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923907"/>
        <w:docPartObj>
          <w:docPartGallery w:val="Cover Pages"/>
          <w:docPartUnique/>
        </w:docPartObj>
      </w:sdtPr>
      <w:sdtContent>
        <w:p w14:paraId="1207524D" w14:textId="59070411" w:rsidR="004073BC" w:rsidRDefault="00F72274" w:rsidP="00F72274">
          <w:r>
            <w:rPr>
              <w:noProof/>
            </w:rPr>
            <w:drawing>
              <wp:anchor distT="0" distB="0" distL="114300" distR="114300" simplePos="0" relativeHeight="251658244" behindDoc="1" locked="0" layoutInCell="1" allowOverlap="1" wp14:anchorId="7D33EC4B" wp14:editId="05E5A5D3">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bookmarkStart w:id="0" w:name="_Toc179905783"/>
        <w:p w14:paraId="0935DF4A" w14:textId="3A6D0C30" w:rsidR="007A20A9" w:rsidRPr="007760F1" w:rsidRDefault="00281BB1" w:rsidP="007760F1">
          <w:pPr>
            <w:pStyle w:val="Heading1"/>
            <w:rPr>
              <w:color w:val="FFFFFF" w:themeColor="background1"/>
            </w:rPr>
          </w:pPr>
          <w:r w:rsidRPr="007760F1">
            <w:rPr>
              <w:noProof/>
              <w:color w:val="FFFFFF" w:themeColor="background1"/>
            </w:rPr>
            <mc:AlternateContent>
              <mc:Choice Requires="wps">
                <w:drawing>
                  <wp:anchor distT="0" distB="0" distL="114300" distR="114300" simplePos="0" relativeHeight="251658243" behindDoc="0" locked="1" layoutInCell="1" allowOverlap="1" wp14:anchorId="545BE8CB" wp14:editId="2E4E3A6A">
                    <wp:simplePos x="0" y="0"/>
                    <wp:positionH relativeFrom="column">
                      <wp:posOffset>-139065</wp:posOffset>
                    </wp:positionH>
                    <wp:positionV relativeFrom="paragraph">
                      <wp:posOffset>7414895</wp:posOffset>
                    </wp:positionV>
                    <wp:extent cx="4352925" cy="273685"/>
                    <wp:effectExtent l="0" t="0" r="9525" b="1206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E3EDCA2" w14:textId="3A02D613"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4A2DFA">
                                  <w:rPr>
                                    <w:color w:val="FFFFFF" w:themeColor="background1"/>
                                  </w:rPr>
                                  <w:t>November</w:t>
                                </w:r>
                                <w:r w:rsidR="00BC1D26" w:rsidRPr="00E90BC8">
                                  <w:rPr>
                                    <w:color w:val="FFFFFF" w:themeColor="background1"/>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E8CB" id="_x0000_t202" coordsize="21600,21600" o:spt="202" path="m,l,21600r21600,l21600,xe">
                    <v:stroke joinstyle="miter"/>
                    <v:path gradientshapeok="t" o:connecttype="rect"/>
                  </v:shapetype>
                  <v:shape id="Text Box 3" o:spid="_x0000_s1026" type="#_x0000_t202" alt="&quot;&quot;" style="position:absolute;margin-left:-10.95pt;margin-top:583.85pt;width:342.75pt;height:21.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nF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9n8+nn6ZwzSbHpp9niZh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" filled="f" stroked="f" strokeweight=".5pt">
                    <v:textbox inset="0,0,0,0">
                      <w:txbxContent>
                        <w:p w14:paraId="2E3EDCA2" w14:textId="3A02D613"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4A2DFA">
                            <w:rPr>
                              <w:color w:val="FFFFFF" w:themeColor="background1"/>
                            </w:rPr>
                            <w:t>November</w:t>
                          </w:r>
                          <w:r w:rsidR="00BC1D26" w:rsidRPr="00E90BC8">
                            <w:rPr>
                              <w:color w:val="FFFFFF" w:themeColor="background1"/>
                            </w:rPr>
                            <w:t xml:space="preserve"> 2024</w:t>
                          </w:r>
                        </w:p>
                      </w:txbxContent>
                    </v:textbox>
                    <w10:anchorlock/>
                  </v:shape>
                </w:pict>
              </mc:Fallback>
            </mc:AlternateContent>
          </w:r>
          <w:r w:rsidR="007A20A9" w:rsidRPr="007760F1">
            <w:rPr>
              <w:color w:val="FFFFFF" w:themeColor="background1"/>
            </w:rPr>
            <w:t xml:space="preserve">Aquaculture Modelling Screening &amp; Risk Identification Report: </w:t>
          </w:r>
          <w:r w:rsidR="00E90BC8" w:rsidRPr="00E90BC8">
            <w:rPr>
              <w:color w:val="FFFFFF" w:themeColor="background1"/>
            </w:rPr>
            <w:t>Little Colonsay</w:t>
          </w:r>
          <w:r w:rsidR="00BC1D26" w:rsidRPr="00E90BC8">
            <w:rPr>
              <w:color w:val="FFFFFF" w:themeColor="background1"/>
            </w:rPr>
            <w:t xml:space="preserve"> (</w:t>
          </w:r>
          <w:r w:rsidR="00E90BC8" w:rsidRPr="00E90BC8">
            <w:rPr>
              <w:color w:val="FFFFFF" w:themeColor="background1"/>
            </w:rPr>
            <w:t>LCLS1</w:t>
          </w:r>
          <w:r w:rsidR="00BC1D26" w:rsidRPr="00E90BC8">
            <w:rPr>
              <w:color w:val="FFFFFF" w:themeColor="background1"/>
            </w:rPr>
            <w:t>)</w:t>
          </w:r>
          <w:r w:rsidR="00742839">
            <w:rPr>
              <w:color w:val="FFFFFF" w:themeColor="background1"/>
            </w:rPr>
            <w:t xml:space="preserve"> Addendum</w:t>
          </w:r>
          <w:bookmarkEnd w:id="0"/>
        </w:p>
        <w:p w14:paraId="345AE388" w14:textId="77BABD1F" w:rsidR="008C1A73" w:rsidRPr="00CF7EFB" w:rsidRDefault="008C1A73" w:rsidP="00CF7EFB">
          <w:pPr>
            <w:rPr>
              <w:b/>
              <w:bCs/>
              <w:color w:val="FFFFFF" w:themeColor="background1"/>
              <w:sz w:val="84"/>
              <w:szCs w:val="84"/>
            </w:rPr>
          </w:pPr>
          <w:r>
            <w:br w:type="page"/>
          </w:r>
        </w:p>
      </w:sdtContent>
    </w:sdt>
    <w:p w14:paraId="291DA632" w14:textId="77777777" w:rsidR="007A20A9" w:rsidRDefault="007A20A9" w:rsidP="006372A5">
      <w:pPr>
        <w:pStyle w:val="Heading2"/>
      </w:pPr>
      <w:bookmarkStart w:id="1" w:name="_Toc166055651"/>
      <w:bookmarkStart w:id="2" w:name="_Toc179905784"/>
      <w:r w:rsidRPr="00081CF6">
        <w:lastRenderedPageBreak/>
        <w:t>Scope of report</w:t>
      </w:r>
      <w:bookmarkEnd w:id="1"/>
      <w:bookmarkEnd w:id="2"/>
    </w:p>
    <w:p w14:paraId="6E973F00" w14:textId="42D9A036" w:rsidR="007A20A9" w:rsidRPr="00081CF6" w:rsidRDefault="007A20A9" w:rsidP="004F75ED">
      <w:pPr>
        <w:pStyle w:val="BodyText1"/>
      </w:pPr>
      <w:r w:rsidRPr="00081CF6">
        <w:t xml:space="preserve">As part of the SEPA Aquaculture Regulatory Framework it is recommended that a proposed application for a marine fin fish aquaculture site should undergo a Screening Modelling and Risk Identification process.  </w:t>
      </w:r>
      <w:r w:rsidR="00B56C7E" w:rsidRPr="00081CF6">
        <w:t xml:space="preserve">SEPA carries out this work and this is described on the SEPA aquaculture website </w:t>
      </w:r>
      <w:hyperlink r:id="rId13" w:history="1">
        <w:r w:rsidR="00B56C7E" w:rsidRPr="00E96F73">
          <w:rPr>
            <w:rStyle w:val="Hyperlink"/>
            <w:b/>
            <w:bCs/>
            <w:color w:val="016574" w:themeColor="accent6"/>
          </w:rPr>
          <w:t>Pre-application section</w:t>
        </w:r>
      </w:hyperlink>
    </w:p>
    <w:p w14:paraId="5A59477F" w14:textId="6A8E5CA1" w:rsidR="007A20A9" w:rsidRDefault="007A20A9" w:rsidP="004F75ED">
      <w:pPr>
        <w:pStyle w:val="BodyText1"/>
      </w:pPr>
      <w:r w:rsidRPr="00081CF6">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7A05B542" w14:textId="77777777" w:rsidR="004F75ED" w:rsidRPr="00081CF6" w:rsidRDefault="004F75ED" w:rsidP="004F75ED">
      <w:pPr>
        <w:pStyle w:val="BodyText1"/>
      </w:pPr>
    </w:p>
    <w:p w14:paraId="08373061" w14:textId="77777777" w:rsidR="007A20A9" w:rsidRDefault="007A20A9" w:rsidP="006372A5">
      <w:pPr>
        <w:pStyle w:val="Heading2"/>
      </w:pPr>
      <w:bookmarkStart w:id="3" w:name="_Toc166055652"/>
      <w:bookmarkStart w:id="4" w:name="_Toc179905785"/>
      <w:r w:rsidRPr="00081CF6">
        <w:t>Executive summary</w:t>
      </w:r>
      <w:bookmarkEnd w:id="3"/>
      <w:bookmarkEnd w:id="4"/>
    </w:p>
    <w:p w14:paraId="17C7C62E" w14:textId="77777777" w:rsidR="007A20A9" w:rsidRPr="00081CF6" w:rsidRDefault="007A20A9" w:rsidP="007A20A9">
      <w:pPr>
        <w:pStyle w:val="IntroSectionHeadings"/>
      </w:pPr>
    </w:p>
    <w:p w14:paraId="1CEAE9A5" w14:textId="495D628B" w:rsidR="009D1DB5" w:rsidRPr="009847FC" w:rsidRDefault="009D1DB5" w:rsidP="009D1DB5">
      <w:pPr>
        <w:pStyle w:val="BodyText1"/>
      </w:pPr>
      <w:r w:rsidRPr="009847FC">
        <w:t>SEPA has received a</w:t>
      </w:r>
      <w:r w:rsidR="00E90BC8" w:rsidRPr="009847FC">
        <w:t xml:space="preserve"> revised</w:t>
      </w:r>
      <w:r w:rsidRPr="009847FC">
        <w:t xml:space="preserve"> proposal for a new marine fin fish aquaculture site called </w:t>
      </w:r>
      <w:r w:rsidR="00E90BC8" w:rsidRPr="009847FC">
        <w:t>Little Colonsay</w:t>
      </w:r>
      <w:r w:rsidRPr="009847FC">
        <w:t xml:space="preserve"> (</w:t>
      </w:r>
      <w:r w:rsidR="00E90BC8" w:rsidRPr="009847FC">
        <w:t>LCLS1</w:t>
      </w:r>
      <w:r w:rsidRPr="009847FC">
        <w:t xml:space="preserve">). The </w:t>
      </w:r>
      <w:r w:rsidR="00E90BC8" w:rsidRPr="009847FC">
        <w:t xml:space="preserve">revised </w:t>
      </w:r>
      <w:r w:rsidRPr="009847FC">
        <w:t xml:space="preserve">site </w:t>
      </w:r>
      <w:r w:rsidR="00E90BC8" w:rsidRPr="009847FC">
        <w:t xml:space="preserve">location has moved by </w:t>
      </w:r>
      <w:r w:rsidR="004E47F6">
        <w:t>481</w:t>
      </w:r>
      <w:r w:rsidR="00E90BC8" w:rsidRPr="009847FC">
        <w:t>m to the south and is</w:t>
      </w:r>
      <w:r w:rsidRPr="009847FC">
        <w:t xml:space="preserve"> </w:t>
      </w:r>
      <w:r w:rsidR="00BF4B0D">
        <w:t xml:space="preserve">now to be </w:t>
      </w:r>
      <w:r w:rsidRPr="009847FC">
        <w:t xml:space="preserve">located at: </w:t>
      </w:r>
      <w:r w:rsidR="009847FC" w:rsidRPr="009847FC">
        <w:t>138391E, 735945N</w:t>
      </w:r>
      <w:r w:rsidR="009847FC">
        <w:t xml:space="preserve"> </w:t>
      </w:r>
      <w:r w:rsidRPr="009847FC">
        <w:t xml:space="preserve">(Easting, Northing). The </w:t>
      </w:r>
      <w:r w:rsidR="00BF4B0D">
        <w:t xml:space="preserve">originally proposed location was at </w:t>
      </w:r>
      <w:r w:rsidR="00BF4B0D" w:rsidRPr="00BF4B0D">
        <w:t>138374, 736426 (Easting, Northing)</w:t>
      </w:r>
      <w:r w:rsidR="00BF4B0D">
        <w:t xml:space="preserve">. The </w:t>
      </w:r>
      <w:r w:rsidRPr="009847FC">
        <w:t xml:space="preserve">proposed weight of fish to be farmed is </w:t>
      </w:r>
      <w:r w:rsidR="009847FC" w:rsidRPr="009847FC">
        <w:t>3170</w:t>
      </w:r>
      <w:r w:rsidRPr="009847FC">
        <w:t>t.</w:t>
      </w:r>
      <w:r w:rsidR="004E47F6">
        <w:t xml:space="preserve"> This is an increase by 397t compared to the previous proposed biomass (2773t). </w:t>
      </w:r>
      <w:r w:rsidR="00CC0DBD">
        <w:t>Furthermore, the fin fish site Inch Kenneth (FFMC</w:t>
      </w:r>
      <w:r w:rsidR="008A072F">
        <w:t>2</w:t>
      </w:r>
      <w:r w:rsidR="00CC0DBD">
        <w:t xml:space="preserve">4) with 270t is to be relinquished should this proposal be accepted. </w:t>
      </w:r>
      <w:r w:rsidR="004E47F6">
        <w:t xml:space="preserve">SEPA does not think the move and increase in biomass is such that it increases the risk that new screening modelling should be conducted. Hence, the previous screening report </w:t>
      </w:r>
      <w:r w:rsidR="00E72519">
        <w:t xml:space="preserve">[3] </w:t>
      </w:r>
      <w:r w:rsidR="004E47F6">
        <w:t xml:space="preserve">from 2022 is still valid. </w:t>
      </w:r>
    </w:p>
    <w:p w14:paraId="22FEA871" w14:textId="72CD71FD" w:rsidR="00F7061C" w:rsidRPr="008C2289" w:rsidRDefault="004E47F6" w:rsidP="009D1DB5">
      <w:pPr>
        <w:pStyle w:val="BodyText1"/>
      </w:pPr>
      <w:r>
        <w:t xml:space="preserve">The </w:t>
      </w:r>
      <w:r w:rsidRPr="008C2289">
        <w:t xml:space="preserve">2022 </w:t>
      </w:r>
      <w:r w:rsidR="00F7061C" w:rsidRPr="008C2289">
        <w:t xml:space="preserve">screening modelling and risk identification concluded the following: </w:t>
      </w:r>
    </w:p>
    <w:p w14:paraId="072631D2" w14:textId="2E357C0B" w:rsidR="00BF4B0D" w:rsidRPr="008C2289" w:rsidRDefault="00BF4B0D" w:rsidP="009B0071">
      <w:pPr>
        <w:pStyle w:val="BodyText1"/>
        <w:numPr>
          <w:ilvl w:val="0"/>
          <w:numId w:val="38"/>
        </w:numPr>
      </w:pPr>
      <w:r w:rsidRPr="008C2289">
        <w:rPr>
          <w:rFonts w:eastAsia="Times New Roman" w:cstheme="minorHAnsi"/>
          <w:lang w:eastAsia="en-GB"/>
        </w:rPr>
        <w:t xml:space="preserve">It is possible that discharges from Little Colonsay (LCLS1) will be able to comply with the relevant aspects of the SEPA Aquaculture Regulatory Framework.  </w:t>
      </w:r>
    </w:p>
    <w:p w14:paraId="68033A63" w14:textId="09E7027F" w:rsidR="00BF4B0D" w:rsidRPr="008C2289" w:rsidRDefault="00BF4B0D" w:rsidP="009B0071">
      <w:pPr>
        <w:pStyle w:val="BodyText1"/>
        <w:numPr>
          <w:ilvl w:val="0"/>
          <w:numId w:val="38"/>
        </w:numPr>
      </w:pPr>
      <w:r w:rsidRPr="008C2289">
        <w:rPr>
          <w:rFonts w:eastAsia="Times New Roman" w:cstheme="minorHAnsi"/>
          <w:lang w:eastAsia="en-GB"/>
        </w:rPr>
        <w:t xml:space="preserve">Features at risk, identified at this stage, do not appear to influence the feasibility of the proposed site with respect to the regulatory framework. These risks should be examined using a detailed marine model. </w:t>
      </w:r>
      <w:r w:rsidR="008C2289" w:rsidRPr="008C2289">
        <w:rPr>
          <w:rFonts w:eastAsia="Times New Roman" w:cstheme="minorHAnsi"/>
          <w:lang w:eastAsia="en-GB"/>
        </w:rPr>
        <w:t xml:space="preserve">Due to the identified risks, 2D marine modelling of baths </w:t>
      </w:r>
      <w:r w:rsidR="008C2289" w:rsidRPr="008C2289">
        <w:rPr>
          <w:rFonts w:eastAsia="Times New Roman" w:cstheme="minorHAnsi"/>
          <w:lang w:eastAsia="en-GB"/>
        </w:rPr>
        <w:lastRenderedPageBreak/>
        <w:t>and sediment should be carried out. Cumulative solids modelling is required for all sites identified</w:t>
      </w:r>
      <w:r w:rsidR="000A3CC9">
        <w:rPr>
          <w:rFonts w:eastAsia="Times New Roman" w:cstheme="minorHAnsi"/>
          <w:lang w:eastAsia="en-GB"/>
        </w:rPr>
        <w:t xml:space="preserve"> including Inch Kenneth (FFMC24), unless it is to be relinquished</w:t>
      </w:r>
      <w:r w:rsidR="008C2289" w:rsidRPr="008C2289">
        <w:rPr>
          <w:rFonts w:eastAsia="Times New Roman" w:cstheme="minorHAnsi"/>
          <w:lang w:eastAsia="en-GB"/>
        </w:rPr>
        <w:t>.</w:t>
      </w:r>
    </w:p>
    <w:p w14:paraId="5BDBA4AF" w14:textId="1449B8E0" w:rsidR="00BF4B0D" w:rsidRPr="008C2289" w:rsidRDefault="00BF4B0D" w:rsidP="009B0071">
      <w:pPr>
        <w:pStyle w:val="BodyText1"/>
        <w:numPr>
          <w:ilvl w:val="0"/>
          <w:numId w:val="38"/>
        </w:numPr>
      </w:pPr>
      <w:r w:rsidRPr="008C2289">
        <w:rPr>
          <w:rFonts w:eastAsia="Times New Roman" w:cstheme="minorHAnsi"/>
          <w:lang w:eastAsia="en-GB"/>
        </w:rPr>
        <w:t xml:space="preserve">Little Colonsay (LCLS1) is suitable to progress to the next stage of the pre-application process outlined on the SEPA website.  </w:t>
      </w:r>
    </w:p>
    <w:p w14:paraId="65C6EF8B" w14:textId="0290CA78" w:rsidR="00296947" w:rsidRPr="008C2289" w:rsidRDefault="00BF4B0D" w:rsidP="009B0071">
      <w:pPr>
        <w:pStyle w:val="BodyText1"/>
        <w:numPr>
          <w:ilvl w:val="0"/>
          <w:numId w:val="38"/>
        </w:numPr>
      </w:pPr>
      <w:r w:rsidRPr="008C2289">
        <w:rPr>
          <w:rFonts w:eastAsia="Times New Roman" w:cstheme="minorHAnsi"/>
          <w:lang w:eastAsia="en-GB"/>
        </w:rPr>
        <w:t xml:space="preserve">Contextual site information suggests Little Colonsay (LCLS1) may be able to comply with mixing zone standards. NewDepomod modelling </w:t>
      </w:r>
      <w:r w:rsidR="008C2289" w:rsidRPr="008C2289">
        <w:rPr>
          <w:rFonts w:eastAsia="Times New Roman" w:cstheme="minorHAnsi"/>
          <w:lang w:eastAsia="en-GB"/>
        </w:rPr>
        <w:t>should</w:t>
      </w:r>
      <w:r w:rsidRPr="008C2289">
        <w:rPr>
          <w:rFonts w:eastAsia="Times New Roman" w:cstheme="minorHAnsi"/>
          <w:lang w:eastAsia="en-GB"/>
        </w:rPr>
        <w:t xml:space="preserve"> be </w:t>
      </w:r>
      <w:r w:rsidR="008C2289" w:rsidRPr="008C2289">
        <w:rPr>
          <w:rFonts w:eastAsia="Times New Roman" w:cstheme="minorHAnsi"/>
          <w:lang w:eastAsia="en-GB"/>
        </w:rPr>
        <w:t xml:space="preserve">(and has already been) </w:t>
      </w:r>
      <w:r w:rsidRPr="008C2289">
        <w:rPr>
          <w:rFonts w:eastAsia="Times New Roman" w:cstheme="minorHAnsi"/>
          <w:lang w:eastAsia="en-GB"/>
        </w:rPr>
        <w:t xml:space="preserve">undertaken for the proposed site. It is strongly recommended that default NewDepomod modelling is undertaken prior to any marine modelling, to ensure the proposed biomass can be supported </w:t>
      </w:r>
      <w:r w:rsidR="0078758D" w:rsidRPr="008C2289">
        <w:t xml:space="preserve">If marine modelling of baths is undertaken, </w:t>
      </w:r>
      <w:r w:rsidR="009B0071" w:rsidRPr="008C2289">
        <w:t>t</w:t>
      </w:r>
      <w:r w:rsidR="0078758D" w:rsidRPr="008C2289">
        <w:t>he resolution of the marine model should be relatively fine around the proposed site and identified features at risk</w:t>
      </w:r>
      <w:r w:rsidR="009B0071" w:rsidRPr="008C2289">
        <w:t>.</w:t>
      </w:r>
      <w:r w:rsidR="00296947" w:rsidRPr="008C2289">
        <w:t xml:space="preserve"> </w:t>
      </w:r>
    </w:p>
    <w:p w14:paraId="69E3FB97" w14:textId="7387D559" w:rsidR="004976EA" w:rsidRPr="00E0137E" w:rsidRDefault="004976EA" w:rsidP="004976EA">
      <w:pPr>
        <w:pStyle w:val="BodyText1"/>
        <w:numPr>
          <w:ilvl w:val="0"/>
          <w:numId w:val="38"/>
        </w:numPr>
      </w:pPr>
      <w:bookmarkStart w:id="5" w:name="_Hlk177654148"/>
      <w:r w:rsidRPr="00E0137E">
        <w:t>Sea lice screening has been undertaken for this proposed site</w:t>
      </w:r>
      <w:r w:rsidR="00586E6C" w:rsidRPr="00E0137E">
        <w:t xml:space="preserve"> and has shown </w:t>
      </w:r>
      <w:r w:rsidR="00E0137E" w:rsidRPr="00E0137E">
        <w:t>minimal</w:t>
      </w:r>
      <w:r w:rsidR="00586E6C" w:rsidRPr="00E0137E">
        <w:t xml:space="preserve"> effect</w:t>
      </w:r>
      <w:r w:rsidR="001B1467" w:rsidRPr="00E0137E">
        <w:t xml:space="preserve"> on the </w:t>
      </w:r>
      <w:r w:rsidR="002774BE">
        <w:t xml:space="preserve">wild salmon lice </w:t>
      </w:r>
      <w:r w:rsidR="001B1467" w:rsidRPr="00E0137E">
        <w:t>exposure risk</w:t>
      </w:r>
      <w:r w:rsidRPr="00E0137E">
        <w:t>.</w:t>
      </w:r>
      <w:r w:rsidR="001B1467" w:rsidRPr="00E0137E">
        <w:t xml:space="preserve"> </w:t>
      </w:r>
      <w:r w:rsidR="00E0137E" w:rsidRPr="00E0137E">
        <w:t>N</w:t>
      </w:r>
      <w:r w:rsidR="001B1467" w:rsidRPr="00E0137E">
        <w:t xml:space="preserve">o </w:t>
      </w:r>
      <w:r w:rsidR="00E0137E" w:rsidRPr="00E0137E">
        <w:t>criteria for further work have been triggered and the site does not need a</w:t>
      </w:r>
      <w:r w:rsidR="001B1467" w:rsidRPr="00E0137E">
        <w:t xml:space="preserve"> permit condition </w:t>
      </w:r>
      <w:r w:rsidR="00E0137E" w:rsidRPr="00E0137E">
        <w:t>at this time</w:t>
      </w:r>
      <w:r w:rsidR="008D3F7D" w:rsidRPr="00E0137E">
        <w:t>.</w:t>
      </w:r>
      <w:r w:rsidRPr="00E0137E">
        <w:t xml:space="preserve"> </w:t>
      </w:r>
    </w:p>
    <w:bookmarkEnd w:id="5"/>
    <w:p w14:paraId="1CA32D5A" w14:textId="77777777" w:rsidR="009D1DB5" w:rsidRPr="004976EA" w:rsidRDefault="009D1DB5" w:rsidP="009D1DB5">
      <w:pPr>
        <w:pStyle w:val="BodyText1"/>
        <w:ind w:left="720"/>
      </w:pPr>
    </w:p>
    <w:p w14:paraId="0C2889A4" w14:textId="77777777" w:rsidR="00CC7F86" w:rsidRDefault="00CC7F86" w:rsidP="00F7061C">
      <w:pPr>
        <w:pStyle w:val="ListParagraph"/>
        <w:spacing w:after="0" w:line="360" w:lineRule="auto"/>
        <w:contextualSpacing/>
        <w:jc w:val="both"/>
        <w:rPr>
          <w:rFonts w:asciiTheme="minorHAnsi" w:hAnsiTheme="minorHAnsi" w:cstheme="minorHAnsi"/>
          <w:sz w:val="24"/>
          <w:szCs w:val="24"/>
        </w:rPr>
      </w:pPr>
    </w:p>
    <w:p w14:paraId="17775552" w14:textId="407ACF82" w:rsidR="00296947" w:rsidRPr="00E1341F" w:rsidRDefault="00B25999" w:rsidP="00E1341F">
      <w:pPr>
        <w:spacing w:after="0" w:line="240" w:lineRule="auto"/>
        <w:rPr>
          <w:rFonts w:eastAsiaTheme="minorHAnsi" w:cstheme="minorHAnsi"/>
        </w:rPr>
      </w:pPr>
      <w:r>
        <w:rPr>
          <w:rFonts w:cstheme="minorHAnsi"/>
        </w:rPr>
        <w:br w:type="page"/>
      </w:r>
    </w:p>
    <w:p w14:paraId="42AB4CCA" w14:textId="77777777" w:rsidR="007A20A9" w:rsidRPr="00081CF6" w:rsidRDefault="007A20A9" w:rsidP="006372A5">
      <w:pPr>
        <w:pStyle w:val="Heading2"/>
      </w:pPr>
      <w:bookmarkStart w:id="6" w:name="_Toc166055653"/>
      <w:bookmarkStart w:id="7" w:name="_Toc179905786"/>
      <w:r w:rsidRPr="00081CF6">
        <w:lastRenderedPageBreak/>
        <w:t>List of abbreviations</w:t>
      </w:r>
      <w:bookmarkEnd w:id="6"/>
      <w:bookmarkEnd w:id="7"/>
    </w:p>
    <w:p w14:paraId="64674634" w14:textId="2BF04CF1" w:rsidR="007A20A9" w:rsidRDefault="007A20A9" w:rsidP="004F75ED">
      <w:pPr>
        <w:pStyle w:val="BodyText1"/>
      </w:pPr>
      <w:r w:rsidRPr="00081CF6">
        <w:t>SEPA</w:t>
      </w:r>
      <w:r w:rsidRPr="00081CF6">
        <w:tab/>
      </w:r>
      <w:r w:rsidR="004F75ED">
        <w:tab/>
      </w:r>
      <w:r w:rsidRPr="00081CF6">
        <w:t xml:space="preserve">Scottish Environment Protection Agency </w:t>
      </w:r>
    </w:p>
    <w:p w14:paraId="1A182637" w14:textId="77777777" w:rsidR="00B67421" w:rsidRDefault="00B67421" w:rsidP="00B67421">
      <w:pPr>
        <w:pStyle w:val="BodyText1"/>
      </w:pPr>
      <w:r>
        <w:t>CAR</w:t>
      </w:r>
      <w:r>
        <w:tab/>
      </w:r>
      <w:r>
        <w:tab/>
        <w:t>Controlled Activities Regulations</w:t>
      </w:r>
    </w:p>
    <w:p w14:paraId="2B7ECF45" w14:textId="77777777" w:rsidR="00B67421" w:rsidRPr="00081CF6" w:rsidRDefault="00B67421" w:rsidP="00B67421">
      <w:pPr>
        <w:pStyle w:val="BodyText1"/>
      </w:pPr>
      <w:r>
        <w:t>WSPZ</w:t>
      </w:r>
      <w:r>
        <w:tab/>
      </w:r>
      <w:r>
        <w:tab/>
        <w:t>Wild Salmon Protection Zone</w:t>
      </w:r>
      <w:r w:rsidRPr="00081CF6">
        <w:t xml:space="preserve">  </w:t>
      </w:r>
    </w:p>
    <w:p w14:paraId="25FE43DF" w14:textId="77777777" w:rsidR="00B67421" w:rsidRPr="00081CF6" w:rsidRDefault="00B67421" w:rsidP="004F75ED">
      <w:pPr>
        <w:pStyle w:val="BodyText1"/>
      </w:pPr>
    </w:p>
    <w:p w14:paraId="3CEA2502" w14:textId="77777777" w:rsidR="007A20A9" w:rsidRPr="00081CF6" w:rsidRDefault="007A20A9" w:rsidP="007A20A9"/>
    <w:p w14:paraId="3808E7EC" w14:textId="77777777" w:rsidR="00296947" w:rsidRDefault="00296947" w:rsidP="004E292A"/>
    <w:p w14:paraId="0BD5500C" w14:textId="77777777" w:rsidR="00296947" w:rsidRDefault="00296947" w:rsidP="004E292A"/>
    <w:p w14:paraId="7C1C6355" w14:textId="77777777" w:rsidR="00E1341F" w:rsidRDefault="00E1341F" w:rsidP="004E292A"/>
    <w:p w14:paraId="06DBBDC8" w14:textId="77777777" w:rsidR="00E1341F" w:rsidRDefault="00E1341F" w:rsidP="004E292A"/>
    <w:p w14:paraId="6DB23BF6" w14:textId="77777777" w:rsidR="00E1341F" w:rsidRDefault="00E1341F" w:rsidP="004E292A"/>
    <w:p w14:paraId="1EE66ADB" w14:textId="77777777" w:rsidR="00E1341F" w:rsidRDefault="00E1341F" w:rsidP="004E292A"/>
    <w:p w14:paraId="31A05485" w14:textId="77777777" w:rsidR="00E1341F" w:rsidRDefault="00E1341F" w:rsidP="004E292A"/>
    <w:p w14:paraId="2E11908B" w14:textId="77777777" w:rsidR="00E1341F" w:rsidRDefault="00E1341F" w:rsidP="004E292A"/>
    <w:p w14:paraId="5374D901" w14:textId="77777777" w:rsidR="00E1341F" w:rsidRPr="004E292A" w:rsidRDefault="00E1341F" w:rsidP="004E292A"/>
    <w:p w14:paraId="247007E1" w14:textId="2AE0EF6D" w:rsidR="006372A5" w:rsidRDefault="006372A5">
      <w:pPr>
        <w:spacing w:after="0" w:line="240" w:lineRule="auto"/>
        <w:rPr>
          <w:rFonts w:asciiTheme="majorHAnsi" w:eastAsiaTheme="majorEastAsia" w:hAnsiTheme="majorHAnsi" w:cstheme="majorBidi"/>
          <w:color w:val="004B56" w:themeColor="accent1" w:themeShade="BF"/>
          <w:sz w:val="32"/>
          <w:szCs w:val="32"/>
          <w:lang w:val="en-US"/>
        </w:rPr>
      </w:pPr>
      <w:r>
        <w:br w:type="page"/>
      </w:r>
    </w:p>
    <w:sdt>
      <w:sdtPr>
        <w:rPr>
          <w:rFonts w:ascii="Arial" w:eastAsia="Arial" w:hAnsi="Arial" w:cs="Arial"/>
          <w:color w:val="000000"/>
          <w:lang w:eastAsia="en-GB"/>
        </w:rPr>
        <w:id w:val="-789895674"/>
        <w:docPartObj>
          <w:docPartGallery w:val="Table of Contents"/>
          <w:docPartUnique/>
        </w:docPartObj>
      </w:sdtPr>
      <w:sdtEndPr>
        <w:rPr>
          <w:rFonts w:asciiTheme="minorHAnsi" w:eastAsiaTheme="minorEastAsia" w:hAnsiTheme="minorHAnsi" w:cstheme="minorBidi"/>
          <w:b/>
          <w:bCs/>
          <w:noProof/>
          <w:color w:val="auto"/>
          <w:lang w:eastAsia="en-US"/>
        </w:rPr>
      </w:sdtEndPr>
      <w:sdtContent>
        <w:p w14:paraId="2BA78A87" w14:textId="090874A8" w:rsidR="007A20A9" w:rsidRPr="006372A5" w:rsidRDefault="007A20A9" w:rsidP="001338F9">
          <w:pPr>
            <w:tabs>
              <w:tab w:val="left" w:pos="2070"/>
            </w:tabs>
            <w:rPr>
              <w:rStyle w:val="Heading2Char"/>
            </w:rPr>
          </w:pPr>
          <w:r w:rsidRPr="006372A5">
            <w:rPr>
              <w:rStyle w:val="Heading2Char"/>
            </w:rPr>
            <w:t>Contents</w:t>
          </w:r>
        </w:p>
        <w:p w14:paraId="48C25482" w14:textId="61B5834E" w:rsidR="005C04BC" w:rsidRDefault="007A20A9">
          <w:pPr>
            <w:pStyle w:val="TOC1"/>
            <w:tabs>
              <w:tab w:val="right" w:leader="dot" w:pos="10212"/>
            </w:tabs>
            <w:rPr>
              <w:noProof/>
              <w:kern w:val="2"/>
              <w:lang w:eastAsia="en-GB"/>
              <w14:ligatures w14:val="standardContextual"/>
            </w:rPr>
          </w:pPr>
          <w:r w:rsidRPr="20B51D45">
            <w:rPr>
              <w:bCs/>
            </w:rPr>
            <w:fldChar w:fldCharType="begin"/>
          </w:r>
          <w:r w:rsidRPr="00081CF6">
            <w:rPr>
              <w:bCs/>
            </w:rPr>
            <w:instrText xml:space="preserve"> TOC \o "1-2" \h \z \u </w:instrText>
          </w:r>
          <w:r w:rsidRPr="20B51D45">
            <w:rPr>
              <w:bCs/>
            </w:rPr>
            <w:fldChar w:fldCharType="separate"/>
          </w:r>
          <w:hyperlink w:anchor="_Toc179905783" w:history="1">
            <w:r w:rsidR="005C04BC" w:rsidRPr="00160624">
              <w:rPr>
                <w:rStyle w:val="Hyperlink"/>
                <w:noProof/>
              </w:rPr>
              <w:t>Aquaculture Modelling Screening &amp; Risk Identification Report: Little Colonsay (LCLS1) Addendum</w:t>
            </w:r>
            <w:r w:rsidR="005C04BC">
              <w:rPr>
                <w:noProof/>
                <w:webHidden/>
              </w:rPr>
              <w:tab/>
            </w:r>
            <w:r w:rsidR="005C04BC">
              <w:rPr>
                <w:noProof/>
                <w:webHidden/>
              </w:rPr>
              <w:fldChar w:fldCharType="begin"/>
            </w:r>
            <w:r w:rsidR="005C04BC">
              <w:rPr>
                <w:noProof/>
                <w:webHidden/>
              </w:rPr>
              <w:instrText xml:space="preserve"> PAGEREF _Toc179905783 \h </w:instrText>
            </w:r>
            <w:r w:rsidR="005C04BC">
              <w:rPr>
                <w:noProof/>
                <w:webHidden/>
              </w:rPr>
            </w:r>
            <w:r w:rsidR="005C04BC">
              <w:rPr>
                <w:noProof/>
                <w:webHidden/>
              </w:rPr>
              <w:fldChar w:fldCharType="separate"/>
            </w:r>
            <w:r w:rsidR="001B33D0">
              <w:rPr>
                <w:noProof/>
                <w:webHidden/>
              </w:rPr>
              <w:t>1</w:t>
            </w:r>
            <w:r w:rsidR="005C04BC">
              <w:rPr>
                <w:noProof/>
                <w:webHidden/>
              </w:rPr>
              <w:fldChar w:fldCharType="end"/>
            </w:r>
          </w:hyperlink>
        </w:p>
        <w:p w14:paraId="6230D8FD" w14:textId="321F809D" w:rsidR="005C04BC" w:rsidRDefault="005C04BC">
          <w:pPr>
            <w:pStyle w:val="TOC2"/>
            <w:tabs>
              <w:tab w:val="right" w:leader="dot" w:pos="10212"/>
            </w:tabs>
            <w:rPr>
              <w:noProof/>
              <w:kern w:val="2"/>
              <w:lang w:eastAsia="en-GB"/>
              <w14:ligatures w14:val="standardContextual"/>
            </w:rPr>
          </w:pPr>
          <w:hyperlink w:anchor="_Toc179905784" w:history="1">
            <w:r w:rsidRPr="00160624">
              <w:rPr>
                <w:rStyle w:val="Hyperlink"/>
                <w:noProof/>
              </w:rPr>
              <w:t>Scope of report</w:t>
            </w:r>
            <w:r>
              <w:rPr>
                <w:noProof/>
                <w:webHidden/>
              </w:rPr>
              <w:tab/>
            </w:r>
            <w:r>
              <w:rPr>
                <w:noProof/>
                <w:webHidden/>
              </w:rPr>
              <w:fldChar w:fldCharType="begin"/>
            </w:r>
            <w:r>
              <w:rPr>
                <w:noProof/>
                <w:webHidden/>
              </w:rPr>
              <w:instrText xml:space="preserve"> PAGEREF _Toc179905784 \h </w:instrText>
            </w:r>
            <w:r>
              <w:rPr>
                <w:noProof/>
                <w:webHidden/>
              </w:rPr>
            </w:r>
            <w:r>
              <w:rPr>
                <w:noProof/>
                <w:webHidden/>
              </w:rPr>
              <w:fldChar w:fldCharType="separate"/>
            </w:r>
            <w:r w:rsidR="001B33D0">
              <w:rPr>
                <w:noProof/>
                <w:webHidden/>
              </w:rPr>
              <w:t>2</w:t>
            </w:r>
            <w:r>
              <w:rPr>
                <w:noProof/>
                <w:webHidden/>
              </w:rPr>
              <w:fldChar w:fldCharType="end"/>
            </w:r>
          </w:hyperlink>
        </w:p>
        <w:p w14:paraId="07015E72" w14:textId="2C9B0734" w:rsidR="005C04BC" w:rsidRDefault="005C04BC">
          <w:pPr>
            <w:pStyle w:val="TOC2"/>
            <w:tabs>
              <w:tab w:val="right" w:leader="dot" w:pos="10212"/>
            </w:tabs>
            <w:rPr>
              <w:noProof/>
              <w:kern w:val="2"/>
              <w:lang w:eastAsia="en-GB"/>
              <w14:ligatures w14:val="standardContextual"/>
            </w:rPr>
          </w:pPr>
          <w:hyperlink w:anchor="_Toc179905785" w:history="1">
            <w:r w:rsidRPr="00160624">
              <w:rPr>
                <w:rStyle w:val="Hyperlink"/>
                <w:noProof/>
              </w:rPr>
              <w:t>Executive summary</w:t>
            </w:r>
            <w:r>
              <w:rPr>
                <w:noProof/>
                <w:webHidden/>
              </w:rPr>
              <w:tab/>
            </w:r>
            <w:r>
              <w:rPr>
                <w:noProof/>
                <w:webHidden/>
              </w:rPr>
              <w:fldChar w:fldCharType="begin"/>
            </w:r>
            <w:r>
              <w:rPr>
                <w:noProof/>
                <w:webHidden/>
              </w:rPr>
              <w:instrText xml:space="preserve"> PAGEREF _Toc179905785 \h </w:instrText>
            </w:r>
            <w:r>
              <w:rPr>
                <w:noProof/>
                <w:webHidden/>
              </w:rPr>
            </w:r>
            <w:r>
              <w:rPr>
                <w:noProof/>
                <w:webHidden/>
              </w:rPr>
              <w:fldChar w:fldCharType="separate"/>
            </w:r>
            <w:r w:rsidR="001B33D0">
              <w:rPr>
                <w:noProof/>
                <w:webHidden/>
              </w:rPr>
              <w:t>2</w:t>
            </w:r>
            <w:r>
              <w:rPr>
                <w:noProof/>
                <w:webHidden/>
              </w:rPr>
              <w:fldChar w:fldCharType="end"/>
            </w:r>
          </w:hyperlink>
        </w:p>
        <w:p w14:paraId="5A90EA8B" w14:textId="6B05CE5C" w:rsidR="005C04BC" w:rsidRDefault="005C04BC">
          <w:pPr>
            <w:pStyle w:val="TOC2"/>
            <w:tabs>
              <w:tab w:val="right" w:leader="dot" w:pos="10212"/>
            </w:tabs>
            <w:rPr>
              <w:noProof/>
              <w:kern w:val="2"/>
              <w:lang w:eastAsia="en-GB"/>
              <w14:ligatures w14:val="standardContextual"/>
            </w:rPr>
          </w:pPr>
          <w:hyperlink w:anchor="_Toc179905786" w:history="1">
            <w:r w:rsidRPr="00160624">
              <w:rPr>
                <w:rStyle w:val="Hyperlink"/>
                <w:noProof/>
              </w:rPr>
              <w:t>List of abbreviations</w:t>
            </w:r>
            <w:r>
              <w:rPr>
                <w:noProof/>
                <w:webHidden/>
              </w:rPr>
              <w:tab/>
            </w:r>
            <w:r>
              <w:rPr>
                <w:noProof/>
                <w:webHidden/>
              </w:rPr>
              <w:fldChar w:fldCharType="begin"/>
            </w:r>
            <w:r>
              <w:rPr>
                <w:noProof/>
                <w:webHidden/>
              </w:rPr>
              <w:instrText xml:space="preserve"> PAGEREF _Toc179905786 \h </w:instrText>
            </w:r>
            <w:r>
              <w:rPr>
                <w:noProof/>
                <w:webHidden/>
              </w:rPr>
            </w:r>
            <w:r>
              <w:rPr>
                <w:noProof/>
                <w:webHidden/>
              </w:rPr>
              <w:fldChar w:fldCharType="separate"/>
            </w:r>
            <w:r w:rsidR="001B33D0">
              <w:rPr>
                <w:noProof/>
                <w:webHidden/>
              </w:rPr>
              <w:t>4</w:t>
            </w:r>
            <w:r>
              <w:rPr>
                <w:noProof/>
                <w:webHidden/>
              </w:rPr>
              <w:fldChar w:fldCharType="end"/>
            </w:r>
          </w:hyperlink>
        </w:p>
        <w:p w14:paraId="0482BA01" w14:textId="0315114B" w:rsidR="005C04BC" w:rsidRDefault="005C04BC">
          <w:pPr>
            <w:pStyle w:val="TOC2"/>
            <w:tabs>
              <w:tab w:val="right" w:leader="dot" w:pos="10212"/>
            </w:tabs>
            <w:rPr>
              <w:noProof/>
              <w:kern w:val="2"/>
              <w:lang w:eastAsia="en-GB"/>
              <w14:ligatures w14:val="standardContextual"/>
            </w:rPr>
          </w:pPr>
          <w:hyperlink w:anchor="_Toc179905787" w:history="1">
            <w:r w:rsidRPr="00160624">
              <w:rPr>
                <w:rStyle w:val="Hyperlink"/>
                <w:noProof/>
              </w:rPr>
              <w:t>Introduction</w:t>
            </w:r>
            <w:r>
              <w:rPr>
                <w:noProof/>
                <w:webHidden/>
              </w:rPr>
              <w:tab/>
            </w:r>
            <w:r>
              <w:rPr>
                <w:noProof/>
                <w:webHidden/>
              </w:rPr>
              <w:fldChar w:fldCharType="begin"/>
            </w:r>
            <w:r>
              <w:rPr>
                <w:noProof/>
                <w:webHidden/>
              </w:rPr>
              <w:instrText xml:space="preserve"> PAGEREF _Toc179905787 \h </w:instrText>
            </w:r>
            <w:r>
              <w:rPr>
                <w:noProof/>
                <w:webHidden/>
              </w:rPr>
            </w:r>
            <w:r>
              <w:rPr>
                <w:noProof/>
                <w:webHidden/>
              </w:rPr>
              <w:fldChar w:fldCharType="separate"/>
            </w:r>
            <w:r w:rsidR="001B33D0">
              <w:rPr>
                <w:noProof/>
                <w:webHidden/>
              </w:rPr>
              <w:t>6</w:t>
            </w:r>
            <w:r>
              <w:rPr>
                <w:noProof/>
                <w:webHidden/>
              </w:rPr>
              <w:fldChar w:fldCharType="end"/>
            </w:r>
          </w:hyperlink>
        </w:p>
        <w:p w14:paraId="2626743C" w14:textId="3DF31891" w:rsidR="005C04BC" w:rsidRDefault="005C04BC">
          <w:pPr>
            <w:pStyle w:val="TOC2"/>
            <w:tabs>
              <w:tab w:val="right" w:leader="dot" w:pos="10212"/>
            </w:tabs>
            <w:rPr>
              <w:noProof/>
              <w:kern w:val="2"/>
              <w:lang w:eastAsia="en-GB"/>
              <w14:ligatures w14:val="standardContextual"/>
            </w:rPr>
          </w:pPr>
          <w:hyperlink w:anchor="_Toc179905788" w:history="1">
            <w:r w:rsidRPr="00160624">
              <w:rPr>
                <w:rStyle w:val="Hyperlink"/>
                <w:noProof/>
              </w:rPr>
              <w:t>Screening modelling</w:t>
            </w:r>
            <w:r>
              <w:rPr>
                <w:noProof/>
                <w:webHidden/>
              </w:rPr>
              <w:tab/>
            </w:r>
            <w:r>
              <w:rPr>
                <w:noProof/>
                <w:webHidden/>
              </w:rPr>
              <w:fldChar w:fldCharType="begin"/>
            </w:r>
            <w:r>
              <w:rPr>
                <w:noProof/>
                <w:webHidden/>
              </w:rPr>
              <w:instrText xml:space="preserve"> PAGEREF _Toc179905788 \h </w:instrText>
            </w:r>
            <w:r>
              <w:rPr>
                <w:noProof/>
                <w:webHidden/>
              </w:rPr>
            </w:r>
            <w:r>
              <w:rPr>
                <w:noProof/>
                <w:webHidden/>
              </w:rPr>
              <w:fldChar w:fldCharType="separate"/>
            </w:r>
            <w:r w:rsidR="001B33D0">
              <w:rPr>
                <w:noProof/>
                <w:webHidden/>
              </w:rPr>
              <w:t>7</w:t>
            </w:r>
            <w:r>
              <w:rPr>
                <w:noProof/>
                <w:webHidden/>
              </w:rPr>
              <w:fldChar w:fldCharType="end"/>
            </w:r>
          </w:hyperlink>
        </w:p>
        <w:p w14:paraId="2C45DA4B" w14:textId="22D9DF02" w:rsidR="005C04BC" w:rsidRDefault="005C04BC">
          <w:pPr>
            <w:pStyle w:val="TOC2"/>
            <w:tabs>
              <w:tab w:val="right" w:leader="dot" w:pos="10212"/>
            </w:tabs>
            <w:rPr>
              <w:noProof/>
              <w:kern w:val="2"/>
              <w:lang w:eastAsia="en-GB"/>
              <w14:ligatures w14:val="standardContextual"/>
            </w:rPr>
          </w:pPr>
          <w:hyperlink w:anchor="_Toc179905789" w:history="1">
            <w:r w:rsidRPr="00160624">
              <w:rPr>
                <w:rStyle w:val="Hyperlink"/>
                <w:noProof/>
              </w:rPr>
              <w:t>Sea Lice Screening</w:t>
            </w:r>
            <w:r>
              <w:rPr>
                <w:noProof/>
                <w:webHidden/>
              </w:rPr>
              <w:tab/>
            </w:r>
            <w:r>
              <w:rPr>
                <w:noProof/>
                <w:webHidden/>
              </w:rPr>
              <w:fldChar w:fldCharType="begin"/>
            </w:r>
            <w:r>
              <w:rPr>
                <w:noProof/>
                <w:webHidden/>
              </w:rPr>
              <w:instrText xml:space="preserve"> PAGEREF _Toc179905789 \h </w:instrText>
            </w:r>
            <w:r>
              <w:rPr>
                <w:noProof/>
                <w:webHidden/>
              </w:rPr>
            </w:r>
            <w:r>
              <w:rPr>
                <w:noProof/>
                <w:webHidden/>
              </w:rPr>
              <w:fldChar w:fldCharType="separate"/>
            </w:r>
            <w:r w:rsidR="001B33D0">
              <w:rPr>
                <w:noProof/>
                <w:webHidden/>
              </w:rPr>
              <w:t>7</w:t>
            </w:r>
            <w:r>
              <w:rPr>
                <w:noProof/>
                <w:webHidden/>
              </w:rPr>
              <w:fldChar w:fldCharType="end"/>
            </w:r>
          </w:hyperlink>
        </w:p>
        <w:p w14:paraId="0ED44771" w14:textId="4588AC9D" w:rsidR="005C04BC" w:rsidRDefault="005C04BC">
          <w:pPr>
            <w:pStyle w:val="TOC2"/>
            <w:tabs>
              <w:tab w:val="right" w:leader="dot" w:pos="10212"/>
            </w:tabs>
            <w:rPr>
              <w:noProof/>
              <w:kern w:val="2"/>
              <w:lang w:eastAsia="en-GB"/>
              <w14:ligatures w14:val="standardContextual"/>
            </w:rPr>
          </w:pPr>
          <w:hyperlink w:anchor="_Toc179905790" w:history="1">
            <w:r w:rsidRPr="00160624">
              <w:rPr>
                <w:rStyle w:val="Hyperlink"/>
                <w:noProof/>
              </w:rPr>
              <w:t>References</w:t>
            </w:r>
            <w:r>
              <w:rPr>
                <w:noProof/>
                <w:webHidden/>
              </w:rPr>
              <w:tab/>
            </w:r>
            <w:r>
              <w:rPr>
                <w:noProof/>
                <w:webHidden/>
              </w:rPr>
              <w:fldChar w:fldCharType="begin"/>
            </w:r>
            <w:r>
              <w:rPr>
                <w:noProof/>
                <w:webHidden/>
              </w:rPr>
              <w:instrText xml:space="preserve"> PAGEREF _Toc179905790 \h </w:instrText>
            </w:r>
            <w:r>
              <w:rPr>
                <w:noProof/>
                <w:webHidden/>
              </w:rPr>
            </w:r>
            <w:r>
              <w:rPr>
                <w:noProof/>
                <w:webHidden/>
              </w:rPr>
              <w:fldChar w:fldCharType="separate"/>
            </w:r>
            <w:r w:rsidR="001B33D0">
              <w:rPr>
                <w:noProof/>
                <w:webHidden/>
              </w:rPr>
              <w:t>12</w:t>
            </w:r>
            <w:r>
              <w:rPr>
                <w:noProof/>
                <w:webHidden/>
              </w:rPr>
              <w:fldChar w:fldCharType="end"/>
            </w:r>
          </w:hyperlink>
        </w:p>
        <w:p w14:paraId="6D54CA68" w14:textId="00C56583" w:rsidR="007A20A9" w:rsidRPr="00081CF6" w:rsidRDefault="007A20A9" w:rsidP="007A20A9">
          <w:r w:rsidRPr="20B51D45">
            <w:rPr>
              <w:rFonts w:eastAsiaTheme="majorEastAsia" w:cstheme="majorBidi"/>
              <w:b/>
              <w:bCs/>
              <w:color w:val="00526F"/>
              <w:sz w:val="32"/>
              <w:szCs w:val="32"/>
            </w:rPr>
            <w:fldChar w:fldCharType="end"/>
          </w:r>
        </w:p>
      </w:sdtContent>
    </w:sdt>
    <w:p w14:paraId="68E5E027" w14:textId="77777777" w:rsidR="007A20A9" w:rsidRPr="00081CF6" w:rsidRDefault="007A20A9" w:rsidP="007A20A9"/>
    <w:p w14:paraId="51521C2E" w14:textId="77777777" w:rsidR="007A20A9" w:rsidRDefault="007A20A9" w:rsidP="00333B51">
      <w:pPr>
        <w:pStyle w:val="Heading1"/>
      </w:pPr>
    </w:p>
    <w:p w14:paraId="3D71E034" w14:textId="77777777" w:rsidR="00333B51" w:rsidRDefault="00333B51" w:rsidP="00333B51"/>
    <w:p w14:paraId="71A418CB" w14:textId="77777777" w:rsidR="00333B51" w:rsidRDefault="00333B51" w:rsidP="00333B51"/>
    <w:p w14:paraId="331776A5" w14:textId="77777777" w:rsidR="00333B51" w:rsidRDefault="00333B51" w:rsidP="00333B51"/>
    <w:p w14:paraId="06326B90" w14:textId="77777777" w:rsidR="00333B51" w:rsidRDefault="00333B51" w:rsidP="00333B51"/>
    <w:p w14:paraId="79F736F4" w14:textId="77777777" w:rsidR="00333B51" w:rsidRDefault="00333B51" w:rsidP="00333B51"/>
    <w:p w14:paraId="6920F3CB" w14:textId="77777777" w:rsidR="00333B51" w:rsidRDefault="00333B51" w:rsidP="00333B51"/>
    <w:p w14:paraId="17108699" w14:textId="77777777" w:rsidR="00333B51" w:rsidRDefault="00333B51" w:rsidP="00333B51"/>
    <w:p w14:paraId="0CD30156" w14:textId="77777777" w:rsidR="00333B51" w:rsidRDefault="00333B51" w:rsidP="00333B51"/>
    <w:p w14:paraId="58AAA54F" w14:textId="77777777" w:rsidR="00333B51" w:rsidRDefault="00333B51" w:rsidP="00333B51"/>
    <w:p w14:paraId="06F36538" w14:textId="77777777" w:rsidR="00333B51" w:rsidRPr="00081CF6" w:rsidRDefault="00333B51" w:rsidP="00333B51">
      <w:pPr>
        <w:pStyle w:val="Heading2"/>
      </w:pPr>
      <w:bookmarkStart w:id="8" w:name="_Toc179905787"/>
      <w:r w:rsidRPr="00081CF6">
        <w:lastRenderedPageBreak/>
        <w:t>Introduction</w:t>
      </w:r>
      <w:bookmarkEnd w:id="8"/>
    </w:p>
    <w:p w14:paraId="427EDA6E" w14:textId="77777777" w:rsidR="00333B51" w:rsidRPr="00081CF6" w:rsidRDefault="00333B51" w:rsidP="00333B51">
      <w:pPr>
        <w:pStyle w:val="BodyText1"/>
      </w:pPr>
      <w:r w:rsidRPr="00081CF6">
        <w:t xml:space="preserve">Screening Modelling and Risk Identification are important steps in the SEPA regulatory framework for marine pen fish farms.  They are carried out by SEPA at the </w:t>
      </w:r>
      <w:hyperlink r:id="rId14" w:history="1">
        <w:r w:rsidRPr="00806495">
          <w:rPr>
            <w:rStyle w:val="Hyperlink"/>
            <w:b/>
            <w:bCs/>
          </w:rPr>
          <w:t>pre-application stage</w:t>
        </w:r>
      </w:hyperlink>
      <w:r w:rsidRPr="00806495">
        <w:rPr>
          <w:b/>
          <w:bCs/>
          <w:u w:val="single"/>
        </w:rPr>
        <w:t>.</w:t>
      </w:r>
    </w:p>
    <w:p w14:paraId="178E7392" w14:textId="77777777" w:rsidR="00333B51" w:rsidRPr="00081CF6" w:rsidRDefault="00333B51" w:rsidP="00333B51">
      <w:pPr>
        <w:pStyle w:val="BodyText1"/>
      </w:pPr>
      <w:r w:rsidRPr="00081CF6">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4EF47810" w14:textId="77777777" w:rsidR="00333B51" w:rsidRPr="00081CF6" w:rsidRDefault="00333B51" w:rsidP="00333B51">
      <w:pPr>
        <w:pStyle w:val="Heading3"/>
      </w:pPr>
      <w:r w:rsidRPr="00081CF6">
        <w:t>The objectives of screening modelling and risk identification</w:t>
      </w:r>
    </w:p>
    <w:p w14:paraId="13AED75B" w14:textId="77777777" w:rsidR="00333B51" w:rsidRPr="00081CF6" w:rsidRDefault="00333B51" w:rsidP="00333B51">
      <w:pPr>
        <w:pStyle w:val="BodyText1"/>
      </w:pPr>
      <w:r w:rsidRPr="00081CF6">
        <w:t xml:space="preserve">A summary of the modelling methods employed during screening modelling is outlined in </w:t>
      </w:r>
      <w:r>
        <w:t xml:space="preserve">the screening modelling methods </w:t>
      </w:r>
      <w:r w:rsidRPr="00081CF6">
        <w:t>section. The objectives of screening modelling and risk identification are outlined below.</w:t>
      </w:r>
    </w:p>
    <w:p w14:paraId="358873DC" w14:textId="77777777" w:rsidR="00333B51" w:rsidRPr="00081CF6" w:rsidRDefault="00333B51" w:rsidP="00333B51">
      <w:pPr>
        <w:pStyle w:val="Heading4"/>
      </w:pPr>
      <w:r w:rsidRPr="00081CF6">
        <w:t>Screening modelling</w:t>
      </w:r>
    </w:p>
    <w:p w14:paraId="4ED1826F" w14:textId="77777777" w:rsidR="00333B51" w:rsidRDefault="00333B51" w:rsidP="00333B51">
      <w:pPr>
        <w:pStyle w:val="BodyText1"/>
      </w:pPr>
      <w:r w:rsidRPr="00081CF6">
        <w:t>Marine Modelling technology can be used to simulate and predict the potential influence of discharges on the marine environment. Marine modelling can also be used at an earlier stage to provide an initial estimate of the influence of material discharged from a proposed site</w:t>
      </w:r>
      <w:r>
        <w:t>, which is discussed in this report</w:t>
      </w:r>
      <w:r w:rsidRPr="00081CF6">
        <w:t>.</w:t>
      </w:r>
    </w:p>
    <w:p w14:paraId="5685A90D" w14:textId="5C532818" w:rsidR="00333B51" w:rsidRPr="00081CF6" w:rsidRDefault="00333B51" w:rsidP="00333B51">
      <w:pPr>
        <w:pStyle w:val="BodyText1"/>
      </w:pPr>
      <w:r w:rsidRPr="00684F5A">
        <w:rPr>
          <w:rFonts w:ascii="Arial" w:eastAsia="Times New Roman" w:hAnsi="Arial" w:cs="Arial"/>
          <w:noProof/>
        </w:rPr>
        <mc:AlternateContent>
          <mc:Choice Requires="wps">
            <w:drawing>
              <wp:anchor distT="45720" distB="45720" distL="114300" distR="114300" simplePos="0" relativeHeight="251662369" behindDoc="0" locked="0" layoutInCell="1" allowOverlap="1" wp14:anchorId="090C690B" wp14:editId="2E14D989">
                <wp:simplePos x="0" y="0"/>
                <wp:positionH relativeFrom="margin">
                  <wp:align>left</wp:align>
                </wp:positionH>
                <wp:positionV relativeFrom="paragraph">
                  <wp:posOffset>1103630</wp:posOffset>
                </wp:positionV>
                <wp:extent cx="6364605" cy="1404620"/>
                <wp:effectExtent l="0" t="0" r="17145" b="25400"/>
                <wp:wrapSquare wrapText="bothSides"/>
                <wp:docPr id="859007886" name="Text Box 2" descr="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29B10401" w14:textId="77777777" w:rsidR="00333B51" w:rsidRPr="0009020D" w:rsidRDefault="00333B51" w:rsidP="00333B51">
                            <w:pPr>
                              <w:pStyle w:val="BodyText1"/>
                            </w:pPr>
                            <w:r w:rsidRPr="0009020D">
                              <w:t xml:space="preserve">SEPA will carry out marine modelling at the screening and risk identification stage. This is a </w:t>
                            </w:r>
                            <w:r w:rsidRPr="00D47E87">
                              <w:rPr>
                                <w:color w:val="F2F2F2" w:themeColor="background1" w:themeShade="F2"/>
                              </w:rPr>
                              <w:t xml:space="preserve">simplified </w:t>
                            </w:r>
                            <w:r w:rsidRPr="0009020D">
                              <w:t>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0C690B" id="_x0000_t202" coordsize="21600,21600" o:spt="202" path="m,l,21600r21600,l21600,xe">
                <v:stroke joinstyle="miter"/>
                <v:path gradientshapeok="t" o:connecttype="rect"/>
              </v:shapetype>
              <v:shape id="Text Box 2" o:spid="_x0000_s1027" type="#_x0000_t202" al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style="position:absolute;margin-left:0;margin-top:86.9pt;width:501.15pt;height:110.6pt;z-index:25166236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" fillcolor="#016574 [3204]" strokecolor="#000e11 [484]" strokeweight="1pt">
                <v:textbox style="mso-fit-shape-to-text:t">
                  <w:txbxContent>
                    <w:p w14:paraId="29B10401" w14:textId="77777777" w:rsidR="00333B51" w:rsidRPr="0009020D" w:rsidRDefault="00333B51" w:rsidP="00333B51">
                      <w:pPr>
                        <w:pStyle w:val="BodyText1"/>
                      </w:pPr>
                      <w:r w:rsidRPr="0009020D">
                        <w:t xml:space="preserve">SEPA will carry out marine modelling at the screening and risk identification stage. This is a </w:t>
                      </w:r>
                      <w:r w:rsidRPr="00D47E87">
                        <w:rPr>
                          <w:color w:val="F2F2F2" w:themeColor="background1" w:themeShade="F2"/>
                        </w:rPr>
                        <w:t xml:space="preserve">simplified </w:t>
                      </w:r>
                      <w:r w:rsidRPr="0009020D">
                        <w:t>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w10:wrap type="square" anchorx="margin"/>
              </v:shape>
            </w:pict>
          </mc:Fallback>
        </mc:AlternateContent>
      </w:r>
      <w:r w:rsidRPr="00081CF6">
        <w:t xml:space="preserve">SEPA will require </w:t>
      </w:r>
      <w:proofErr w:type="gramStart"/>
      <w:r w:rsidRPr="00081CF6">
        <w:t>the majority of</w:t>
      </w:r>
      <w:proofErr w:type="gramEnd"/>
      <w:r w:rsidRPr="00081CF6">
        <w:t xml:space="preserve"> proposed farms to conduct detailed marine modelling, as outlined in our Aquaculture Modelling guidance </w:t>
      </w:r>
      <w:r w:rsidR="003258B9">
        <w:t>[1]</w:t>
      </w:r>
      <w:r w:rsidRPr="00081CF6">
        <w:t xml:space="preserve"> and on the SEPA Website.</w:t>
      </w:r>
      <w:r>
        <w:t xml:space="preserve"> The screening and risk identification stage will assess the need for detailed modelling. </w:t>
      </w:r>
    </w:p>
    <w:p w14:paraId="60B3318F" w14:textId="77777777" w:rsidR="00333B51" w:rsidRPr="00081CF6" w:rsidRDefault="00333B51" w:rsidP="00333B51">
      <w:pPr>
        <w:pStyle w:val="BodyText1"/>
      </w:pPr>
    </w:p>
    <w:p w14:paraId="558132FC" w14:textId="77777777" w:rsidR="00333B51" w:rsidRDefault="00333B51" w:rsidP="00333B51">
      <w:pPr>
        <w:pStyle w:val="BodyText1"/>
      </w:pPr>
    </w:p>
    <w:p w14:paraId="588DC6EF" w14:textId="77777777" w:rsidR="00333B51" w:rsidRPr="00081CF6" w:rsidRDefault="00333B51" w:rsidP="00333B51">
      <w:pPr>
        <w:pStyle w:val="Heading2"/>
      </w:pPr>
      <w:bookmarkStart w:id="9" w:name="_Toc179905788"/>
      <w:r w:rsidRPr="00081CF6">
        <w:lastRenderedPageBreak/>
        <w:t>Screening modelling</w:t>
      </w:r>
      <w:bookmarkEnd w:id="9"/>
    </w:p>
    <w:p w14:paraId="5215B369" w14:textId="77777777" w:rsidR="00333B51" w:rsidRPr="00081CF6" w:rsidRDefault="00333B51" w:rsidP="00333B51">
      <w:pPr>
        <w:pStyle w:val="Heading3"/>
      </w:pPr>
      <w:r w:rsidRPr="00081CF6">
        <w:t>Site proposal</w:t>
      </w:r>
    </w:p>
    <w:p w14:paraId="2590B543" w14:textId="68257DE7" w:rsidR="00333B51" w:rsidRPr="009847FC" w:rsidRDefault="00333B51" w:rsidP="00333B51">
      <w:pPr>
        <w:pStyle w:val="BodyText1"/>
      </w:pPr>
      <w:r w:rsidRPr="009847FC">
        <w:t xml:space="preserve">SEPA has received a revised proposal for a new marine fin fish aquaculture site called Little Colonsay (LCLS1). The revised site location has moved by </w:t>
      </w:r>
      <w:r>
        <w:t>481</w:t>
      </w:r>
      <w:r w:rsidRPr="009847FC">
        <w:t xml:space="preserve">m to the south and is </w:t>
      </w:r>
      <w:r>
        <w:t xml:space="preserve">now to be </w:t>
      </w:r>
      <w:r w:rsidRPr="009847FC">
        <w:t>located at: 138391E, 735945N</w:t>
      </w:r>
      <w:r>
        <w:t xml:space="preserve"> </w:t>
      </w:r>
      <w:r w:rsidRPr="009847FC">
        <w:t xml:space="preserve">(Easting, Northing). The </w:t>
      </w:r>
      <w:r>
        <w:t xml:space="preserve">originally proposed location was at </w:t>
      </w:r>
      <w:r w:rsidRPr="00BF4B0D">
        <w:t>138374, 736426 (Easting, Northing)</w:t>
      </w:r>
      <w:r>
        <w:t xml:space="preserve">. The </w:t>
      </w:r>
      <w:r w:rsidRPr="009847FC">
        <w:t>proposed weight of fish to be farmed is 3170t.</w:t>
      </w:r>
      <w:r>
        <w:t xml:space="preserve"> This is an increase by 397t compared to the previous proposed biomass (2773t). </w:t>
      </w:r>
      <w:r w:rsidR="000275AD">
        <w:t xml:space="preserve">Furthermore, the fin fish site Inch Kenneth (FFMC24) with 270t is to be relinquished should this proposal be accepted. </w:t>
      </w:r>
      <w:r>
        <w:t xml:space="preserve">SEPA does not think the move and increase in biomass is such that it increases the risk that new screening modelling should be conducted. Hence, the previous screening report from February 2022 is still valid. </w:t>
      </w:r>
      <w:r w:rsidRPr="003258B9">
        <w:t>Please see screening report [2]</w:t>
      </w:r>
      <w:r>
        <w:t xml:space="preserve"> for more detailed information.</w:t>
      </w:r>
    </w:p>
    <w:p w14:paraId="3B869751" w14:textId="6619E1A3" w:rsidR="00333B51" w:rsidRDefault="005C04BC" w:rsidP="005C04BC">
      <w:pPr>
        <w:pStyle w:val="Heading2"/>
      </w:pPr>
      <w:bookmarkStart w:id="10" w:name="_Toc179905789"/>
      <w:r>
        <w:t>Sea Lice Screening</w:t>
      </w:r>
      <w:bookmarkEnd w:id="10"/>
    </w:p>
    <w:p w14:paraId="094636C1" w14:textId="35D65EEE" w:rsidR="009F68E7" w:rsidRPr="009F68E7" w:rsidRDefault="00B67421" w:rsidP="00B67421">
      <w:pPr>
        <w:pStyle w:val="BodyText1"/>
        <w:rPr>
          <w:rFonts w:cstheme="minorHAnsi"/>
        </w:rPr>
      </w:pPr>
      <w:r>
        <w:rPr>
          <w:rFonts w:cstheme="minorHAnsi"/>
        </w:rPr>
        <w:t xml:space="preserve">Sea lice screening was carried out </w:t>
      </w:r>
      <w:r w:rsidRPr="00A637AA">
        <w:rPr>
          <w:rFonts w:cstheme="minorHAnsi"/>
        </w:rPr>
        <w:t xml:space="preserve">using our standard method with the translated Scottish Shelf </w:t>
      </w:r>
      <w:r>
        <w:rPr>
          <w:rFonts w:cstheme="minorHAnsi"/>
        </w:rPr>
        <w:t>WLLS</w:t>
      </w:r>
      <w:r w:rsidRPr="00A637AA">
        <w:rPr>
          <w:rFonts w:cstheme="minorHAnsi"/>
        </w:rPr>
        <w:t xml:space="preserve"> (</w:t>
      </w:r>
      <w:r>
        <w:rPr>
          <w:rFonts w:cstheme="minorHAnsi"/>
        </w:rPr>
        <w:t>Wider Loch Linnhe System</w:t>
      </w:r>
      <w:r w:rsidRPr="00A637AA">
        <w:rPr>
          <w:rFonts w:cstheme="minorHAnsi"/>
        </w:rPr>
        <w:t>) sub area model</w:t>
      </w:r>
      <w:r w:rsidR="009C034A">
        <w:rPr>
          <w:rFonts w:cstheme="minorHAnsi"/>
        </w:rPr>
        <w:t>.</w:t>
      </w:r>
      <w:r w:rsidRPr="00A637AA">
        <w:rPr>
          <w:rFonts w:cstheme="minorHAnsi"/>
        </w:rPr>
        <w:t xml:space="preserve"> </w:t>
      </w:r>
      <w:r w:rsidR="00B534D4">
        <w:rPr>
          <w:rFonts w:cstheme="minorHAnsi"/>
        </w:rPr>
        <w:t xml:space="preserve">This method is outlined in </w:t>
      </w:r>
      <w:r w:rsidR="00B534D4" w:rsidRPr="00A637AA">
        <w:rPr>
          <w:rFonts w:cstheme="minorHAnsi"/>
        </w:rPr>
        <w:t>in Appendix 4 of the May 2023 second consultation document</w:t>
      </w:r>
      <w:r w:rsidR="00B534D4">
        <w:rPr>
          <w:rFonts w:cstheme="minorHAnsi"/>
        </w:rPr>
        <w:t xml:space="preserve">: </w:t>
      </w:r>
      <w:hyperlink r:id="rId15" w:history="1">
        <w:r w:rsidR="00B534D4" w:rsidRPr="00FD1E6A">
          <w:rPr>
            <w:rStyle w:val="Hyperlink"/>
            <w:rFonts w:cstheme="minorHAnsi"/>
          </w:rPr>
          <w:t>Managing interactions between sea lice from finfish farms and wild salmonids, Proposed new regulatory framework, May 2023.</w:t>
        </w:r>
      </w:hyperlink>
    </w:p>
    <w:p w14:paraId="729E1C12" w14:textId="217F3FA3" w:rsidR="00B67421" w:rsidRDefault="00B67421" w:rsidP="00B67421">
      <w:pPr>
        <w:pStyle w:val="Heading3"/>
      </w:pPr>
      <w:r>
        <w:t xml:space="preserve">Modelled Sea Lice Concentration Map – </w:t>
      </w:r>
      <w:r w:rsidR="00432070">
        <w:t>LCLS1</w:t>
      </w:r>
      <w:r>
        <w:t xml:space="preserve"> </w:t>
      </w:r>
    </w:p>
    <w:p w14:paraId="36A7DAC5" w14:textId="0F8C78D4" w:rsidR="00B67421" w:rsidRDefault="00976733" w:rsidP="00B67421">
      <w:pPr>
        <w:pStyle w:val="BodyText1"/>
      </w:pPr>
      <w:r>
        <w:fldChar w:fldCharType="begin"/>
      </w:r>
      <w:r>
        <w:instrText xml:space="preserve"> REF _Ref179980689 \h </w:instrText>
      </w:r>
      <w:r>
        <w:fldChar w:fldCharType="separate"/>
      </w:r>
      <w:r>
        <w:t xml:space="preserve">Figure </w:t>
      </w:r>
      <w:r>
        <w:rPr>
          <w:noProof/>
        </w:rPr>
        <w:t>1</w:t>
      </w:r>
      <w:r>
        <w:fldChar w:fldCharType="end"/>
      </w:r>
      <w:r w:rsidR="00432070">
        <w:t xml:space="preserve"> </w:t>
      </w:r>
      <w:r w:rsidR="00B67421">
        <w:t>shows a map of the average modelled lice concentration over the simulated April and May period (in lice/m</w:t>
      </w:r>
      <w:r w:rsidR="00B67421" w:rsidRPr="00123046">
        <w:rPr>
          <w:vertAlign w:val="superscript"/>
        </w:rPr>
        <w:t>2</w:t>
      </w:r>
      <w:r w:rsidR="00B67421">
        <w:t>) within the top two meters of the sea area. Model grid cells (triangles) are coloured according to the amount of sea lice particles within them.</w:t>
      </w:r>
    </w:p>
    <w:p w14:paraId="608097B3" w14:textId="77777777" w:rsidR="00B67421" w:rsidRDefault="00B67421" w:rsidP="00B67421">
      <w:pPr>
        <w:pStyle w:val="Heading4"/>
      </w:pPr>
      <w:r w:rsidRPr="00C47BD7">
        <w:t xml:space="preserve">Indicative </w:t>
      </w:r>
      <w:r>
        <w:t>Influence</w:t>
      </w:r>
    </w:p>
    <w:p w14:paraId="40488997" w14:textId="77777777" w:rsidR="00B67421" w:rsidRDefault="00B67421" w:rsidP="00B67421">
      <w:pPr>
        <w:pStyle w:val="BodyText1"/>
      </w:pPr>
      <w:r w:rsidRPr="00C47BD7">
        <w:t xml:space="preserve">The map serves as an indicative </w:t>
      </w:r>
      <w:r>
        <w:t>influence</w:t>
      </w:r>
      <w:r w:rsidRPr="00C47BD7">
        <w:t xml:space="preserve"> under average tidal and weather condition</w:t>
      </w:r>
      <w:r>
        <w:t xml:space="preserve">s. </w:t>
      </w:r>
      <w:r w:rsidRPr="00C47BD7">
        <w:t>The focus is on areas of potential high influence for further fish track analysis within WSPZs.</w:t>
      </w:r>
      <w:r>
        <w:t xml:space="preserve">  </w:t>
      </w:r>
    </w:p>
    <w:p w14:paraId="39D33E59" w14:textId="77777777" w:rsidR="00B67421" w:rsidRDefault="00B67421" w:rsidP="00B67421">
      <w:pPr>
        <w:pStyle w:val="Heading4"/>
      </w:pPr>
      <w:r w:rsidRPr="00C47BD7">
        <w:t>Exclusion of Low Concentrations</w:t>
      </w:r>
    </w:p>
    <w:p w14:paraId="780BA3A9" w14:textId="77777777" w:rsidR="00B67421" w:rsidRPr="00C47BD7" w:rsidRDefault="00B67421" w:rsidP="00B67421">
      <w:pPr>
        <w:pStyle w:val="BodyText1"/>
      </w:pPr>
      <w:r w:rsidRPr="00C47BD7">
        <w:t xml:space="preserve">Any grid cells with concentrations below 0.01 lice/m² are not shown on the map. This exclusion helps focus on more </w:t>
      </w:r>
      <w:r>
        <w:t>influential</w:t>
      </w:r>
      <w:r w:rsidRPr="00C47BD7">
        <w:t xml:space="preserve"> concentrations</w:t>
      </w:r>
      <w:r>
        <w:t xml:space="preserve"> on the fish track analysis and WSPZs</w:t>
      </w:r>
      <w:r w:rsidRPr="00C47BD7">
        <w:t>.</w:t>
      </w:r>
      <w:r>
        <w:t xml:space="preserve"> However, these concentrations are not excluded from fish track exposure analysis below.  </w:t>
      </w:r>
    </w:p>
    <w:p w14:paraId="71928799" w14:textId="77777777" w:rsidR="00B67421" w:rsidRDefault="00B67421" w:rsidP="00B67421">
      <w:pPr>
        <w:pStyle w:val="Heading4"/>
      </w:pPr>
      <w:r w:rsidRPr="00C47BD7">
        <w:lastRenderedPageBreak/>
        <w:t>Colour Intensity</w:t>
      </w:r>
      <w:r>
        <w:t xml:space="preserve">, </w:t>
      </w:r>
      <w:r w:rsidRPr="00BC6C07">
        <w:t>90th Percentile and Median</w:t>
      </w:r>
      <w:r>
        <w:t xml:space="preserve"> Concentrations </w:t>
      </w:r>
    </w:p>
    <w:p w14:paraId="1D68E681" w14:textId="16262F56" w:rsidR="00B67421" w:rsidRDefault="00B67421" w:rsidP="00B67421">
      <w:pPr>
        <w:pStyle w:val="BodyText1"/>
      </w:pPr>
      <w:r w:rsidRPr="00C47BD7">
        <w:t>The more intense the colour in the grid cells, the closer the concentration is to the 90th percentile of all concentrations within the model cells. This brings attention to areas of</w:t>
      </w:r>
      <w:r>
        <w:t xml:space="preserve"> higher modelled influence</w:t>
      </w:r>
      <w:r w:rsidRPr="00C47BD7">
        <w:t>.</w:t>
      </w:r>
      <w:r>
        <w:t xml:space="preserve">  </w:t>
      </w:r>
      <w:r w:rsidRPr="00C47BD7">
        <w:t>The 90th percentile of sea lice concentrations is 0.</w:t>
      </w:r>
      <w:r w:rsidR="00432070">
        <w:t>11</w:t>
      </w:r>
      <w:r w:rsidRPr="00C47BD7">
        <w:t xml:space="preserve"> lice/m², meaning that 90% of the concentrations are below this value.</w:t>
      </w:r>
      <w:r>
        <w:t xml:space="preserve">  </w:t>
      </w:r>
      <w:r w:rsidRPr="00C47BD7">
        <w:t>At baseline (before the introduction of the proposed site), the average 90th percentile concentration across modelled sites was 0.04 lice/m²</w:t>
      </w:r>
      <w:r>
        <w:t xml:space="preserve">. </w:t>
      </w:r>
      <w:r w:rsidRPr="00C47BD7">
        <w:t>The median concentration is 0.0</w:t>
      </w:r>
      <w:r w:rsidR="00432070">
        <w:t>2</w:t>
      </w:r>
      <w:r w:rsidRPr="00C47BD7">
        <w:t xml:space="preserve"> lice/m², suggesting that half of the values are below this number</w:t>
      </w:r>
      <w:r>
        <w:t>.</w:t>
      </w:r>
    </w:p>
    <w:p w14:paraId="5CC93A3D" w14:textId="77777777" w:rsidR="00B67421" w:rsidRDefault="00B67421" w:rsidP="00B67421">
      <w:pPr>
        <w:pStyle w:val="Heading4"/>
      </w:pPr>
      <w:r w:rsidRPr="00C47BD7">
        <w:t xml:space="preserve">Focus Area </w:t>
      </w:r>
    </w:p>
    <w:p w14:paraId="2ECC17F1" w14:textId="12458A45" w:rsidR="00B67421" w:rsidRDefault="00792B37" w:rsidP="00B67421">
      <w:pPr>
        <w:pStyle w:val="BodyText1"/>
      </w:pPr>
      <w:r>
        <w:t>The fish track exposure assessment, on which the screening outcome is based, is on the zone where the influence is highest. In this case, t</w:t>
      </w:r>
      <w:r w:rsidR="00B67421" w:rsidRPr="00C47BD7">
        <w:t xml:space="preserve">he highest modelled influence occurs in the </w:t>
      </w:r>
      <w:r w:rsidR="00B67421">
        <w:t xml:space="preserve">Loch </w:t>
      </w:r>
      <w:proofErr w:type="spellStart"/>
      <w:r w:rsidR="000D52F0">
        <w:t>na</w:t>
      </w:r>
      <w:proofErr w:type="spellEnd"/>
      <w:r w:rsidR="000D52F0">
        <w:t xml:space="preserve"> Keal</w:t>
      </w:r>
      <w:r w:rsidR="00B67421" w:rsidRPr="00C47BD7">
        <w:t xml:space="preserve"> WSPZ</w:t>
      </w:r>
      <w:r w:rsidR="00B67421">
        <w:t xml:space="preserve">. </w:t>
      </w:r>
      <w:r w:rsidR="000703A6">
        <w:t xml:space="preserve">However, this does not mean the actual modelled exposure will be high.          </w:t>
      </w:r>
      <w:r w:rsidR="00B67421">
        <w:t xml:space="preserve"> </w:t>
      </w:r>
    </w:p>
    <w:p w14:paraId="56F1B056" w14:textId="3FFD7422" w:rsidR="006B5A0C" w:rsidRPr="00C47BD7" w:rsidRDefault="006B5A0C" w:rsidP="00B67421">
      <w:pPr>
        <w:pStyle w:val="BodyText1"/>
      </w:pPr>
      <w:r>
        <w:rPr>
          <w:noProof/>
        </w:rPr>
        <w:lastRenderedPageBreak/>
        <w:drawing>
          <wp:inline distT="0" distB="0" distL="0" distR="0" wp14:anchorId="795D06C1" wp14:editId="4F9A5930">
            <wp:extent cx="6490970" cy="6623050"/>
            <wp:effectExtent l="0" t="0" r="5080" b="6350"/>
            <wp:docPr id="728732216" name="Picture 1" descr="The coloured areas on the map indicate the concentration of sea lice in the water, with the yellow regions representing higher concentrations and the black areas showing lower concentrations. The colour gradient suggests that the highest lice concentrations are to  the north of the LCLS1 site, and they gradually decrease as you move further away, helping to visually emphasise the zones of greatest potential influence from lice dispersal in relation to fish tracks and WSP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32216" name="Picture 1" descr="The coloured areas on the map indicate the concentration of sea lice in the water, with the yellow regions representing higher concentrations and the black areas showing lower concentrations. The colour gradient suggests that the highest lice concentrations are to  the north of the LCLS1 site, and they gradually decrease as you move further away, helping to visually emphasise the zones of greatest potential influence from lice dispersal in relation to fish tracks and WSPZs."/>
                    <pic:cNvPicPr/>
                  </pic:nvPicPr>
                  <pic:blipFill>
                    <a:blip r:embed="rId16"/>
                    <a:stretch>
                      <a:fillRect/>
                    </a:stretch>
                  </pic:blipFill>
                  <pic:spPr>
                    <a:xfrm>
                      <a:off x="0" y="0"/>
                      <a:ext cx="6490970" cy="6623050"/>
                    </a:xfrm>
                    <a:prstGeom prst="rect">
                      <a:avLst/>
                    </a:prstGeom>
                  </pic:spPr>
                </pic:pic>
              </a:graphicData>
            </a:graphic>
          </wp:inline>
        </w:drawing>
      </w:r>
    </w:p>
    <w:p w14:paraId="3567DF4F" w14:textId="37811B49" w:rsidR="00333B51" w:rsidRPr="003E2B5E" w:rsidRDefault="00066015" w:rsidP="003E2B5E">
      <w:pPr>
        <w:pStyle w:val="Caption"/>
        <w:spacing w:line="360" w:lineRule="auto"/>
        <w:rPr>
          <w:color w:val="auto"/>
        </w:rPr>
      </w:pPr>
      <w:bookmarkStart w:id="11" w:name="_Ref179980689"/>
      <w:r w:rsidRPr="003E2B5E">
        <w:rPr>
          <w:color w:val="auto"/>
        </w:rPr>
        <w:t xml:space="preserve">Figure </w:t>
      </w:r>
      <w:r w:rsidRPr="003E2B5E">
        <w:rPr>
          <w:color w:val="auto"/>
        </w:rPr>
        <w:fldChar w:fldCharType="begin"/>
      </w:r>
      <w:r w:rsidRPr="003E2B5E">
        <w:rPr>
          <w:color w:val="auto"/>
        </w:rPr>
        <w:instrText xml:space="preserve"> SEQ Figure \* ARABIC </w:instrText>
      </w:r>
      <w:r w:rsidRPr="003E2B5E">
        <w:rPr>
          <w:color w:val="auto"/>
        </w:rPr>
        <w:fldChar w:fldCharType="separate"/>
      </w:r>
      <w:r w:rsidRPr="003E2B5E">
        <w:rPr>
          <w:noProof/>
          <w:color w:val="auto"/>
        </w:rPr>
        <w:t>1</w:t>
      </w:r>
      <w:r w:rsidRPr="003E2B5E">
        <w:rPr>
          <w:color w:val="auto"/>
        </w:rPr>
        <w:fldChar w:fldCharType="end"/>
      </w:r>
      <w:bookmarkEnd w:id="11"/>
      <w:r w:rsidRPr="003E2B5E">
        <w:rPr>
          <w:color w:val="auto"/>
        </w:rPr>
        <w:t>: Map of the average modelled lice concentration over the simulated April and May period (in lice/m</w:t>
      </w:r>
      <w:r w:rsidRPr="003E2B5E">
        <w:rPr>
          <w:color w:val="auto"/>
          <w:vertAlign w:val="superscript"/>
        </w:rPr>
        <w:t>2</w:t>
      </w:r>
      <w:r w:rsidRPr="003E2B5E">
        <w:rPr>
          <w:color w:val="auto"/>
        </w:rPr>
        <w:t xml:space="preserve">) within the top two meters of the sea area. </w:t>
      </w:r>
      <w:r w:rsidR="006B5A0C" w:rsidRPr="003E2B5E">
        <w:rPr>
          <w:color w:val="auto"/>
        </w:rPr>
        <w:t>LCLS1</w:t>
      </w:r>
      <w:r w:rsidRPr="003E2B5E">
        <w:rPr>
          <w:color w:val="auto"/>
        </w:rPr>
        <w:t xml:space="preserve"> site location shown as a blue circle. Fish tracks are shown as green lines with the WSPZs, which are highlighted by a white boundary.</w:t>
      </w:r>
    </w:p>
    <w:p w14:paraId="7A1B2FB5" w14:textId="1CEBE92D" w:rsidR="00E1064F" w:rsidRDefault="00066015" w:rsidP="00333B51">
      <w:r>
        <w:tab/>
      </w:r>
      <w:r>
        <w:tab/>
      </w:r>
    </w:p>
    <w:p w14:paraId="6CEEAE37" w14:textId="77777777" w:rsidR="00333B51" w:rsidRDefault="00333B51" w:rsidP="00333B51"/>
    <w:p w14:paraId="2349F2D8" w14:textId="759CAB71" w:rsidR="000D52F0" w:rsidRPr="007479D9" w:rsidRDefault="000D52F0" w:rsidP="000D52F0">
      <w:pPr>
        <w:pStyle w:val="Heading3"/>
      </w:pPr>
      <w:r w:rsidRPr="007479D9">
        <w:lastRenderedPageBreak/>
        <w:t>Modelled Sea Lice Concentrations – Single Site Influence on Exposure –</w:t>
      </w:r>
      <w:r>
        <w:t xml:space="preserve"> LCLS1</w:t>
      </w:r>
      <w:r w:rsidRPr="007479D9">
        <w:t xml:space="preserve">    </w:t>
      </w:r>
    </w:p>
    <w:p w14:paraId="66F5FD11" w14:textId="7E946651" w:rsidR="000D52F0" w:rsidRDefault="00FB31FC" w:rsidP="000D52F0">
      <w:pPr>
        <w:jc w:val="both"/>
      </w:pPr>
      <w:r>
        <w:fldChar w:fldCharType="begin"/>
      </w:r>
      <w:r>
        <w:instrText xml:space="preserve"> REF _Ref179981903 \h </w:instrText>
      </w:r>
      <w:r>
        <w:fldChar w:fldCharType="separate"/>
      </w:r>
      <w:r>
        <w:t xml:space="preserve">Table </w:t>
      </w:r>
      <w:r>
        <w:rPr>
          <w:noProof/>
        </w:rPr>
        <w:t>1</w:t>
      </w:r>
      <w:r>
        <w:fldChar w:fldCharType="end"/>
      </w:r>
      <w:r w:rsidR="000D52F0">
        <w:t xml:space="preserve"> shows information relating to the influence of modelled lice concentrations, from LCLS1 alone, on fish track exposure levels within the relevant WSPZs.        </w:t>
      </w:r>
    </w:p>
    <w:p w14:paraId="05FA62A6" w14:textId="1830F97C" w:rsidR="000D52F0" w:rsidRPr="00435D5A" w:rsidRDefault="00FB31FC" w:rsidP="00FB31FC">
      <w:pPr>
        <w:pStyle w:val="Caption"/>
        <w:rPr>
          <w:color w:val="auto"/>
        </w:rPr>
      </w:pPr>
      <w:bookmarkStart w:id="12" w:name="_Ref179981903"/>
      <w:bookmarkStart w:id="13" w:name="_Toc176363658"/>
      <w:bookmarkStart w:id="14" w:name="_Toc179558011"/>
      <w:r w:rsidRPr="00435D5A">
        <w:rPr>
          <w:color w:val="auto"/>
        </w:rPr>
        <w:t xml:space="preserve">Table </w:t>
      </w:r>
      <w:r w:rsidRPr="00435D5A">
        <w:rPr>
          <w:color w:val="auto"/>
        </w:rPr>
        <w:fldChar w:fldCharType="begin"/>
      </w:r>
      <w:r w:rsidRPr="00435D5A">
        <w:rPr>
          <w:color w:val="auto"/>
        </w:rPr>
        <w:instrText xml:space="preserve"> SEQ Table \* ARABIC </w:instrText>
      </w:r>
      <w:r w:rsidRPr="00435D5A">
        <w:rPr>
          <w:color w:val="auto"/>
        </w:rPr>
        <w:fldChar w:fldCharType="separate"/>
      </w:r>
      <w:r w:rsidRPr="00435D5A">
        <w:rPr>
          <w:noProof/>
          <w:color w:val="auto"/>
        </w:rPr>
        <w:t>1</w:t>
      </w:r>
      <w:r w:rsidRPr="00435D5A">
        <w:rPr>
          <w:color w:val="auto"/>
        </w:rPr>
        <w:fldChar w:fldCharType="end"/>
      </w:r>
      <w:bookmarkEnd w:id="12"/>
      <w:r w:rsidRPr="00435D5A">
        <w:rPr>
          <w:color w:val="auto"/>
        </w:rPr>
        <w:t>:</w:t>
      </w:r>
      <w:r w:rsidR="000D52F0" w:rsidRPr="00435D5A">
        <w:rPr>
          <w:color w:val="auto"/>
        </w:rPr>
        <w:t>Influence of modelled sea lice from LCLS1 on exposure in the relevant affected WSPZs</w:t>
      </w:r>
      <w:bookmarkEnd w:id="13"/>
      <w:r w:rsidR="000D52F0" w:rsidRPr="00435D5A">
        <w:rPr>
          <w:color w:val="auto"/>
        </w:rPr>
        <w:t>.</w:t>
      </w:r>
      <w:bookmarkEnd w:id="14"/>
      <w:r w:rsidR="000D52F0" w:rsidRPr="00435D5A">
        <w:rPr>
          <w:color w:val="auto"/>
        </w:rPr>
        <w:t xml:space="preserve"> </w:t>
      </w: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Influence of modelled sea lice from LCLS1 on exposure in the relevant affected WSPZs. "/>
        <w:tblDescription w:val="The image is a table showing the influence of modelled sea lice from the LCLS1 site on exposure in two relevant Wild Salmon Protection Zones (WSPZs). The table has the following columns:&#10;&#10;Wild Salmon Protection Zone (WSPZ), listing Loch na Keal and West Mull.&#10;95th percentile of Fish Track Exposure (lice/m² days), showing 0.06 lice/m² days for Loch na Keal and 0.01 lice/m² days for West Mull.&#10;Percentage of the Exposure Threshold (0.7 lice/m² days), where Loch na Keal reaches 7.75% and West Mull is at 1.56%.&#10;This indicates that both zones have low exposure levels, with Loch na Keal having a higher exposure than West Mull."/>
      </w:tblPr>
      <w:tblGrid>
        <w:gridCol w:w="2405"/>
        <w:gridCol w:w="3260"/>
        <w:gridCol w:w="3119"/>
      </w:tblGrid>
      <w:tr w:rsidR="000D52F0" w:rsidRPr="00C71898" w14:paraId="4298B783" w14:textId="77777777" w:rsidTr="004613AA">
        <w:trPr>
          <w:cantSplit/>
          <w:trHeight w:val="988"/>
          <w:tblHeader/>
        </w:trPr>
        <w:tc>
          <w:tcPr>
            <w:tcW w:w="2405" w:type="dxa"/>
            <w:shd w:val="clear" w:color="auto" w:fill="016574" w:themeFill="accent6"/>
          </w:tcPr>
          <w:p w14:paraId="71A73C3D" w14:textId="77777777" w:rsidR="000D52F0" w:rsidRPr="00FA7D92" w:rsidRDefault="000D52F0" w:rsidP="00435D5A">
            <w:pPr>
              <w:pStyle w:val="TableParagraph"/>
              <w:spacing w:line="360" w:lineRule="auto"/>
              <w:ind w:left="107"/>
              <w:rPr>
                <w:b/>
                <w:color w:val="FFFFFF" w:themeColor="background1"/>
                <w:sz w:val="24"/>
              </w:rPr>
            </w:pPr>
            <w:r w:rsidRPr="00625048">
              <w:rPr>
                <w:b/>
                <w:color w:val="FFFFFF" w:themeColor="background1"/>
                <w:sz w:val="24"/>
              </w:rPr>
              <w:t>Wild Salmon Protection Zone (WSPZ)</w:t>
            </w:r>
          </w:p>
        </w:tc>
        <w:tc>
          <w:tcPr>
            <w:tcW w:w="3260" w:type="dxa"/>
            <w:shd w:val="clear" w:color="auto" w:fill="016574" w:themeFill="accent6"/>
          </w:tcPr>
          <w:p w14:paraId="37BEEA5E" w14:textId="77777777" w:rsidR="000D52F0" w:rsidRPr="00FA7D92" w:rsidRDefault="000D52F0" w:rsidP="00435D5A">
            <w:pPr>
              <w:pStyle w:val="TableParagraph"/>
              <w:spacing w:line="360" w:lineRule="auto"/>
              <w:ind w:left="235" w:right="220" w:hanging="7"/>
              <w:rPr>
                <w:b/>
                <w:color w:val="FFFFFF" w:themeColor="background1"/>
                <w:sz w:val="24"/>
              </w:rPr>
            </w:pPr>
            <w:r w:rsidRPr="00D26A0B">
              <w:rPr>
                <w:b/>
                <w:color w:val="FFFFFF" w:themeColor="background1"/>
                <w:sz w:val="24"/>
              </w:rPr>
              <w:t>95th %</w:t>
            </w:r>
            <w:proofErr w:type="spellStart"/>
            <w:r w:rsidRPr="00D26A0B">
              <w:rPr>
                <w:b/>
                <w:color w:val="FFFFFF" w:themeColor="background1"/>
                <w:sz w:val="24"/>
              </w:rPr>
              <w:t>ile</w:t>
            </w:r>
            <w:proofErr w:type="spellEnd"/>
            <w:r w:rsidRPr="00D26A0B">
              <w:rPr>
                <w:b/>
                <w:color w:val="FFFFFF" w:themeColor="background1"/>
                <w:sz w:val="24"/>
              </w:rPr>
              <w:t xml:space="preserve"> of Fish Track Exposure (lice/m</w:t>
            </w:r>
            <w:r w:rsidRPr="00027D92">
              <w:rPr>
                <w:b/>
                <w:color w:val="FFFFFF" w:themeColor="background1"/>
                <w:sz w:val="24"/>
                <w:vertAlign w:val="superscript"/>
              </w:rPr>
              <w:t>2</w:t>
            </w:r>
            <w:r>
              <w:rPr>
                <w:b/>
                <w:color w:val="FFFFFF" w:themeColor="background1"/>
                <w:sz w:val="24"/>
              </w:rPr>
              <w:t xml:space="preserve"> </w:t>
            </w:r>
            <w:r w:rsidRPr="00D26A0B">
              <w:rPr>
                <w:b/>
                <w:color w:val="FFFFFF" w:themeColor="background1"/>
                <w:sz w:val="24"/>
              </w:rPr>
              <w:t>days)</w:t>
            </w:r>
          </w:p>
        </w:tc>
        <w:tc>
          <w:tcPr>
            <w:tcW w:w="3119" w:type="dxa"/>
            <w:shd w:val="clear" w:color="auto" w:fill="016574" w:themeFill="accent6"/>
          </w:tcPr>
          <w:p w14:paraId="3231FBE1" w14:textId="77777777" w:rsidR="000D52F0" w:rsidRPr="00FA7D92" w:rsidRDefault="000D52F0" w:rsidP="00435D5A">
            <w:pPr>
              <w:pStyle w:val="TableParagraph"/>
              <w:spacing w:line="360" w:lineRule="auto"/>
              <w:ind w:left="107" w:right="95" w:hanging="3"/>
              <w:jc w:val="center"/>
              <w:rPr>
                <w:b/>
                <w:color w:val="FFFFFF" w:themeColor="background1"/>
                <w:sz w:val="24"/>
              </w:rPr>
            </w:pPr>
            <w:r>
              <w:rPr>
                <w:b/>
                <w:color w:val="FFFFFF" w:themeColor="background1"/>
                <w:sz w:val="24"/>
              </w:rPr>
              <w:t xml:space="preserve">% </w:t>
            </w:r>
            <w:r w:rsidRPr="00D26A0B">
              <w:rPr>
                <w:b/>
                <w:color w:val="FFFFFF" w:themeColor="background1"/>
                <w:sz w:val="24"/>
              </w:rPr>
              <w:t xml:space="preserve">of </w:t>
            </w:r>
            <w:r>
              <w:rPr>
                <w:b/>
                <w:color w:val="FFFFFF" w:themeColor="background1"/>
                <w:sz w:val="24"/>
              </w:rPr>
              <w:t xml:space="preserve">Exposure Threshold (0.7 </w:t>
            </w:r>
            <w:r w:rsidRPr="00D26A0B">
              <w:rPr>
                <w:b/>
                <w:color w:val="FFFFFF" w:themeColor="background1"/>
                <w:sz w:val="24"/>
              </w:rPr>
              <w:t>lice/m</w:t>
            </w:r>
            <w:r w:rsidRPr="00027D92">
              <w:rPr>
                <w:b/>
                <w:color w:val="FFFFFF" w:themeColor="background1"/>
                <w:sz w:val="24"/>
                <w:vertAlign w:val="superscript"/>
              </w:rPr>
              <w:t>2</w:t>
            </w:r>
            <w:r>
              <w:rPr>
                <w:b/>
                <w:color w:val="FFFFFF" w:themeColor="background1"/>
                <w:sz w:val="24"/>
              </w:rPr>
              <w:t xml:space="preserve"> </w:t>
            </w:r>
            <w:r w:rsidRPr="00D26A0B">
              <w:rPr>
                <w:b/>
                <w:color w:val="FFFFFF" w:themeColor="background1"/>
                <w:sz w:val="24"/>
              </w:rPr>
              <w:t>days</w:t>
            </w:r>
            <w:r>
              <w:rPr>
                <w:b/>
                <w:color w:val="FFFFFF" w:themeColor="background1"/>
                <w:sz w:val="24"/>
              </w:rPr>
              <w:t>)</w:t>
            </w:r>
          </w:p>
        </w:tc>
      </w:tr>
      <w:tr w:rsidR="005847D6" w:rsidRPr="00C71898" w14:paraId="50BF8318" w14:textId="77777777" w:rsidTr="004613AA">
        <w:trPr>
          <w:cantSplit/>
          <w:trHeight w:val="436"/>
          <w:tblHeader/>
        </w:trPr>
        <w:tc>
          <w:tcPr>
            <w:tcW w:w="2405" w:type="dxa"/>
          </w:tcPr>
          <w:p w14:paraId="72C3AA8A" w14:textId="3B8B6FB2" w:rsidR="005847D6" w:rsidRPr="0098549A" w:rsidRDefault="005847D6" w:rsidP="00435D5A">
            <w:pPr>
              <w:pStyle w:val="BodyText1"/>
              <w:jc w:val="center"/>
              <w:rPr>
                <w:b/>
                <w:bCs/>
                <w:highlight w:val="yellow"/>
              </w:rPr>
            </w:pPr>
            <w:r w:rsidRPr="003E61A4">
              <w:t xml:space="preserve">Loch </w:t>
            </w:r>
            <w:proofErr w:type="spellStart"/>
            <w:r w:rsidRPr="003E61A4">
              <w:t>na</w:t>
            </w:r>
            <w:proofErr w:type="spellEnd"/>
            <w:r w:rsidRPr="003E61A4">
              <w:t xml:space="preserve"> Keal</w:t>
            </w:r>
          </w:p>
        </w:tc>
        <w:tc>
          <w:tcPr>
            <w:tcW w:w="3260" w:type="dxa"/>
          </w:tcPr>
          <w:p w14:paraId="57726385" w14:textId="6F48C904" w:rsidR="005847D6" w:rsidRPr="0098549A" w:rsidRDefault="005847D6" w:rsidP="00435D5A">
            <w:pPr>
              <w:pStyle w:val="BodyText1"/>
              <w:jc w:val="center"/>
              <w:rPr>
                <w:highlight w:val="yellow"/>
              </w:rPr>
            </w:pPr>
            <w:r w:rsidRPr="003E61A4">
              <w:t>0.06</w:t>
            </w:r>
          </w:p>
        </w:tc>
        <w:tc>
          <w:tcPr>
            <w:tcW w:w="3119" w:type="dxa"/>
          </w:tcPr>
          <w:p w14:paraId="5A60DB07" w14:textId="565497FC" w:rsidR="005847D6" w:rsidRPr="0098549A" w:rsidRDefault="005847D6" w:rsidP="00435D5A">
            <w:pPr>
              <w:pStyle w:val="BodyText1"/>
              <w:jc w:val="center"/>
              <w:rPr>
                <w:w w:val="99"/>
                <w:highlight w:val="yellow"/>
              </w:rPr>
            </w:pPr>
            <w:r w:rsidRPr="003E61A4">
              <w:t>7.75</w:t>
            </w:r>
          </w:p>
        </w:tc>
      </w:tr>
      <w:tr w:rsidR="005847D6" w:rsidRPr="00C71898" w14:paraId="0EFF47E1" w14:textId="77777777" w:rsidTr="004613AA">
        <w:trPr>
          <w:cantSplit/>
          <w:trHeight w:val="436"/>
          <w:tblHeader/>
        </w:trPr>
        <w:tc>
          <w:tcPr>
            <w:tcW w:w="2405" w:type="dxa"/>
          </w:tcPr>
          <w:p w14:paraId="77C4EF15" w14:textId="0657905E" w:rsidR="005847D6" w:rsidRPr="0098549A" w:rsidRDefault="005847D6" w:rsidP="00435D5A">
            <w:pPr>
              <w:pStyle w:val="BodyText1"/>
              <w:jc w:val="center"/>
              <w:rPr>
                <w:b/>
                <w:bCs/>
                <w:highlight w:val="yellow"/>
              </w:rPr>
            </w:pPr>
            <w:r w:rsidRPr="003E61A4">
              <w:t>West Mull</w:t>
            </w:r>
          </w:p>
        </w:tc>
        <w:tc>
          <w:tcPr>
            <w:tcW w:w="3260" w:type="dxa"/>
          </w:tcPr>
          <w:p w14:paraId="5914F84E" w14:textId="684A1640" w:rsidR="005847D6" w:rsidRPr="0098549A" w:rsidRDefault="005847D6" w:rsidP="00435D5A">
            <w:pPr>
              <w:pStyle w:val="BodyText1"/>
              <w:jc w:val="center"/>
              <w:rPr>
                <w:highlight w:val="yellow"/>
              </w:rPr>
            </w:pPr>
            <w:r w:rsidRPr="003E61A4">
              <w:t>0.01</w:t>
            </w:r>
          </w:p>
        </w:tc>
        <w:tc>
          <w:tcPr>
            <w:tcW w:w="3119" w:type="dxa"/>
          </w:tcPr>
          <w:p w14:paraId="1486B5F6" w14:textId="7D44869D" w:rsidR="005847D6" w:rsidRPr="0098549A" w:rsidRDefault="005847D6" w:rsidP="00435D5A">
            <w:pPr>
              <w:pStyle w:val="BodyText1"/>
              <w:jc w:val="center"/>
              <w:rPr>
                <w:w w:val="99"/>
                <w:highlight w:val="yellow"/>
              </w:rPr>
            </w:pPr>
            <w:r w:rsidRPr="003E61A4">
              <w:t>1.56</w:t>
            </w:r>
          </w:p>
        </w:tc>
      </w:tr>
    </w:tbl>
    <w:p w14:paraId="72754E57" w14:textId="77777777" w:rsidR="000D52F0" w:rsidRDefault="000D52F0" w:rsidP="000D52F0">
      <w:pPr>
        <w:pStyle w:val="Heading2"/>
      </w:pPr>
    </w:p>
    <w:p w14:paraId="194B4403" w14:textId="77777777" w:rsidR="000D52F0" w:rsidRDefault="000D52F0" w:rsidP="000D52F0">
      <w:pPr>
        <w:pStyle w:val="Heading4"/>
      </w:pPr>
      <w:r w:rsidRPr="00C95057">
        <w:t>WSPZ Influence</w:t>
      </w:r>
    </w:p>
    <w:p w14:paraId="777CE9D9" w14:textId="1D927020" w:rsidR="000D52F0" w:rsidRPr="002202DB" w:rsidRDefault="005847D6" w:rsidP="000D52F0">
      <w:pPr>
        <w:pStyle w:val="BodyText1"/>
        <w:rPr>
          <w:b/>
          <w:bCs/>
        </w:rPr>
      </w:pPr>
      <w:r>
        <w:t xml:space="preserve">Two </w:t>
      </w:r>
      <w:r w:rsidR="000D52F0">
        <w:t>WSPZ</w:t>
      </w:r>
      <w:r>
        <w:t>s</w:t>
      </w:r>
      <w:r w:rsidR="000D52F0">
        <w:t xml:space="preserve"> </w:t>
      </w:r>
      <w:r>
        <w:t>are</w:t>
      </w:r>
      <w:r w:rsidR="000D52F0">
        <w:t xml:space="preserve"> influenced to a</w:t>
      </w:r>
      <w:r w:rsidR="00CC10E3">
        <w:t xml:space="preserve"> low</w:t>
      </w:r>
      <w:r w:rsidR="000D52F0">
        <w:t xml:space="preserve"> degree.  Four other WSPZs are influenced to an extremely low degree. Exclusion of these from the table brings focus on the areas of highest influence. However, these influences are included in the combined exposure analysis below.</w:t>
      </w:r>
    </w:p>
    <w:p w14:paraId="0E2423F8" w14:textId="77777777" w:rsidR="000D52F0" w:rsidRDefault="000D52F0" w:rsidP="000D52F0">
      <w:pPr>
        <w:pStyle w:val="Heading4"/>
      </w:pPr>
      <w:r>
        <w:t>Exposure Threshold</w:t>
      </w:r>
    </w:p>
    <w:p w14:paraId="1B849792" w14:textId="77777777" w:rsidR="000D52F0" w:rsidRDefault="000D52F0" w:rsidP="000D52F0">
      <w:pPr>
        <w:pStyle w:val="BodyText1"/>
      </w:pPr>
      <w:r>
        <w:t>T</w:t>
      </w:r>
      <w:r w:rsidRPr="002B35CC">
        <w:t>he percentage of the exposure threshold is shown to illustrate the scale of a single site influence. The exposure influence of all sites is not simply the sum of the individual site percentages.  The overlapping influence of all sites on modelled screening exposure is shown below.</w:t>
      </w:r>
    </w:p>
    <w:p w14:paraId="48B7718A" w14:textId="77777777" w:rsidR="000D52F0" w:rsidRPr="00086C3D" w:rsidRDefault="000D52F0" w:rsidP="000D52F0">
      <w:pPr>
        <w:pStyle w:val="Heading4"/>
        <w:rPr>
          <w:bCs/>
        </w:rPr>
      </w:pPr>
      <w:r>
        <w:t xml:space="preserve">Assessment Matrix   </w:t>
      </w:r>
    </w:p>
    <w:p w14:paraId="775264BE" w14:textId="77777777" w:rsidR="00EA23EE" w:rsidRDefault="00EA23EE" w:rsidP="00EA23EE">
      <w:pPr>
        <w:pStyle w:val="BodyText1"/>
      </w:pPr>
      <w:r>
        <w:t xml:space="preserve">An assessment matrix is presented on page 57 of the SEPA December 2023 response to consultation feedback: Managing interactions between sea lice from finfish farms and wild salmonids, SEPA response to </w:t>
      </w:r>
      <w:hyperlink r:id="rId17" w:history="1">
        <w:r w:rsidRPr="00DA7E2A">
          <w:rPr>
            <w:rStyle w:val="Hyperlink"/>
          </w:rPr>
          <w:t>consultation feedback</w:t>
        </w:r>
      </w:hyperlink>
      <w:r>
        <w:t>, December 2023.</w:t>
      </w:r>
    </w:p>
    <w:p w14:paraId="4418BA90" w14:textId="2CE9CDE1" w:rsidR="000D52F0" w:rsidRDefault="000D52F0" w:rsidP="000D52F0">
      <w:pPr>
        <w:pStyle w:val="BodyText1"/>
        <w:jc w:val="both"/>
      </w:pPr>
      <w:r>
        <w:t xml:space="preserve">Using the fish track exposure method, we establish the location of LCLS1 within the assessment matrix framework of WSPZ screening capacity and site contribution.  To assess the capacity </w:t>
      </w:r>
      <w:r>
        <w:lastRenderedPageBreak/>
        <w:t xml:space="preserve">influence, we take the WSPZ which experiences the greatest influence, in this case it is </w:t>
      </w:r>
      <w:r w:rsidRPr="002E64C2">
        <w:t xml:space="preserve">Loch </w:t>
      </w:r>
      <w:proofErr w:type="spellStart"/>
      <w:r w:rsidR="00CC10E3">
        <w:t>na</w:t>
      </w:r>
      <w:proofErr w:type="spellEnd"/>
      <w:r w:rsidR="00CC10E3">
        <w:t xml:space="preserve"> Keal</w:t>
      </w:r>
      <w:r>
        <w:t>.</w:t>
      </w:r>
      <w:r w:rsidR="00CC10E3">
        <w:t xml:space="preserve">  </w:t>
      </w:r>
      <w:r>
        <w:t xml:space="preserve"> </w:t>
      </w:r>
      <w:r w:rsidR="00A15722">
        <w:t>Table 2</w:t>
      </w:r>
      <w:r w:rsidR="00CC10E3">
        <w:t xml:space="preserve"> </w:t>
      </w:r>
      <w:r>
        <w:t xml:space="preserve">shows that LCLS1 lies within cell </w:t>
      </w:r>
      <w:r w:rsidR="00D02893">
        <w:t>A1</w:t>
      </w:r>
      <w:r>
        <w:t xml:space="preserve"> (</w:t>
      </w:r>
      <w:r w:rsidR="00D02893">
        <w:t>Negligible</w:t>
      </w:r>
      <w:r>
        <w:t xml:space="preserve">, </w:t>
      </w:r>
      <w:r w:rsidR="00D02893">
        <w:t>Large</w:t>
      </w:r>
      <w:r>
        <w:t xml:space="preserve">). </w:t>
      </w:r>
    </w:p>
    <w:p w14:paraId="03B9FEA8" w14:textId="0DC6C7D0" w:rsidR="000D52F0" w:rsidRPr="00B90B61" w:rsidRDefault="000D52F0" w:rsidP="000D52F0">
      <w:pPr>
        <w:pStyle w:val="Caption"/>
        <w:rPr>
          <w:color w:val="auto"/>
        </w:rPr>
      </w:pPr>
      <w:bookmarkStart w:id="15" w:name="_Toc176363659"/>
      <w:bookmarkStart w:id="16" w:name="_Toc179467232"/>
      <w:bookmarkStart w:id="17" w:name="_Toc179558012"/>
      <w:r w:rsidRPr="0071603A">
        <w:rPr>
          <w:color w:val="auto"/>
        </w:rPr>
        <w:t xml:space="preserve">Table </w:t>
      </w:r>
      <w:r w:rsidRPr="0071603A">
        <w:rPr>
          <w:color w:val="auto"/>
        </w:rPr>
        <w:fldChar w:fldCharType="begin"/>
      </w:r>
      <w:r w:rsidRPr="0071603A">
        <w:rPr>
          <w:color w:val="auto"/>
        </w:rPr>
        <w:instrText xml:space="preserve"> SEQ Table \* ARABIC </w:instrText>
      </w:r>
      <w:r w:rsidRPr="0071603A">
        <w:rPr>
          <w:color w:val="auto"/>
        </w:rPr>
        <w:fldChar w:fldCharType="separate"/>
      </w:r>
      <w:r w:rsidR="00FB31FC" w:rsidRPr="0071603A">
        <w:rPr>
          <w:noProof/>
          <w:color w:val="auto"/>
        </w:rPr>
        <w:t>2</w:t>
      </w:r>
      <w:r w:rsidRPr="0071603A">
        <w:rPr>
          <w:color w:val="auto"/>
        </w:rPr>
        <w:fldChar w:fldCharType="end"/>
      </w:r>
      <w:r w:rsidRPr="0071603A">
        <w:rPr>
          <w:color w:val="auto"/>
        </w:rPr>
        <w:t xml:space="preserve">: </w:t>
      </w:r>
      <w:r>
        <w:rPr>
          <w:color w:val="auto"/>
        </w:rPr>
        <w:t>L</w:t>
      </w:r>
      <w:r w:rsidRPr="00143981">
        <w:rPr>
          <w:color w:val="auto"/>
        </w:rPr>
        <w:t>ocation of</w:t>
      </w:r>
      <w:r>
        <w:rPr>
          <w:color w:val="auto"/>
        </w:rPr>
        <w:t xml:space="preserve"> LCLS1</w:t>
      </w:r>
      <w:r w:rsidRPr="00143981">
        <w:rPr>
          <w:color w:val="auto"/>
        </w:rPr>
        <w:t xml:space="preserve"> within the assessment matrix framework of WSPZ capacity and site contribution</w:t>
      </w:r>
      <w:r w:rsidRPr="007302BE">
        <w:rPr>
          <w:color w:val="auto"/>
        </w:rPr>
        <w:t>.</w:t>
      </w:r>
      <w:bookmarkEnd w:id="15"/>
      <w:bookmarkEnd w:id="16"/>
      <w:bookmarkEnd w:id="1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Location of LCLS1 within the assessment matrix framework of WSPZ capacity and site contribution."/>
        <w:tblDescription w:val="The image is a table showing the location of the LCLS1 site within the assessment matrix framework for Wild Salmon Protection Zone (WSPZ) capacity and site contribution to infective-stage sea lice exposure. The LCLS1 site is placed in the &quot;negligible&quot; contribution row (A) and the &quot;large&quot; remaining capacity column (1), marked with a light blue colour. Below the table, a colour key explains the permit conditions controlling on-farm sea lice levels between 19th March and 31st May. The different coloured cells represent various levels of sea lice management, with lighter cells indicating no sea lice limit conditions and darker cells requiring sea lice limits based on the level of impact and modelling assessment results."/>
      </w:tblPr>
      <w:tblGrid>
        <w:gridCol w:w="1980"/>
        <w:gridCol w:w="2126"/>
        <w:gridCol w:w="2552"/>
        <w:gridCol w:w="2693"/>
      </w:tblGrid>
      <w:tr w:rsidR="000D52F0" w:rsidRPr="00EA078B" w14:paraId="6B1C704E" w14:textId="77777777" w:rsidTr="009954B5">
        <w:trPr>
          <w:cantSplit/>
          <w:trHeight w:val="401"/>
          <w:tblHeader/>
          <w:jc w:val="center"/>
        </w:trPr>
        <w:tc>
          <w:tcPr>
            <w:tcW w:w="1980" w:type="dxa"/>
            <w:vMerge w:val="restart"/>
            <w:shd w:val="clear" w:color="auto" w:fill="016574" w:themeFill="accent6"/>
          </w:tcPr>
          <w:p w14:paraId="116B2C6E" w14:textId="77777777" w:rsidR="000D52F0" w:rsidRDefault="000D52F0" w:rsidP="005A2AAA">
            <w:pPr>
              <w:pStyle w:val="TableParagraph"/>
              <w:spacing w:line="360" w:lineRule="auto"/>
              <w:rPr>
                <w:b/>
                <w:color w:val="FFFFFF" w:themeColor="background1"/>
                <w:sz w:val="24"/>
              </w:rPr>
            </w:pPr>
            <w:r>
              <w:rPr>
                <w:b/>
                <w:color w:val="FFFFFF" w:themeColor="background1"/>
                <w:sz w:val="24"/>
              </w:rPr>
              <w:t>Contribution to infective-stage sea lice exposure</w:t>
            </w:r>
          </w:p>
        </w:tc>
        <w:tc>
          <w:tcPr>
            <w:tcW w:w="7371" w:type="dxa"/>
            <w:gridSpan w:val="3"/>
            <w:shd w:val="clear" w:color="auto" w:fill="016574" w:themeFill="accent6"/>
          </w:tcPr>
          <w:p w14:paraId="579430AE" w14:textId="77777777" w:rsidR="000D52F0" w:rsidRDefault="000D52F0" w:rsidP="005A2AAA">
            <w:pPr>
              <w:pStyle w:val="TableParagraph"/>
              <w:spacing w:line="360" w:lineRule="auto"/>
              <w:ind w:right="97"/>
              <w:jc w:val="center"/>
              <w:rPr>
                <w:b/>
                <w:color w:val="FFFFFF" w:themeColor="background1"/>
                <w:sz w:val="24"/>
              </w:rPr>
            </w:pPr>
            <w:r>
              <w:rPr>
                <w:b/>
                <w:color w:val="FFFFFF" w:themeColor="background1"/>
                <w:sz w:val="24"/>
              </w:rPr>
              <w:t>Remaining available capacity in WSPZ</w:t>
            </w:r>
          </w:p>
        </w:tc>
      </w:tr>
      <w:tr w:rsidR="000D52F0" w:rsidRPr="00EA078B" w14:paraId="18BF2133" w14:textId="77777777" w:rsidTr="009954B5">
        <w:trPr>
          <w:cantSplit/>
          <w:trHeight w:val="704"/>
          <w:tblHeader/>
          <w:jc w:val="center"/>
        </w:trPr>
        <w:tc>
          <w:tcPr>
            <w:tcW w:w="1980" w:type="dxa"/>
            <w:vMerge/>
            <w:shd w:val="clear" w:color="auto" w:fill="016574" w:themeFill="accent6"/>
          </w:tcPr>
          <w:p w14:paraId="3D0D4C29" w14:textId="77777777" w:rsidR="000D52F0" w:rsidRPr="00EA078B" w:rsidRDefault="000D52F0" w:rsidP="005A2AAA">
            <w:pPr>
              <w:pStyle w:val="TableParagraph"/>
              <w:spacing w:line="360" w:lineRule="auto"/>
              <w:rPr>
                <w:b/>
                <w:color w:val="FFFFFF" w:themeColor="background1"/>
                <w:sz w:val="24"/>
              </w:rPr>
            </w:pPr>
          </w:p>
        </w:tc>
        <w:tc>
          <w:tcPr>
            <w:tcW w:w="2126" w:type="dxa"/>
            <w:shd w:val="clear" w:color="auto" w:fill="016574" w:themeFill="accent6"/>
          </w:tcPr>
          <w:p w14:paraId="422F830E" w14:textId="77777777" w:rsidR="000D52F0" w:rsidRPr="00EA078B" w:rsidRDefault="000D52F0" w:rsidP="005A2AAA">
            <w:pPr>
              <w:pStyle w:val="TableParagraph"/>
              <w:spacing w:line="360" w:lineRule="auto"/>
              <w:ind w:right="82"/>
              <w:jc w:val="center"/>
              <w:rPr>
                <w:b/>
                <w:color w:val="FFFFFF" w:themeColor="background1"/>
                <w:sz w:val="24"/>
              </w:rPr>
            </w:pPr>
            <w:r>
              <w:rPr>
                <w:b/>
                <w:color w:val="FFFFFF" w:themeColor="background1"/>
                <w:sz w:val="24"/>
              </w:rPr>
              <w:t>Large (1)</w:t>
            </w:r>
          </w:p>
        </w:tc>
        <w:tc>
          <w:tcPr>
            <w:tcW w:w="2552" w:type="dxa"/>
            <w:shd w:val="clear" w:color="auto" w:fill="016574" w:themeFill="accent6"/>
          </w:tcPr>
          <w:p w14:paraId="33C398D6" w14:textId="77777777" w:rsidR="000D52F0" w:rsidRPr="00EA078B" w:rsidRDefault="000D52F0" w:rsidP="005A2AAA">
            <w:pPr>
              <w:pStyle w:val="TableParagraph"/>
              <w:spacing w:line="360" w:lineRule="auto"/>
              <w:ind w:right="100"/>
              <w:jc w:val="center"/>
              <w:rPr>
                <w:b/>
                <w:color w:val="FFFFFF" w:themeColor="background1"/>
                <w:sz w:val="24"/>
              </w:rPr>
            </w:pPr>
            <w:r>
              <w:rPr>
                <w:b/>
                <w:color w:val="FFFFFF" w:themeColor="background1"/>
                <w:sz w:val="24"/>
              </w:rPr>
              <w:t>Intermediate (2)</w:t>
            </w:r>
          </w:p>
        </w:tc>
        <w:tc>
          <w:tcPr>
            <w:tcW w:w="2693" w:type="dxa"/>
            <w:shd w:val="clear" w:color="auto" w:fill="016574" w:themeFill="accent6"/>
          </w:tcPr>
          <w:p w14:paraId="71CB2108" w14:textId="77777777" w:rsidR="000D52F0" w:rsidRPr="00EA078B" w:rsidRDefault="000D52F0" w:rsidP="005A2AAA">
            <w:pPr>
              <w:pStyle w:val="TableParagraph"/>
              <w:spacing w:line="360" w:lineRule="auto"/>
              <w:ind w:right="97"/>
              <w:jc w:val="center"/>
              <w:rPr>
                <w:b/>
                <w:color w:val="FFFFFF" w:themeColor="background1"/>
                <w:sz w:val="24"/>
              </w:rPr>
            </w:pPr>
            <w:r>
              <w:rPr>
                <w:b/>
                <w:color w:val="FFFFFF" w:themeColor="background1"/>
                <w:sz w:val="24"/>
              </w:rPr>
              <w:t>Little or none (3)</w:t>
            </w:r>
          </w:p>
        </w:tc>
      </w:tr>
      <w:tr w:rsidR="00A20620" w:rsidRPr="00EA078B" w14:paraId="11C6E054" w14:textId="77777777" w:rsidTr="009954B5">
        <w:trPr>
          <w:cantSplit/>
          <w:trHeight w:val="436"/>
          <w:tblHeader/>
          <w:jc w:val="center"/>
        </w:trPr>
        <w:tc>
          <w:tcPr>
            <w:tcW w:w="1980" w:type="dxa"/>
            <w:shd w:val="clear" w:color="auto" w:fill="016574" w:themeFill="accent5"/>
          </w:tcPr>
          <w:p w14:paraId="77696D94" w14:textId="77777777" w:rsidR="00A20620" w:rsidRPr="00F12CB9" w:rsidRDefault="00A20620" w:rsidP="005A2AAA">
            <w:pPr>
              <w:pStyle w:val="TableParagraph"/>
              <w:spacing w:line="360" w:lineRule="auto"/>
              <w:ind w:left="107"/>
              <w:rPr>
                <w:b/>
                <w:bCs/>
                <w:color w:val="FFFFFF" w:themeColor="background1"/>
                <w:sz w:val="24"/>
                <w:szCs w:val="24"/>
              </w:rPr>
            </w:pPr>
            <w:r w:rsidRPr="00F12CB9">
              <w:rPr>
                <w:b/>
                <w:bCs/>
                <w:color w:val="FFFFFF" w:themeColor="background1"/>
                <w:sz w:val="24"/>
                <w:szCs w:val="24"/>
              </w:rPr>
              <w:t>Negligible</w:t>
            </w:r>
            <w:r>
              <w:rPr>
                <w:b/>
                <w:bCs/>
                <w:color w:val="FFFFFF" w:themeColor="background1"/>
                <w:sz w:val="24"/>
                <w:szCs w:val="24"/>
              </w:rPr>
              <w:t xml:space="preserve"> (A)</w:t>
            </w:r>
          </w:p>
        </w:tc>
        <w:tc>
          <w:tcPr>
            <w:tcW w:w="2126" w:type="dxa"/>
            <w:shd w:val="clear" w:color="auto" w:fill="B1F4FE" w:themeFill="accent2" w:themeFillTint="33"/>
          </w:tcPr>
          <w:p w14:paraId="229DAE9E" w14:textId="70387B6F" w:rsidR="00A20620" w:rsidRPr="00EA078B" w:rsidRDefault="007E4052" w:rsidP="005A2AAA">
            <w:pPr>
              <w:pStyle w:val="TableParagraph"/>
              <w:spacing w:line="360" w:lineRule="auto"/>
              <w:ind w:right="97"/>
              <w:rPr>
                <w:sz w:val="24"/>
                <w:szCs w:val="24"/>
              </w:rPr>
            </w:pPr>
            <w:r w:rsidRPr="007E4052">
              <w:rPr>
                <w:w w:val="95"/>
                <w:sz w:val="24"/>
                <w:szCs w:val="24"/>
              </w:rPr>
              <w:t>A1</w:t>
            </w:r>
            <w:r>
              <w:rPr>
                <w:b/>
                <w:bCs/>
                <w:w w:val="95"/>
                <w:sz w:val="24"/>
                <w:szCs w:val="24"/>
              </w:rPr>
              <w:t xml:space="preserve">   </w:t>
            </w:r>
            <w:r w:rsidR="00A20620">
              <w:rPr>
                <w:b/>
                <w:bCs/>
                <w:w w:val="95"/>
                <w:sz w:val="24"/>
                <w:szCs w:val="24"/>
              </w:rPr>
              <w:t>LCLS1</w:t>
            </w:r>
          </w:p>
        </w:tc>
        <w:tc>
          <w:tcPr>
            <w:tcW w:w="2552" w:type="dxa"/>
            <w:shd w:val="clear" w:color="auto" w:fill="B1F4FE" w:themeFill="accent2" w:themeFillTint="33"/>
          </w:tcPr>
          <w:p w14:paraId="1640B3F3" w14:textId="5D13EC03" w:rsidR="00A20620" w:rsidRPr="00EA078B" w:rsidRDefault="00A20620" w:rsidP="005A2AAA">
            <w:pPr>
              <w:pStyle w:val="TableParagraph"/>
              <w:spacing w:line="360" w:lineRule="auto"/>
              <w:ind w:right="97"/>
              <w:rPr>
                <w:sz w:val="24"/>
                <w:szCs w:val="24"/>
              </w:rPr>
            </w:pPr>
            <w:r>
              <w:rPr>
                <w:sz w:val="24"/>
                <w:szCs w:val="24"/>
              </w:rPr>
              <w:t xml:space="preserve">A2 </w:t>
            </w:r>
          </w:p>
        </w:tc>
        <w:tc>
          <w:tcPr>
            <w:tcW w:w="2693" w:type="dxa"/>
            <w:shd w:val="clear" w:color="auto" w:fill="B1F4FE" w:themeFill="accent2" w:themeFillTint="33"/>
          </w:tcPr>
          <w:p w14:paraId="4B442EDE" w14:textId="60521969" w:rsidR="00A20620" w:rsidRPr="00EA078B" w:rsidRDefault="00A20620" w:rsidP="005A2AAA">
            <w:pPr>
              <w:pStyle w:val="TableParagraph"/>
              <w:spacing w:line="360" w:lineRule="auto"/>
              <w:ind w:right="94"/>
              <w:rPr>
                <w:sz w:val="24"/>
                <w:szCs w:val="24"/>
              </w:rPr>
            </w:pPr>
            <w:r>
              <w:rPr>
                <w:sz w:val="24"/>
                <w:szCs w:val="24"/>
              </w:rPr>
              <w:t>A3</w:t>
            </w:r>
          </w:p>
        </w:tc>
      </w:tr>
      <w:tr w:rsidR="007E4052" w:rsidRPr="00EA078B" w14:paraId="2F8DC3F2" w14:textId="77777777" w:rsidTr="009954B5">
        <w:trPr>
          <w:cantSplit/>
          <w:trHeight w:val="436"/>
          <w:tblHeader/>
          <w:jc w:val="center"/>
        </w:trPr>
        <w:tc>
          <w:tcPr>
            <w:tcW w:w="1980" w:type="dxa"/>
            <w:shd w:val="clear" w:color="auto" w:fill="016574" w:themeFill="accent5"/>
          </w:tcPr>
          <w:p w14:paraId="1598BCA7" w14:textId="77777777" w:rsidR="007E4052" w:rsidRPr="00F12CB9" w:rsidRDefault="007E4052" w:rsidP="005A2AAA">
            <w:pPr>
              <w:pStyle w:val="TableParagraph"/>
              <w:spacing w:line="360" w:lineRule="auto"/>
              <w:ind w:left="107"/>
              <w:rPr>
                <w:b/>
                <w:bCs/>
                <w:color w:val="FFFFFF" w:themeColor="background1"/>
                <w:sz w:val="24"/>
                <w:szCs w:val="24"/>
              </w:rPr>
            </w:pPr>
            <w:r w:rsidRPr="00F12CB9">
              <w:rPr>
                <w:b/>
                <w:bCs/>
                <w:color w:val="FFFFFF" w:themeColor="background1"/>
                <w:sz w:val="24"/>
                <w:szCs w:val="24"/>
              </w:rPr>
              <w:t>Small</w:t>
            </w:r>
            <w:r>
              <w:rPr>
                <w:b/>
                <w:bCs/>
                <w:color w:val="FFFFFF" w:themeColor="background1"/>
                <w:sz w:val="24"/>
                <w:szCs w:val="24"/>
              </w:rPr>
              <w:t xml:space="preserve"> (B)</w:t>
            </w:r>
          </w:p>
        </w:tc>
        <w:tc>
          <w:tcPr>
            <w:tcW w:w="2126" w:type="dxa"/>
            <w:shd w:val="clear" w:color="auto" w:fill="B1F4FE" w:themeFill="accent2" w:themeFillTint="33"/>
          </w:tcPr>
          <w:p w14:paraId="1F8A06BF" w14:textId="3C56527E" w:rsidR="007E4052" w:rsidRPr="00EA078B" w:rsidRDefault="007E4052" w:rsidP="005A2AAA">
            <w:pPr>
              <w:pStyle w:val="TableParagraph"/>
              <w:spacing w:line="360" w:lineRule="auto"/>
              <w:ind w:right="97"/>
              <w:rPr>
                <w:sz w:val="24"/>
                <w:szCs w:val="24"/>
              </w:rPr>
            </w:pPr>
            <w:r>
              <w:rPr>
                <w:sz w:val="24"/>
                <w:szCs w:val="24"/>
              </w:rPr>
              <w:t>B1</w:t>
            </w:r>
          </w:p>
        </w:tc>
        <w:tc>
          <w:tcPr>
            <w:tcW w:w="2552" w:type="dxa"/>
            <w:shd w:val="clear" w:color="auto" w:fill="B1F4FE" w:themeFill="accent2" w:themeFillTint="33"/>
          </w:tcPr>
          <w:p w14:paraId="0D318A15" w14:textId="1AEA45B1" w:rsidR="007E4052" w:rsidRPr="00EA078B" w:rsidRDefault="007E4052" w:rsidP="005A2AAA">
            <w:pPr>
              <w:pStyle w:val="TableParagraph"/>
              <w:spacing w:line="360" w:lineRule="auto"/>
              <w:ind w:right="99"/>
            </w:pPr>
            <w:r w:rsidRPr="00F75EDB">
              <w:rPr>
                <w:w w:val="95"/>
                <w:sz w:val="24"/>
                <w:szCs w:val="24"/>
              </w:rPr>
              <w:t xml:space="preserve">B2          </w:t>
            </w:r>
          </w:p>
        </w:tc>
        <w:tc>
          <w:tcPr>
            <w:tcW w:w="2693" w:type="dxa"/>
            <w:shd w:val="clear" w:color="auto" w:fill="0070C0"/>
          </w:tcPr>
          <w:p w14:paraId="408B000D" w14:textId="288044DC" w:rsidR="007E4052" w:rsidRPr="00EA078B" w:rsidRDefault="007E4052" w:rsidP="005A2AAA">
            <w:pPr>
              <w:pStyle w:val="TableParagraph"/>
              <w:spacing w:line="360" w:lineRule="auto"/>
              <w:ind w:right="94"/>
              <w:rPr>
                <w:sz w:val="24"/>
                <w:szCs w:val="24"/>
              </w:rPr>
            </w:pPr>
            <w:r>
              <w:rPr>
                <w:sz w:val="24"/>
                <w:szCs w:val="24"/>
              </w:rPr>
              <w:t>B3</w:t>
            </w:r>
          </w:p>
        </w:tc>
      </w:tr>
      <w:tr w:rsidR="007E4052" w:rsidRPr="00EA078B" w14:paraId="7658DC01" w14:textId="77777777" w:rsidTr="009954B5">
        <w:trPr>
          <w:cantSplit/>
          <w:trHeight w:val="437"/>
          <w:tblHeader/>
          <w:jc w:val="center"/>
        </w:trPr>
        <w:tc>
          <w:tcPr>
            <w:tcW w:w="1980" w:type="dxa"/>
            <w:shd w:val="clear" w:color="auto" w:fill="016574" w:themeFill="accent5"/>
          </w:tcPr>
          <w:p w14:paraId="6CA2F0DB" w14:textId="77777777" w:rsidR="007E4052" w:rsidRPr="00F12CB9" w:rsidRDefault="007E4052" w:rsidP="005A2AAA">
            <w:pPr>
              <w:pStyle w:val="TableParagraph"/>
              <w:spacing w:line="360" w:lineRule="auto"/>
              <w:ind w:left="107"/>
              <w:rPr>
                <w:b/>
                <w:bCs/>
                <w:color w:val="FFFFFF" w:themeColor="background1"/>
                <w:sz w:val="24"/>
                <w:szCs w:val="24"/>
              </w:rPr>
            </w:pPr>
            <w:r w:rsidRPr="00F12CB9">
              <w:rPr>
                <w:b/>
                <w:bCs/>
                <w:color w:val="FFFFFF" w:themeColor="background1"/>
                <w:sz w:val="24"/>
                <w:szCs w:val="24"/>
              </w:rPr>
              <w:t>Moderate</w:t>
            </w:r>
            <w:r>
              <w:rPr>
                <w:b/>
                <w:bCs/>
                <w:color w:val="FFFFFF" w:themeColor="background1"/>
                <w:sz w:val="24"/>
                <w:szCs w:val="24"/>
              </w:rPr>
              <w:t xml:space="preserve"> (C)</w:t>
            </w:r>
          </w:p>
        </w:tc>
        <w:tc>
          <w:tcPr>
            <w:tcW w:w="2126" w:type="dxa"/>
            <w:shd w:val="clear" w:color="auto" w:fill="B1F4FE" w:themeFill="accent6" w:themeFillTint="33"/>
          </w:tcPr>
          <w:p w14:paraId="41FEE883" w14:textId="56A77DBE" w:rsidR="007E4052" w:rsidRPr="00EA078B" w:rsidRDefault="007E4052" w:rsidP="005A2AAA">
            <w:pPr>
              <w:pStyle w:val="TableParagraph"/>
              <w:spacing w:line="360" w:lineRule="auto"/>
              <w:ind w:right="99"/>
              <w:rPr>
                <w:sz w:val="24"/>
                <w:szCs w:val="24"/>
              </w:rPr>
            </w:pPr>
            <w:r>
              <w:rPr>
                <w:sz w:val="24"/>
                <w:szCs w:val="24"/>
              </w:rPr>
              <w:t>C1</w:t>
            </w:r>
          </w:p>
        </w:tc>
        <w:tc>
          <w:tcPr>
            <w:tcW w:w="2552" w:type="dxa"/>
            <w:shd w:val="clear" w:color="auto" w:fill="0070C0"/>
          </w:tcPr>
          <w:p w14:paraId="6B2AB33E" w14:textId="5BDE702E" w:rsidR="007E4052" w:rsidRPr="00EA078B" w:rsidRDefault="007E4052" w:rsidP="005A2AAA">
            <w:pPr>
              <w:pStyle w:val="TableParagraph"/>
              <w:spacing w:line="360" w:lineRule="auto"/>
              <w:ind w:right="99"/>
              <w:rPr>
                <w:sz w:val="24"/>
                <w:szCs w:val="24"/>
              </w:rPr>
            </w:pPr>
            <w:r>
              <w:rPr>
                <w:sz w:val="24"/>
                <w:szCs w:val="24"/>
              </w:rPr>
              <w:t>C2</w:t>
            </w:r>
          </w:p>
        </w:tc>
        <w:tc>
          <w:tcPr>
            <w:tcW w:w="2693" w:type="dxa"/>
            <w:shd w:val="clear" w:color="auto" w:fill="FFC000"/>
          </w:tcPr>
          <w:p w14:paraId="602B4091" w14:textId="7F8280C1" w:rsidR="007E4052" w:rsidRPr="00EA078B" w:rsidRDefault="007E4052" w:rsidP="005A2AAA">
            <w:pPr>
              <w:pStyle w:val="TableParagraph"/>
              <w:spacing w:line="360" w:lineRule="auto"/>
              <w:ind w:right="92"/>
              <w:rPr>
                <w:sz w:val="24"/>
                <w:szCs w:val="24"/>
              </w:rPr>
            </w:pPr>
            <w:r>
              <w:rPr>
                <w:sz w:val="24"/>
                <w:szCs w:val="24"/>
              </w:rPr>
              <w:t>C3</w:t>
            </w:r>
          </w:p>
        </w:tc>
      </w:tr>
      <w:tr w:rsidR="007E4052" w:rsidRPr="00EA078B" w14:paraId="6DEC6641" w14:textId="77777777" w:rsidTr="009954B5">
        <w:trPr>
          <w:cantSplit/>
          <w:trHeight w:val="437"/>
          <w:tblHeader/>
          <w:jc w:val="center"/>
        </w:trPr>
        <w:tc>
          <w:tcPr>
            <w:tcW w:w="1980" w:type="dxa"/>
            <w:shd w:val="clear" w:color="auto" w:fill="016574" w:themeFill="accent5"/>
          </w:tcPr>
          <w:p w14:paraId="49FD10B1" w14:textId="77777777" w:rsidR="007E4052" w:rsidRPr="00F12CB9" w:rsidRDefault="007E4052" w:rsidP="005A2AAA">
            <w:pPr>
              <w:pStyle w:val="TableParagraph"/>
              <w:spacing w:line="360" w:lineRule="auto"/>
              <w:ind w:left="107"/>
              <w:rPr>
                <w:b/>
                <w:bCs/>
                <w:color w:val="FFFFFF" w:themeColor="background1"/>
                <w:sz w:val="24"/>
                <w:szCs w:val="24"/>
              </w:rPr>
            </w:pPr>
            <w:r w:rsidRPr="00F12CB9">
              <w:rPr>
                <w:b/>
                <w:bCs/>
                <w:color w:val="FFFFFF" w:themeColor="background1"/>
                <w:sz w:val="24"/>
                <w:szCs w:val="24"/>
              </w:rPr>
              <w:t>Substantial</w:t>
            </w:r>
            <w:r>
              <w:rPr>
                <w:b/>
                <w:bCs/>
                <w:color w:val="FFFFFF" w:themeColor="background1"/>
                <w:sz w:val="24"/>
                <w:szCs w:val="24"/>
              </w:rPr>
              <w:t xml:space="preserve"> (D)</w:t>
            </w:r>
          </w:p>
        </w:tc>
        <w:tc>
          <w:tcPr>
            <w:tcW w:w="2126" w:type="dxa"/>
            <w:shd w:val="clear" w:color="auto" w:fill="0070C0"/>
          </w:tcPr>
          <w:p w14:paraId="0C7639BC" w14:textId="728FD749" w:rsidR="007E4052" w:rsidRPr="00EA078B" w:rsidRDefault="007E4052" w:rsidP="005A2AAA">
            <w:pPr>
              <w:pStyle w:val="TableParagraph"/>
              <w:spacing w:line="360" w:lineRule="auto"/>
              <w:ind w:right="99"/>
              <w:rPr>
                <w:sz w:val="24"/>
                <w:szCs w:val="24"/>
              </w:rPr>
            </w:pPr>
            <w:r>
              <w:rPr>
                <w:sz w:val="24"/>
                <w:szCs w:val="24"/>
              </w:rPr>
              <w:t>D1</w:t>
            </w:r>
          </w:p>
        </w:tc>
        <w:tc>
          <w:tcPr>
            <w:tcW w:w="2552" w:type="dxa"/>
            <w:shd w:val="clear" w:color="auto" w:fill="FFC000"/>
          </w:tcPr>
          <w:p w14:paraId="2E919633" w14:textId="4C926978" w:rsidR="007E4052" w:rsidRPr="00EA078B" w:rsidRDefault="007E4052" w:rsidP="005A2AAA">
            <w:pPr>
              <w:pStyle w:val="TableParagraph"/>
              <w:spacing w:line="360" w:lineRule="auto"/>
              <w:ind w:right="99"/>
              <w:rPr>
                <w:sz w:val="24"/>
                <w:szCs w:val="24"/>
              </w:rPr>
            </w:pPr>
            <w:r>
              <w:rPr>
                <w:sz w:val="24"/>
                <w:szCs w:val="24"/>
              </w:rPr>
              <w:t>D2</w:t>
            </w:r>
          </w:p>
        </w:tc>
        <w:tc>
          <w:tcPr>
            <w:tcW w:w="2693" w:type="dxa"/>
            <w:shd w:val="clear" w:color="auto" w:fill="FF33CC"/>
          </w:tcPr>
          <w:p w14:paraId="223BDF25" w14:textId="27E4F617" w:rsidR="007E4052" w:rsidRPr="00125231" w:rsidRDefault="007E4052" w:rsidP="005A2AAA">
            <w:pPr>
              <w:pStyle w:val="TableParagraph"/>
              <w:spacing w:line="360" w:lineRule="auto"/>
              <w:ind w:right="92"/>
              <w:rPr>
                <w:b/>
                <w:bCs/>
                <w:w w:val="95"/>
                <w:sz w:val="24"/>
                <w:szCs w:val="24"/>
              </w:rPr>
            </w:pPr>
            <w:r w:rsidRPr="00B2262F">
              <w:rPr>
                <w:w w:val="95"/>
                <w:sz w:val="24"/>
                <w:szCs w:val="24"/>
              </w:rPr>
              <w:t>D3</w:t>
            </w:r>
          </w:p>
        </w:tc>
      </w:tr>
      <w:tr w:rsidR="007E4052" w:rsidRPr="00EA078B" w14:paraId="41BA6A6F" w14:textId="77777777" w:rsidTr="009954B5">
        <w:trPr>
          <w:cantSplit/>
          <w:trHeight w:val="437"/>
          <w:tblHeader/>
          <w:jc w:val="center"/>
        </w:trPr>
        <w:tc>
          <w:tcPr>
            <w:tcW w:w="9351" w:type="dxa"/>
            <w:gridSpan w:val="4"/>
            <w:shd w:val="clear" w:color="auto" w:fill="016574" w:themeFill="accent5"/>
          </w:tcPr>
          <w:p w14:paraId="211BC752" w14:textId="77777777" w:rsidR="007E4052" w:rsidRPr="004D2282" w:rsidRDefault="007E4052" w:rsidP="005A2AAA">
            <w:pPr>
              <w:pStyle w:val="TableParagraph"/>
              <w:spacing w:line="360" w:lineRule="auto"/>
              <w:ind w:right="92"/>
              <w:rPr>
                <w:color w:val="FFFFFF" w:themeColor="background1"/>
                <w:w w:val="95"/>
                <w:sz w:val="24"/>
                <w:szCs w:val="24"/>
              </w:rPr>
            </w:pPr>
            <w:r w:rsidRPr="004D2282">
              <w:rPr>
                <w:b/>
                <w:bCs/>
                <w:color w:val="FFFFFF" w:themeColor="background1"/>
                <w:sz w:val="24"/>
                <w:szCs w:val="24"/>
              </w:rPr>
              <w:t>Table Cell Colour Key</w:t>
            </w:r>
            <w:r>
              <w:rPr>
                <w:b/>
                <w:bCs/>
                <w:color w:val="FFFFFF" w:themeColor="background1"/>
                <w:sz w:val="24"/>
                <w:szCs w:val="24"/>
              </w:rPr>
              <w:t xml:space="preserve"> (Permit conditions controlling on farm sea lice levels (19</w:t>
            </w:r>
            <w:r w:rsidRPr="00642B99">
              <w:rPr>
                <w:b/>
                <w:bCs/>
                <w:color w:val="FFFFFF" w:themeColor="background1"/>
                <w:sz w:val="24"/>
                <w:szCs w:val="24"/>
                <w:vertAlign w:val="superscript"/>
              </w:rPr>
              <w:t>th</w:t>
            </w:r>
            <w:r>
              <w:rPr>
                <w:b/>
                <w:bCs/>
                <w:color w:val="FFFFFF" w:themeColor="background1"/>
                <w:sz w:val="24"/>
                <w:szCs w:val="24"/>
              </w:rPr>
              <w:t xml:space="preserve"> March to 31</w:t>
            </w:r>
            <w:r w:rsidRPr="00642B99">
              <w:rPr>
                <w:b/>
                <w:bCs/>
                <w:color w:val="FFFFFF" w:themeColor="background1"/>
                <w:sz w:val="24"/>
                <w:szCs w:val="24"/>
                <w:vertAlign w:val="superscript"/>
              </w:rPr>
              <w:t>st</w:t>
            </w:r>
            <w:r>
              <w:rPr>
                <w:b/>
                <w:bCs/>
                <w:color w:val="FFFFFF" w:themeColor="background1"/>
                <w:sz w:val="24"/>
                <w:szCs w:val="24"/>
              </w:rPr>
              <w:t xml:space="preserve"> May)</w:t>
            </w:r>
          </w:p>
        </w:tc>
      </w:tr>
      <w:tr w:rsidR="005A2AAA" w:rsidRPr="00EA078B" w14:paraId="4740A164" w14:textId="77777777" w:rsidTr="009954B5">
        <w:trPr>
          <w:cantSplit/>
          <w:trHeight w:val="437"/>
          <w:tblHeader/>
          <w:jc w:val="center"/>
        </w:trPr>
        <w:tc>
          <w:tcPr>
            <w:tcW w:w="1980" w:type="dxa"/>
            <w:shd w:val="clear" w:color="auto" w:fill="B1F4FE" w:themeFill="accent1" w:themeFillTint="33"/>
          </w:tcPr>
          <w:p w14:paraId="2791EF67" w14:textId="7F468BF4" w:rsidR="005A2AAA" w:rsidRPr="00EA078B" w:rsidRDefault="005A2AAA" w:rsidP="005A2AAA">
            <w:pPr>
              <w:pStyle w:val="TableParagraph"/>
              <w:spacing w:line="360" w:lineRule="auto"/>
              <w:ind w:left="107"/>
              <w:rPr>
                <w:b/>
                <w:bCs/>
                <w:sz w:val="24"/>
                <w:szCs w:val="24"/>
              </w:rPr>
            </w:pPr>
            <w:r w:rsidRPr="00B2262F">
              <w:rPr>
                <w:sz w:val="24"/>
                <w:szCs w:val="24"/>
              </w:rPr>
              <w:t>A1 to A3, B1 to B2, C1</w:t>
            </w:r>
          </w:p>
        </w:tc>
        <w:tc>
          <w:tcPr>
            <w:tcW w:w="7371" w:type="dxa"/>
            <w:gridSpan w:val="3"/>
          </w:tcPr>
          <w:p w14:paraId="249A1C69" w14:textId="57E3FFD6" w:rsidR="005A2AAA" w:rsidRPr="00B15EA6" w:rsidRDefault="005A2AAA" w:rsidP="005A2AAA">
            <w:pPr>
              <w:pStyle w:val="TableParagraph"/>
              <w:spacing w:line="360" w:lineRule="auto"/>
              <w:ind w:right="99"/>
              <w:rPr>
                <w:sz w:val="24"/>
                <w:szCs w:val="24"/>
              </w:rPr>
            </w:pPr>
            <w:r>
              <w:rPr>
                <w:sz w:val="24"/>
                <w:szCs w:val="24"/>
              </w:rPr>
              <w:t>No sea lice limit conditions.</w:t>
            </w:r>
          </w:p>
        </w:tc>
      </w:tr>
      <w:tr w:rsidR="005A2AAA" w:rsidRPr="00EA078B" w14:paraId="6A059D51" w14:textId="77777777" w:rsidTr="009954B5">
        <w:trPr>
          <w:cantSplit/>
          <w:trHeight w:val="437"/>
          <w:tblHeader/>
          <w:jc w:val="center"/>
        </w:trPr>
        <w:tc>
          <w:tcPr>
            <w:tcW w:w="1980" w:type="dxa"/>
            <w:shd w:val="clear" w:color="auto" w:fill="0070C0"/>
          </w:tcPr>
          <w:p w14:paraId="157C4A7A" w14:textId="50740DE5" w:rsidR="005A2AAA" w:rsidRPr="00EA078B" w:rsidRDefault="005A2AAA" w:rsidP="005A2AAA">
            <w:pPr>
              <w:pStyle w:val="TableParagraph"/>
              <w:spacing w:line="360" w:lineRule="auto"/>
              <w:ind w:left="107"/>
              <w:rPr>
                <w:b/>
                <w:bCs/>
                <w:sz w:val="24"/>
                <w:szCs w:val="24"/>
              </w:rPr>
            </w:pPr>
            <w:r w:rsidRPr="0086784A">
              <w:rPr>
                <w:sz w:val="24"/>
                <w:szCs w:val="24"/>
              </w:rPr>
              <w:t xml:space="preserve">B3, </w:t>
            </w:r>
            <w:r>
              <w:rPr>
                <w:sz w:val="24"/>
                <w:szCs w:val="24"/>
              </w:rPr>
              <w:t xml:space="preserve">C2, </w:t>
            </w:r>
            <w:r w:rsidRPr="0086784A">
              <w:rPr>
                <w:sz w:val="24"/>
                <w:szCs w:val="24"/>
              </w:rPr>
              <w:t>D</w:t>
            </w:r>
            <w:r>
              <w:rPr>
                <w:sz w:val="24"/>
                <w:szCs w:val="24"/>
              </w:rPr>
              <w:t>1</w:t>
            </w:r>
          </w:p>
        </w:tc>
        <w:tc>
          <w:tcPr>
            <w:tcW w:w="7371" w:type="dxa"/>
            <w:gridSpan w:val="3"/>
          </w:tcPr>
          <w:p w14:paraId="5C41F94B" w14:textId="3BB69AA3" w:rsidR="005A2AAA" w:rsidRPr="005F44E5" w:rsidRDefault="005A2AAA" w:rsidP="005A2AAA">
            <w:pPr>
              <w:pStyle w:val="TableParagraph"/>
              <w:spacing w:line="360" w:lineRule="auto"/>
              <w:ind w:right="99"/>
              <w:rPr>
                <w:sz w:val="24"/>
                <w:szCs w:val="24"/>
              </w:rPr>
            </w:pPr>
            <w:r>
              <w:rPr>
                <w:sz w:val="24"/>
                <w:szCs w:val="24"/>
              </w:rPr>
              <w:t>Sea lice limits proposed by the developer and used in the screening assessment.</w:t>
            </w:r>
          </w:p>
        </w:tc>
      </w:tr>
      <w:tr w:rsidR="005A2AAA" w:rsidRPr="009318CC" w14:paraId="326C36BE" w14:textId="77777777" w:rsidTr="009954B5">
        <w:trPr>
          <w:cantSplit/>
          <w:trHeight w:val="437"/>
          <w:tblHeader/>
          <w:jc w:val="center"/>
        </w:trPr>
        <w:tc>
          <w:tcPr>
            <w:tcW w:w="1980" w:type="dxa"/>
            <w:shd w:val="clear" w:color="auto" w:fill="FFC000"/>
          </w:tcPr>
          <w:p w14:paraId="74711BEB" w14:textId="0F45E695" w:rsidR="005A2AAA" w:rsidRPr="00EA078B" w:rsidRDefault="005A2AAA" w:rsidP="005A2AAA">
            <w:pPr>
              <w:pStyle w:val="TableParagraph"/>
              <w:spacing w:line="360" w:lineRule="auto"/>
              <w:ind w:left="107"/>
              <w:rPr>
                <w:b/>
                <w:bCs/>
                <w:sz w:val="24"/>
                <w:szCs w:val="24"/>
              </w:rPr>
            </w:pPr>
            <w:r w:rsidRPr="0086784A">
              <w:rPr>
                <w:sz w:val="24"/>
                <w:szCs w:val="24"/>
              </w:rPr>
              <w:t>C3, D2</w:t>
            </w:r>
          </w:p>
        </w:tc>
        <w:tc>
          <w:tcPr>
            <w:tcW w:w="7371" w:type="dxa"/>
            <w:gridSpan w:val="3"/>
          </w:tcPr>
          <w:p w14:paraId="3248EB00" w14:textId="675739E0" w:rsidR="005A2AAA" w:rsidRPr="00EB07CD" w:rsidRDefault="005A2AAA" w:rsidP="005A2AAA">
            <w:pPr>
              <w:pStyle w:val="TableParagraph"/>
              <w:spacing w:line="360" w:lineRule="auto"/>
              <w:ind w:right="99"/>
              <w:rPr>
                <w:sz w:val="24"/>
                <w:szCs w:val="24"/>
              </w:rPr>
            </w:pPr>
            <w:r>
              <w:rPr>
                <w:sz w:val="24"/>
                <w:szCs w:val="24"/>
              </w:rPr>
              <w:t>Sea lice limits derived from an appropriate modelling assessment demonstrating that the farm will not compromise achievement of the sea lice exposure threshold.</w:t>
            </w:r>
          </w:p>
        </w:tc>
      </w:tr>
      <w:tr w:rsidR="005A2AAA" w:rsidRPr="009318CC" w14:paraId="6F8E8A32" w14:textId="77777777" w:rsidTr="009954B5">
        <w:trPr>
          <w:cantSplit/>
          <w:trHeight w:val="437"/>
          <w:tblHeader/>
          <w:jc w:val="center"/>
        </w:trPr>
        <w:tc>
          <w:tcPr>
            <w:tcW w:w="1980" w:type="dxa"/>
            <w:shd w:val="clear" w:color="auto" w:fill="FF33CC"/>
          </w:tcPr>
          <w:p w14:paraId="7C7CE565" w14:textId="07AB942F" w:rsidR="005A2AAA" w:rsidRPr="00EA078B" w:rsidRDefault="005A2AAA" w:rsidP="005A2AAA">
            <w:pPr>
              <w:pStyle w:val="TableParagraph"/>
              <w:spacing w:line="360" w:lineRule="auto"/>
              <w:ind w:left="107"/>
              <w:rPr>
                <w:b/>
                <w:bCs/>
                <w:sz w:val="24"/>
                <w:szCs w:val="24"/>
              </w:rPr>
            </w:pPr>
            <w:r w:rsidRPr="0086784A">
              <w:rPr>
                <w:sz w:val="24"/>
                <w:szCs w:val="24"/>
              </w:rPr>
              <w:t>D3</w:t>
            </w:r>
          </w:p>
        </w:tc>
        <w:tc>
          <w:tcPr>
            <w:tcW w:w="7371" w:type="dxa"/>
            <w:gridSpan w:val="3"/>
          </w:tcPr>
          <w:p w14:paraId="5E7953BE" w14:textId="18543E57" w:rsidR="005A2AAA" w:rsidRPr="00EA078B" w:rsidRDefault="005A2AAA" w:rsidP="005A2AAA">
            <w:pPr>
              <w:pStyle w:val="TableParagraph"/>
              <w:spacing w:line="360" w:lineRule="auto"/>
              <w:ind w:right="92"/>
              <w:rPr>
                <w:sz w:val="24"/>
                <w:szCs w:val="24"/>
              </w:rPr>
            </w:pPr>
            <w:r>
              <w:rPr>
                <w:sz w:val="24"/>
                <w:szCs w:val="24"/>
              </w:rPr>
              <w:t xml:space="preserve">Sea lice limits derived from an appropriate modelling assessment demonstrating that the farm will not compromise achievement of the sea lice exposure threshold. </w:t>
            </w:r>
          </w:p>
        </w:tc>
      </w:tr>
    </w:tbl>
    <w:p w14:paraId="4A5888C3" w14:textId="77777777" w:rsidR="000D52F0" w:rsidRDefault="000D52F0" w:rsidP="000D52F0">
      <w:pPr>
        <w:pStyle w:val="BodyText1"/>
        <w:jc w:val="both"/>
      </w:pPr>
      <w:r>
        <w:t xml:space="preserve">          </w:t>
      </w:r>
    </w:p>
    <w:p w14:paraId="4183908F" w14:textId="688230F4" w:rsidR="000D52F0" w:rsidRDefault="000D52F0" w:rsidP="000D52F0">
      <w:pPr>
        <w:pStyle w:val="Heading3"/>
        <w:jc w:val="both"/>
      </w:pPr>
      <w:r>
        <w:t>Combined Influence of LCLS1 on all Wild Salmon Protection Zones</w:t>
      </w:r>
    </w:p>
    <w:p w14:paraId="6F4D911E" w14:textId="588B8A87" w:rsidR="000D52F0" w:rsidRDefault="000D52F0" w:rsidP="000D52F0">
      <w:pPr>
        <w:pStyle w:val="BodyText1"/>
      </w:pPr>
      <w:r>
        <w:t xml:space="preserve">Using the fish track exposure method, we can calculate the latest combined influence of all sources on the exposure threshold within all WSPZs, including the proposed at the time of its submission.  LCLS1 mainly affects the </w:t>
      </w:r>
      <w:r w:rsidRPr="002E64C2">
        <w:t xml:space="preserve">Loch </w:t>
      </w:r>
      <w:proofErr w:type="spellStart"/>
      <w:r w:rsidR="00D02893">
        <w:t>na</w:t>
      </w:r>
      <w:proofErr w:type="spellEnd"/>
      <w:r w:rsidR="00D02893">
        <w:t xml:space="preserve"> Keal</w:t>
      </w:r>
      <w:r>
        <w:t xml:space="preserve"> WSPZ.  Its inclusion has reduced some of the remaining capacity in </w:t>
      </w:r>
      <w:r w:rsidRPr="002E64C2">
        <w:t xml:space="preserve">Loch </w:t>
      </w:r>
      <w:proofErr w:type="spellStart"/>
      <w:r w:rsidR="00D02893">
        <w:t>na</w:t>
      </w:r>
      <w:proofErr w:type="spellEnd"/>
      <w:r w:rsidR="00D02893">
        <w:t xml:space="preserve"> Keal</w:t>
      </w:r>
      <w:r>
        <w:t xml:space="preserve">, but does not, on its own, cause the exposure threshold </w:t>
      </w:r>
      <w:r>
        <w:lastRenderedPageBreak/>
        <w:t xml:space="preserve">upper limit to be exceeded.  LCLS1 has also reduced the screening capacity in </w:t>
      </w:r>
      <w:proofErr w:type="gramStart"/>
      <w:r>
        <w:t>a number of</w:t>
      </w:r>
      <w:proofErr w:type="gramEnd"/>
      <w:r>
        <w:t xml:space="preserve"> nearby WSPZs</w:t>
      </w:r>
      <w:r w:rsidR="00D02893">
        <w:t xml:space="preserve">, </w:t>
      </w:r>
      <w:r>
        <w:t xml:space="preserve">but to a very small degree. </w:t>
      </w:r>
    </w:p>
    <w:p w14:paraId="4BF0D104" w14:textId="4D7559BF" w:rsidR="00650B90" w:rsidRDefault="00650B90" w:rsidP="00650B90">
      <w:pPr>
        <w:pStyle w:val="Heading3"/>
      </w:pPr>
      <w:r>
        <w:t>Conclusion of Sea Lice Screening</w:t>
      </w:r>
    </w:p>
    <w:p w14:paraId="7B591FB9" w14:textId="423A88CB" w:rsidR="00650B90" w:rsidRPr="00650B90" w:rsidRDefault="00650B90" w:rsidP="00650B90">
      <w:r w:rsidRPr="00650B90">
        <w:t xml:space="preserve">The outcome of current screening is that this site will not require a lice permit condition. No further modelling work is required, </w:t>
      </w:r>
      <w:proofErr w:type="gramStart"/>
      <w:r w:rsidRPr="00650B90">
        <w:t>at this time</w:t>
      </w:r>
      <w:proofErr w:type="gramEnd"/>
      <w:r w:rsidRPr="00650B90">
        <w:t>.</w:t>
      </w:r>
    </w:p>
    <w:p w14:paraId="24253CFE" w14:textId="457D9F97" w:rsidR="00333B51" w:rsidRPr="009C7B6A" w:rsidRDefault="00333B51" w:rsidP="00333B51">
      <w:pPr>
        <w:spacing w:after="0" w:line="240" w:lineRule="auto"/>
      </w:pPr>
    </w:p>
    <w:p w14:paraId="7EFAE12D" w14:textId="77777777" w:rsidR="00E1064F" w:rsidRPr="00081CF6" w:rsidRDefault="00E1064F" w:rsidP="00E1064F">
      <w:pPr>
        <w:pStyle w:val="Heading2"/>
      </w:pPr>
      <w:bookmarkStart w:id="18" w:name="_Toc179905790"/>
      <w:r w:rsidRPr="00081CF6">
        <w:t>References</w:t>
      </w:r>
      <w:bookmarkEnd w:id="18"/>
    </w:p>
    <w:p w14:paraId="799D86F0" w14:textId="77777777" w:rsidR="00E1064F" w:rsidRPr="00081CF6" w:rsidRDefault="00E1064F" w:rsidP="00D16D26">
      <w:pPr>
        <w:rPr>
          <w:i/>
          <w:iCs/>
          <w:noProof/>
        </w:rPr>
      </w:pPr>
      <w:r w:rsidRPr="00081CF6">
        <w:rPr>
          <w:noProof/>
        </w:rPr>
        <w:t xml:space="preserve">[1]  </w:t>
      </w:r>
      <w:r w:rsidRPr="000C4EC8">
        <w:rPr>
          <w:i/>
          <w:iCs/>
          <w:noProof/>
        </w:rPr>
        <w:t>Marine Modelling Guidance for Aquaculture Applications</w:t>
      </w:r>
      <w:r w:rsidRPr="00BD78F7">
        <w:rPr>
          <w:noProof/>
        </w:rPr>
        <w:t>.</w:t>
      </w:r>
      <w:r w:rsidRPr="00081CF6">
        <w:rPr>
          <w:i/>
          <w:iCs/>
          <w:noProof/>
        </w:rPr>
        <w:t xml:space="preserve">  Published on SEPA website.</w:t>
      </w:r>
    </w:p>
    <w:p w14:paraId="5EE7BC69" w14:textId="4DF5F029" w:rsidR="00995A08" w:rsidRPr="00E10A84" w:rsidRDefault="00E1064F" w:rsidP="00D16D26">
      <w:pPr>
        <w:rPr>
          <w:noProof/>
        </w:rPr>
      </w:pPr>
      <w:r>
        <w:rPr>
          <w:noProof/>
        </w:rPr>
        <w:t>[2] Little Colonsay (LCLS1) Screening and Risk Identification Report, February 2022</w:t>
      </w:r>
      <w:r w:rsidR="00D16D26">
        <w:rPr>
          <w:noProof/>
        </w:rPr>
        <w:t xml:space="preserve"> </w:t>
      </w:r>
      <w:hyperlink r:id="rId18" w:history="1">
        <w:r w:rsidR="00995A08" w:rsidRPr="00995A08">
          <w:rPr>
            <w:rStyle w:val="Hyperlink"/>
            <w:noProof/>
          </w:rPr>
          <w:t>lcls1_screenmodriskid.pdf</w:t>
        </w:r>
      </w:hyperlink>
    </w:p>
    <w:sdt>
      <w:sdtPr>
        <w:rPr>
          <w:sz w:val="32"/>
          <w:szCs w:val="32"/>
        </w:rPr>
        <w:id w:val="1942642126"/>
        <w:docPartObj>
          <w:docPartGallery w:val="Bibliographies"/>
          <w:docPartUnique/>
        </w:docPartObj>
      </w:sdtPr>
      <w:sdtContent>
        <w:p w14:paraId="4155139B" w14:textId="77777777" w:rsidR="00E10A84" w:rsidRPr="00457B6B" w:rsidRDefault="00E10A84" w:rsidP="00E10A84">
          <w:pPr>
            <w:rPr>
              <w:noProof/>
              <w:sz w:val="32"/>
              <w:szCs w:val="32"/>
            </w:rPr>
          </w:pPr>
        </w:p>
        <w:p w14:paraId="20AE00A4" w14:textId="77777777" w:rsidR="00333B51" w:rsidRPr="00457B6B" w:rsidRDefault="00333B51" w:rsidP="00333B51">
          <w:pPr>
            <w:pStyle w:val="BodyText1"/>
            <w:rPr>
              <w:sz w:val="32"/>
              <w:szCs w:val="32"/>
            </w:rPr>
          </w:pPr>
        </w:p>
        <w:p w14:paraId="4E5B5836" w14:textId="77777777" w:rsidR="00333B51" w:rsidRPr="00457B6B" w:rsidRDefault="00333B51" w:rsidP="00333B51">
          <w:pPr>
            <w:pStyle w:val="BodyText1"/>
            <w:rPr>
              <w:sz w:val="32"/>
              <w:szCs w:val="32"/>
            </w:rPr>
          </w:pPr>
        </w:p>
        <w:p w14:paraId="2153F825" w14:textId="77777777" w:rsidR="00333B51" w:rsidRPr="00457B6B" w:rsidRDefault="00333B51" w:rsidP="00333B51">
          <w:pPr>
            <w:pStyle w:val="BodyText1"/>
            <w:rPr>
              <w:sz w:val="32"/>
              <w:szCs w:val="32"/>
            </w:rPr>
          </w:pPr>
        </w:p>
        <w:p w14:paraId="2D6365D4" w14:textId="77777777" w:rsidR="00333B51" w:rsidRPr="00457B6B" w:rsidRDefault="00333B51" w:rsidP="00333B51">
          <w:pPr>
            <w:pStyle w:val="BodyText1"/>
            <w:rPr>
              <w:sz w:val="32"/>
              <w:szCs w:val="32"/>
            </w:rPr>
          </w:pPr>
        </w:p>
        <w:p w14:paraId="59464D4E" w14:textId="77777777" w:rsidR="00333B51" w:rsidRPr="00457B6B" w:rsidRDefault="00333B51" w:rsidP="00333B51">
          <w:pPr>
            <w:pStyle w:val="BodyText1"/>
            <w:rPr>
              <w:sz w:val="32"/>
              <w:szCs w:val="32"/>
            </w:rPr>
          </w:pPr>
        </w:p>
        <w:p w14:paraId="79109AA0" w14:textId="77777777" w:rsidR="00333B51" w:rsidRPr="00457B6B" w:rsidRDefault="00333B51" w:rsidP="00333B51">
          <w:pPr>
            <w:pStyle w:val="BodyText1"/>
            <w:rPr>
              <w:sz w:val="32"/>
              <w:szCs w:val="32"/>
            </w:rPr>
          </w:pPr>
        </w:p>
        <w:p w14:paraId="0D08DE8B" w14:textId="77777777" w:rsidR="00333B51" w:rsidRPr="00457B6B" w:rsidRDefault="00333B51" w:rsidP="00333B51">
          <w:pPr>
            <w:pStyle w:val="BodyText1"/>
            <w:rPr>
              <w:sz w:val="32"/>
              <w:szCs w:val="32"/>
            </w:rPr>
          </w:pPr>
        </w:p>
        <w:p w14:paraId="284E3C0F" w14:textId="77777777" w:rsidR="00333B51" w:rsidRPr="00457B6B" w:rsidRDefault="00333B51" w:rsidP="00333B51">
          <w:pPr>
            <w:pStyle w:val="BodyText1"/>
            <w:rPr>
              <w:sz w:val="32"/>
              <w:szCs w:val="32"/>
            </w:rPr>
          </w:pPr>
        </w:p>
        <w:p w14:paraId="5C62E2D0" w14:textId="77777777" w:rsidR="00333B51" w:rsidRPr="00457B6B" w:rsidRDefault="00333B51" w:rsidP="00333B51">
          <w:pPr>
            <w:pStyle w:val="BodyText1"/>
            <w:rPr>
              <w:sz w:val="32"/>
              <w:szCs w:val="32"/>
            </w:rPr>
          </w:pPr>
        </w:p>
        <w:p w14:paraId="58A43DD2" w14:textId="77777777" w:rsidR="00333B51" w:rsidRPr="00457B6B" w:rsidRDefault="00333B51" w:rsidP="00333B51">
          <w:pPr>
            <w:pStyle w:val="BodyText1"/>
            <w:rPr>
              <w:sz w:val="32"/>
              <w:szCs w:val="32"/>
            </w:rPr>
          </w:pPr>
        </w:p>
        <w:p w14:paraId="4592871E" w14:textId="77777777" w:rsidR="00333B51" w:rsidRPr="00457B6B" w:rsidRDefault="00333B51" w:rsidP="00333B51">
          <w:pPr>
            <w:pStyle w:val="BodyText1"/>
            <w:rPr>
              <w:sz w:val="32"/>
              <w:szCs w:val="32"/>
            </w:rPr>
          </w:pPr>
          <w:r w:rsidRPr="00457B6B">
            <w:rPr>
              <w:sz w:val="32"/>
              <w:szCs w:val="32"/>
            </w:rPr>
            <w:lastRenderedPageBreak/>
            <w:t xml:space="preserve">For information on accessing this document in an alternative format or language, please contact SEPA by emailing </w:t>
          </w:r>
          <w:hyperlink r:id="rId19" w:history="1">
            <w:r w:rsidRPr="00457B6B">
              <w:rPr>
                <w:rStyle w:val="Hyperlink"/>
                <w:color w:val="016574"/>
                <w:sz w:val="32"/>
                <w:szCs w:val="32"/>
              </w:rPr>
              <w:t>equalities@sepa.org.uk</w:t>
            </w:r>
          </w:hyperlink>
        </w:p>
        <w:p w14:paraId="5FBDBC5E" w14:textId="764A243D" w:rsidR="007A20A9" w:rsidRPr="00457B6B" w:rsidRDefault="00333B51" w:rsidP="00333B51">
          <w:pPr>
            <w:pStyle w:val="BodyText1"/>
            <w:rPr>
              <w:sz w:val="32"/>
              <w:szCs w:val="32"/>
            </w:rPr>
          </w:pPr>
          <w:r w:rsidRPr="00457B6B">
            <w:rPr>
              <w:sz w:val="32"/>
              <w:szCs w:val="32"/>
            </w:rPr>
            <w:t>If you are a user of British Sign Language (BSL), the Contact Scotland BSL service gives you access to an online interpreter, enabling you to communicate with us using sign language. contactscotland-bsl.org</w:t>
          </w:r>
        </w:p>
      </w:sdtContent>
    </w:sdt>
    <w:sectPr w:rsidR="007A20A9" w:rsidRPr="00457B6B" w:rsidSect="007D036D">
      <w:headerReference w:type="even" r:id="rId20"/>
      <w:footerReference w:type="even" r:id="rId21"/>
      <w:footerReference w:type="default" r:id="rId22"/>
      <w:footerReference w:type="first" r:id="rId23"/>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CEEAB9" w14:textId="77777777" w:rsidR="00AB7780" w:rsidRDefault="00AB7780" w:rsidP="00660C79">
      <w:pPr>
        <w:spacing w:line="240" w:lineRule="auto"/>
      </w:pPr>
      <w:r>
        <w:separator/>
      </w:r>
    </w:p>
  </w:endnote>
  <w:endnote w:type="continuationSeparator" w:id="0">
    <w:p w14:paraId="4C1ECC5E" w14:textId="77777777" w:rsidR="00AB7780" w:rsidRDefault="00AB7780" w:rsidP="00660C79">
      <w:pPr>
        <w:spacing w:line="240" w:lineRule="auto"/>
      </w:pPr>
      <w:r>
        <w:continuationSeparator/>
      </w:r>
    </w:p>
  </w:endnote>
  <w:endnote w:type="continuationNotice" w:id="1">
    <w:p w14:paraId="298D2B95" w14:textId="77777777" w:rsidR="00AB7780" w:rsidRDefault="00AB77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6994185"/>
      <w:docPartObj>
        <w:docPartGallery w:val="Page Numbers (Bottom of Page)"/>
        <w:docPartUnique/>
      </w:docPartObj>
    </w:sdtPr>
    <w:sdtContent>
      <w:p w14:paraId="33F06032" w14:textId="54D19366"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57216"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73EB" id="_x0000_t202" coordsize="21600,21600" o:spt="202" path="m,l,21600r21600,l21600,xe">
              <v:stroke joinstyle="miter"/>
              <v:path gradientshapeok="t" o:connecttype="rect"/>
            </v:shapetype>
            <v:shape id="MSIPCM031345baaa16f97d7cd2d6fb" o:spid="_x0000_s1028" type="#_x0000_t202" alt="&quot;&quot;" style="position:absolute;margin-left:0;margin-top:805.45pt;width:59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N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6192"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4506D" id="Straight Connector 10" o:spid="_x0000_s1026" alt="&quot;&quot;"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290519474" name="Picture 290519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530EE" w14:textId="03AACD44" w:rsidR="00BD1157" w:rsidRDefault="00BD1157">
    <w:pPr>
      <w:pStyle w:val="Footer"/>
    </w:pPr>
    <w:r>
      <w:rPr>
        <w:noProof/>
      </w:rPr>
      <mc:AlternateContent>
        <mc:Choice Requires="wps">
          <w:drawing>
            <wp:anchor distT="0" distB="0" distL="114300" distR="114300" simplePos="0" relativeHeight="251658240"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29" type="#_x0000_t202" alt="&quot;&quot;" style="position:absolute;margin-left:0;margin-top:805.45pt;width:5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F0227F" w14:textId="77777777" w:rsidR="00AB7780" w:rsidRDefault="00AB7780" w:rsidP="00660C79">
      <w:pPr>
        <w:spacing w:line="240" w:lineRule="auto"/>
      </w:pPr>
      <w:r>
        <w:separator/>
      </w:r>
    </w:p>
  </w:footnote>
  <w:footnote w:type="continuationSeparator" w:id="0">
    <w:p w14:paraId="6827F39C" w14:textId="77777777" w:rsidR="00AB7780" w:rsidRDefault="00AB7780" w:rsidP="00660C79">
      <w:pPr>
        <w:spacing w:line="240" w:lineRule="auto"/>
      </w:pPr>
      <w:r>
        <w:continuationSeparator/>
      </w:r>
    </w:p>
  </w:footnote>
  <w:footnote w:type="continuationNotice" w:id="1">
    <w:p w14:paraId="6F111D90" w14:textId="77777777" w:rsidR="00AB7780" w:rsidRDefault="00AB77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FB50E" w14:textId="7A82F57D" w:rsidR="006127B1" w:rsidRDefault="00000000">
    <w:pPr>
      <w:pStyle w:val="Header"/>
    </w:pPr>
    <w:r>
      <w:rPr>
        <w:noProof/>
      </w:rPr>
      <w:pict w14:anchorId="0B313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95.9pt;height:198.3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1" w15:restartNumberingAfterBreak="0">
    <w:nsid w:val="0AFC12AE"/>
    <w:multiLevelType w:val="hybridMultilevel"/>
    <w:tmpl w:val="9C806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3"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F4F98"/>
    <w:multiLevelType w:val="hybridMultilevel"/>
    <w:tmpl w:val="5DAE32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0B0C00"/>
    <w:multiLevelType w:val="multilevel"/>
    <w:tmpl w:val="08C6FF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70C69AF"/>
    <w:multiLevelType w:val="hybridMultilevel"/>
    <w:tmpl w:val="AF365E4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7" w15:restartNumberingAfterBreak="0">
    <w:nsid w:val="17F37FFA"/>
    <w:multiLevelType w:val="hybridMultilevel"/>
    <w:tmpl w:val="D1BE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A3309"/>
    <w:multiLevelType w:val="hybridMultilevel"/>
    <w:tmpl w:val="79147DC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7B166E2"/>
    <w:multiLevelType w:val="hybridMultilevel"/>
    <w:tmpl w:val="640A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C1B6D"/>
    <w:multiLevelType w:val="hybridMultilevel"/>
    <w:tmpl w:val="AD78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1F4BBE"/>
    <w:multiLevelType w:val="hybridMultilevel"/>
    <w:tmpl w:val="E76CD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154C7D"/>
    <w:multiLevelType w:val="multilevel"/>
    <w:tmpl w:val="2CBA5F4C"/>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76730B8"/>
    <w:multiLevelType w:val="hybridMultilevel"/>
    <w:tmpl w:val="8B000A50"/>
    <w:lvl w:ilvl="0" w:tplc="0C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74C26"/>
    <w:multiLevelType w:val="hybridMultilevel"/>
    <w:tmpl w:val="4044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22D85"/>
    <w:multiLevelType w:val="hybridMultilevel"/>
    <w:tmpl w:val="E88A7A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2C28AE"/>
    <w:multiLevelType w:val="hybridMultilevel"/>
    <w:tmpl w:val="BEA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306AB"/>
    <w:multiLevelType w:val="hybridMultilevel"/>
    <w:tmpl w:val="0172EC9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127CE0"/>
    <w:multiLevelType w:val="hybridMultilevel"/>
    <w:tmpl w:val="C292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D56DD3"/>
    <w:multiLevelType w:val="hybridMultilevel"/>
    <w:tmpl w:val="176A8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F76DAB"/>
    <w:multiLevelType w:val="hybridMultilevel"/>
    <w:tmpl w:val="0916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8A47FF"/>
    <w:multiLevelType w:val="hybridMultilevel"/>
    <w:tmpl w:val="4670A944"/>
    <w:lvl w:ilvl="0" w:tplc="F24293D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2563C"/>
    <w:multiLevelType w:val="hybridMultilevel"/>
    <w:tmpl w:val="4670A944"/>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746EB3"/>
    <w:multiLevelType w:val="hybridMultilevel"/>
    <w:tmpl w:val="2A52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D02F7E"/>
    <w:multiLevelType w:val="multilevel"/>
    <w:tmpl w:val="B560BF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15:restartNumberingAfterBreak="0">
    <w:nsid w:val="6D744438"/>
    <w:multiLevelType w:val="hybridMultilevel"/>
    <w:tmpl w:val="C05C2696"/>
    <w:lvl w:ilvl="0" w:tplc="08090001">
      <w:start w:val="1"/>
      <w:numFmt w:val="bullet"/>
      <w:lvlText w:val=""/>
      <w:lvlJc w:val="left"/>
      <w:pPr>
        <w:ind w:left="1023" w:hanging="360"/>
      </w:pPr>
      <w:rPr>
        <w:rFonts w:ascii="Symbol" w:hAnsi="Symbol" w:hint="default"/>
        <w:color w:val="FFFFFF"/>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1"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4" w15:restartNumberingAfterBreak="0">
    <w:nsid w:val="7CA21370"/>
    <w:multiLevelType w:val="hybridMultilevel"/>
    <w:tmpl w:val="D0BA1DC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1673A9"/>
    <w:multiLevelType w:val="hybridMultilevel"/>
    <w:tmpl w:val="1BA2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4344059">
    <w:abstractNumId w:val="20"/>
  </w:num>
  <w:num w:numId="2" w16cid:durableId="1982299202">
    <w:abstractNumId w:val="43"/>
  </w:num>
  <w:num w:numId="3" w16cid:durableId="1482307198">
    <w:abstractNumId w:val="25"/>
  </w:num>
  <w:num w:numId="4" w16cid:durableId="1120757592">
    <w:abstractNumId w:val="28"/>
  </w:num>
  <w:num w:numId="5" w16cid:durableId="283510176">
    <w:abstractNumId w:val="0"/>
  </w:num>
  <w:num w:numId="6" w16cid:durableId="168449757">
    <w:abstractNumId w:val="31"/>
  </w:num>
  <w:num w:numId="7" w16cid:durableId="1091660672">
    <w:abstractNumId w:val="37"/>
  </w:num>
  <w:num w:numId="8" w16cid:durableId="719403470">
    <w:abstractNumId w:val="13"/>
  </w:num>
  <w:num w:numId="9" w16cid:durableId="1254704272">
    <w:abstractNumId w:val="5"/>
  </w:num>
  <w:num w:numId="10" w16cid:durableId="1829635538">
    <w:abstractNumId w:val="3"/>
  </w:num>
  <w:num w:numId="11" w16cid:durableId="1896970051">
    <w:abstractNumId w:val="2"/>
  </w:num>
  <w:num w:numId="12" w16cid:durableId="899442751">
    <w:abstractNumId w:val="1"/>
  </w:num>
  <w:num w:numId="13" w16cid:durableId="83381634">
    <w:abstractNumId w:val="8"/>
  </w:num>
  <w:num w:numId="14" w16cid:durableId="518394893">
    <w:abstractNumId w:val="32"/>
  </w:num>
  <w:num w:numId="15" w16cid:durableId="767232003">
    <w:abstractNumId w:val="15"/>
  </w:num>
  <w:num w:numId="16" w16cid:durableId="1393236815">
    <w:abstractNumId w:val="27"/>
  </w:num>
  <w:num w:numId="17" w16cid:durableId="2086488843">
    <w:abstractNumId w:val="11"/>
  </w:num>
  <w:num w:numId="18" w16cid:durableId="156112462">
    <w:abstractNumId w:val="36"/>
  </w:num>
  <w:num w:numId="19" w16cid:durableId="1720863573">
    <w:abstractNumId w:val="18"/>
  </w:num>
  <w:num w:numId="20" w16cid:durableId="1120101541">
    <w:abstractNumId w:val="35"/>
  </w:num>
  <w:num w:numId="21" w16cid:durableId="943075637">
    <w:abstractNumId w:val="44"/>
  </w:num>
  <w:num w:numId="22" w16cid:durableId="2099983304">
    <w:abstractNumId w:val="19"/>
  </w:num>
  <w:num w:numId="23" w16cid:durableId="193537731">
    <w:abstractNumId w:val="22"/>
  </w:num>
  <w:num w:numId="24" w16cid:durableId="1396972063">
    <w:abstractNumId w:val="38"/>
  </w:num>
  <w:num w:numId="25" w16cid:durableId="1137916396">
    <w:abstractNumId w:val="30"/>
  </w:num>
  <w:num w:numId="26" w16cid:durableId="1038319511">
    <w:abstractNumId w:val="16"/>
  </w:num>
  <w:num w:numId="27" w16cid:durableId="523640370">
    <w:abstractNumId w:val="4"/>
  </w:num>
  <w:num w:numId="28" w16cid:durableId="2137140297">
    <w:abstractNumId w:val="12"/>
  </w:num>
  <w:num w:numId="29" w16cid:durableId="987242882">
    <w:abstractNumId w:val="10"/>
  </w:num>
  <w:num w:numId="30" w16cid:durableId="388841013">
    <w:abstractNumId w:val="26"/>
  </w:num>
  <w:num w:numId="31" w16cid:durableId="1412047186">
    <w:abstractNumId w:val="42"/>
  </w:num>
  <w:num w:numId="32" w16cid:durableId="1395929587">
    <w:abstractNumId w:val="39"/>
  </w:num>
  <w:num w:numId="33" w16cid:durableId="569342985">
    <w:abstractNumId w:val="17"/>
  </w:num>
  <w:num w:numId="34" w16cid:durableId="2049790401">
    <w:abstractNumId w:val="40"/>
  </w:num>
  <w:num w:numId="35" w16cid:durableId="675839245">
    <w:abstractNumId w:val="9"/>
  </w:num>
  <w:num w:numId="36" w16cid:durableId="847867940">
    <w:abstractNumId w:val="6"/>
  </w:num>
  <w:num w:numId="37" w16cid:durableId="1716847949">
    <w:abstractNumId w:val="41"/>
  </w:num>
  <w:num w:numId="38" w16cid:durableId="1346590086">
    <w:abstractNumId w:val="21"/>
  </w:num>
  <w:num w:numId="39" w16cid:durableId="143789206">
    <w:abstractNumId w:val="34"/>
  </w:num>
  <w:num w:numId="40" w16cid:durableId="390076711">
    <w:abstractNumId w:val="7"/>
  </w:num>
  <w:num w:numId="41" w16cid:durableId="1130368717">
    <w:abstractNumId w:val="45"/>
  </w:num>
  <w:num w:numId="42" w16cid:durableId="448401877">
    <w:abstractNumId w:val="29"/>
  </w:num>
  <w:num w:numId="43" w16cid:durableId="20135517">
    <w:abstractNumId w:val="23"/>
  </w:num>
  <w:num w:numId="44" w16cid:durableId="1958637310">
    <w:abstractNumId w:val="24"/>
  </w:num>
  <w:num w:numId="45" w16cid:durableId="2120711097">
    <w:abstractNumId w:val="14"/>
  </w:num>
  <w:num w:numId="46" w16cid:durableId="652413300">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49E1"/>
    <w:rsid w:val="000109BA"/>
    <w:rsid w:val="00013714"/>
    <w:rsid w:val="00017E37"/>
    <w:rsid w:val="00017FB2"/>
    <w:rsid w:val="00021251"/>
    <w:rsid w:val="00021E01"/>
    <w:rsid w:val="00024AE9"/>
    <w:rsid w:val="000275AD"/>
    <w:rsid w:val="00032829"/>
    <w:rsid w:val="00033444"/>
    <w:rsid w:val="00034419"/>
    <w:rsid w:val="000403BA"/>
    <w:rsid w:val="00040561"/>
    <w:rsid w:val="000542DA"/>
    <w:rsid w:val="0006065E"/>
    <w:rsid w:val="000628FE"/>
    <w:rsid w:val="00066015"/>
    <w:rsid w:val="00066B1C"/>
    <w:rsid w:val="00067DFD"/>
    <w:rsid w:val="000703A6"/>
    <w:rsid w:val="00070937"/>
    <w:rsid w:val="00074CD8"/>
    <w:rsid w:val="000750AB"/>
    <w:rsid w:val="00077F6D"/>
    <w:rsid w:val="00082E76"/>
    <w:rsid w:val="000844B1"/>
    <w:rsid w:val="00093301"/>
    <w:rsid w:val="000947FC"/>
    <w:rsid w:val="000A35D7"/>
    <w:rsid w:val="000A3CC9"/>
    <w:rsid w:val="000A43C6"/>
    <w:rsid w:val="000B1A1B"/>
    <w:rsid w:val="000B730B"/>
    <w:rsid w:val="000B7559"/>
    <w:rsid w:val="000C2F10"/>
    <w:rsid w:val="000C5F8F"/>
    <w:rsid w:val="000D164B"/>
    <w:rsid w:val="000D2874"/>
    <w:rsid w:val="000D52F0"/>
    <w:rsid w:val="000E0D15"/>
    <w:rsid w:val="000E2223"/>
    <w:rsid w:val="000E6A2A"/>
    <w:rsid w:val="000E6BE5"/>
    <w:rsid w:val="000F1978"/>
    <w:rsid w:val="000F377D"/>
    <w:rsid w:val="000F4E27"/>
    <w:rsid w:val="000F55C2"/>
    <w:rsid w:val="00100772"/>
    <w:rsid w:val="00101B41"/>
    <w:rsid w:val="00103FBD"/>
    <w:rsid w:val="00105F31"/>
    <w:rsid w:val="0011037E"/>
    <w:rsid w:val="001109DE"/>
    <w:rsid w:val="001200D7"/>
    <w:rsid w:val="00120774"/>
    <w:rsid w:val="00127B08"/>
    <w:rsid w:val="001303FC"/>
    <w:rsid w:val="00130444"/>
    <w:rsid w:val="00130572"/>
    <w:rsid w:val="001305E0"/>
    <w:rsid w:val="00131E9B"/>
    <w:rsid w:val="001338F9"/>
    <w:rsid w:val="00135B30"/>
    <w:rsid w:val="00136B33"/>
    <w:rsid w:val="0014041B"/>
    <w:rsid w:val="00143AC3"/>
    <w:rsid w:val="00143C77"/>
    <w:rsid w:val="00145D7A"/>
    <w:rsid w:val="00145E68"/>
    <w:rsid w:val="0015354D"/>
    <w:rsid w:val="0015636B"/>
    <w:rsid w:val="00156884"/>
    <w:rsid w:val="001646BB"/>
    <w:rsid w:val="00167B4D"/>
    <w:rsid w:val="00173EF7"/>
    <w:rsid w:val="00174DFE"/>
    <w:rsid w:val="001770A4"/>
    <w:rsid w:val="00180F19"/>
    <w:rsid w:val="00182607"/>
    <w:rsid w:val="00185BD0"/>
    <w:rsid w:val="0019601B"/>
    <w:rsid w:val="001A1E10"/>
    <w:rsid w:val="001A2AC4"/>
    <w:rsid w:val="001A7084"/>
    <w:rsid w:val="001B1467"/>
    <w:rsid w:val="001B33D0"/>
    <w:rsid w:val="001C0086"/>
    <w:rsid w:val="001C6A32"/>
    <w:rsid w:val="001D3112"/>
    <w:rsid w:val="001E2FDE"/>
    <w:rsid w:val="001E340E"/>
    <w:rsid w:val="001F0666"/>
    <w:rsid w:val="001F133B"/>
    <w:rsid w:val="001F264A"/>
    <w:rsid w:val="001F3428"/>
    <w:rsid w:val="001F4322"/>
    <w:rsid w:val="001F49E2"/>
    <w:rsid w:val="002046D5"/>
    <w:rsid w:val="0021129F"/>
    <w:rsid w:val="0021244D"/>
    <w:rsid w:val="00212C86"/>
    <w:rsid w:val="00220460"/>
    <w:rsid w:val="00220715"/>
    <w:rsid w:val="00220ADA"/>
    <w:rsid w:val="00220BBD"/>
    <w:rsid w:val="00223AE6"/>
    <w:rsid w:val="00235254"/>
    <w:rsid w:val="00236552"/>
    <w:rsid w:val="00236F46"/>
    <w:rsid w:val="002411F7"/>
    <w:rsid w:val="00251590"/>
    <w:rsid w:val="002558A7"/>
    <w:rsid w:val="00257B48"/>
    <w:rsid w:val="00262BAC"/>
    <w:rsid w:val="002653A5"/>
    <w:rsid w:val="00272941"/>
    <w:rsid w:val="00275A5E"/>
    <w:rsid w:val="00276CE1"/>
    <w:rsid w:val="002774BE"/>
    <w:rsid w:val="00281BB1"/>
    <w:rsid w:val="00285C44"/>
    <w:rsid w:val="00286C03"/>
    <w:rsid w:val="00290100"/>
    <w:rsid w:val="00290B1F"/>
    <w:rsid w:val="0029219D"/>
    <w:rsid w:val="00293EC3"/>
    <w:rsid w:val="002947D2"/>
    <w:rsid w:val="00296947"/>
    <w:rsid w:val="00297D02"/>
    <w:rsid w:val="002A4F86"/>
    <w:rsid w:val="002C0183"/>
    <w:rsid w:val="002C3FC7"/>
    <w:rsid w:val="002E0A05"/>
    <w:rsid w:val="002E17D1"/>
    <w:rsid w:val="002E18AB"/>
    <w:rsid w:val="002E3A01"/>
    <w:rsid w:val="002E3EBA"/>
    <w:rsid w:val="002E5DC5"/>
    <w:rsid w:val="002F1292"/>
    <w:rsid w:val="002F329D"/>
    <w:rsid w:val="002F7351"/>
    <w:rsid w:val="002F75BE"/>
    <w:rsid w:val="002F7CB7"/>
    <w:rsid w:val="0030096D"/>
    <w:rsid w:val="00301DBB"/>
    <w:rsid w:val="003028E0"/>
    <w:rsid w:val="00305A9E"/>
    <w:rsid w:val="00306C7D"/>
    <w:rsid w:val="003154A8"/>
    <w:rsid w:val="00317618"/>
    <w:rsid w:val="003216EA"/>
    <w:rsid w:val="0032403D"/>
    <w:rsid w:val="00324CFF"/>
    <w:rsid w:val="003258B9"/>
    <w:rsid w:val="00327287"/>
    <w:rsid w:val="00327B56"/>
    <w:rsid w:val="00333085"/>
    <w:rsid w:val="00333B51"/>
    <w:rsid w:val="00340EF8"/>
    <w:rsid w:val="00343866"/>
    <w:rsid w:val="003444E6"/>
    <w:rsid w:val="00351FC9"/>
    <w:rsid w:val="003526D6"/>
    <w:rsid w:val="00354489"/>
    <w:rsid w:val="00355DD1"/>
    <w:rsid w:val="00357928"/>
    <w:rsid w:val="00363D87"/>
    <w:rsid w:val="003642D0"/>
    <w:rsid w:val="00371112"/>
    <w:rsid w:val="003738C6"/>
    <w:rsid w:val="00373F6A"/>
    <w:rsid w:val="00381B62"/>
    <w:rsid w:val="003831EB"/>
    <w:rsid w:val="00384E0B"/>
    <w:rsid w:val="00391C0F"/>
    <w:rsid w:val="003924F3"/>
    <w:rsid w:val="00396453"/>
    <w:rsid w:val="00396641"/>
    <w:rsid w:val="00396D17"/>
    <w:rsid w:val="003A3246"/>
    <w:rsid w:val="003A69EB"/>
    <w:rsid w:val="003A725B"/>
    <w:rsid w:val="003B2385"/>
    <w:rsid w:val="003B7007"/>
    <w:rsid w:val="003B7242"/>
    <w:rsid w:val="003C6A3E"/>
    <w:rsid w:val="003D3309"/>
    <w:rsid w:val="003D4883"/>
    <w:rsid w:val="003D50D9"/>
    <w:rsid w:val="003E1EDC"/>
    <w:rsid w:val="003E2B5E"/>
    <w:rsid w:val="003E4860"/>
    <w:rsid w:val="003E52E3"/>
    <w:rsid w:val="003F2E59"/>
    <w:rsid w:val="003F5384"/>
    <w:rsid w:val="00402BEF"/>
    <w:rsid w:val="0040555C"/>
    <w:rsid w:val="00405DBD"/>
    <w:rsid w:val="004073BC"/>
    <w:rsid w:val="00421096"/>
    <w:rsid w:val="004224F7"/>
    <w:rsid w:val="004245EF"/>
    <w:rsid w:val="00426B58"/>
    <w:rsid w:val="00431997"/>
    <w:rsid w:val="00432070"/>
    <w:rsid w:val="00435D5A"/>
    <w:rsid w:val="0044302B"/>
    <w:rsid w:val="0044411A"/>
    <w:rsid w:val="00444AA1"/>
    <w:rsid w:val="00451228"/>
    <w:rsid w:val="00452FAA"/>
    <w:rsid w:val="00453D81"/>
    <w:rsid w:val="00455547"/>
    <w:rsid w:val="00455EF9"/>
    <w:rsid w:val="00456D18"/>
    <w:rsid w:val="00457B6B"/>
    <w:rsid w:val="00461353"/>
    <w:rsid w:val="00463E34"/>
    <w:rsid w:val="0047026B"/>
    <w:rsid w:val="004762FC"/>
    <w:rsid w:val="00481DDE"/>
    <w:rsid w:val="004846A4"/>
    <w:rsid w:val="0048470D"/>
    <w:rsid w:val="00491D5D"/>
    <w:rsid w:val="00494A8F"/>
    <w:rsid w:val="004976EA"/>
    <w:rsid w:val="004A2DDF"/>
    <w:rsid w:val="004A2DFA"/>
    <w:rsid w:val="004A3CC6"/>
    <w:rsid w:val="004B3BC0"/>
    <w:rsid w:val="004B7933"/>
    <w:rsid w:val="004B79A7"/>
    <w:rsid w:val="004C3071"/>
    <w:rsid w:val="004C5E7D"/>
    <w:rsid w:val="004C69F0"/>
    <w:rsid w:val="004C77CB"/>
    <w:rsid w:val="004E292A"/>
    <w:rsid w:val="004E38B4"/>
    <w:rsid w:val="004E47F6"/>
    <w:rsid w:val="004F1037"/>
    <w:rsid w:val="004F2A3E"/>
    <w:rsid w:val="004F68A3"/>
    <w:rsid w:val="004F75ED"/>
    <w:rsid w:val="0050441A"/>
    <w:rsid w:val="00505D1E"/>
    <w:rsid w:val="00514C90"/>
    <w:rsid w:val="00516767"/>
    <w:rsid w:val="005211AB"/>
    <w:rsid w:val="00522038"/>
    <w:rsid w:val="00523827"/>
    <w:rsid w:val="00532E3B"/>
    <w:rsid w:val="00532F3F"/>
    <w:rsid w:val="00533767"/>
    <w:rsid w:val="005341A6"/>
    <w:rsid w:val="00536B25"/>
    <w:rsid w:val="00541195"/>
    <w:rsid w:val="00543F84"/>
    <w:rsid w:val="005509BD"/>
    <w:rsid w:val="00551989"/>
    <w:rsid w:val="00552B3A"/>
    <w:rsid w:val="00553887"/>
    <w:rsid w:val="00556186"/>
    <w:rsid w:val="00556F1B"/>
    <w:rsid w:val="0055721C"/>
    <w:rsid w:val="00557913"/>
    <w:rsid w:val="00560B0B"/>
    <w:rsid w:val="00560F34"/>
    <w:rsid w:val="00562FF3"/>
    <w:rsid w:val="00576280"/>
    <w:rsid w:val="00580AB1"/>
    <w:rsid w:val="005845BD"/>
    <w:rsid w:val="005847D6"/>
    <w:rsid w:val="00586757"/>
    <w:rsid w:val="00586E6C"/>
    <w:rsid w:val="00587AB9"/>
    <w:rsid w:val="00590EFB"/>
    <w:rsid w:val="005955C3"/>
    <w:rsid w:val="00597BE6"/>
    <w:rsid w:val="005A2AAA"/>
    <w:rsid w:val="005A355E"/>
    <w:rsid w:val="005A3B02"/>
    <w:rsid w:val="005A503D"/>
    <w:rsid w:val="005A54D9"/>
    <w:rsid w:val="005B1DC0"/>
    <w:rsid w:val="005B7525"/>
    <w:rsid w:val="005C04BC"/>
    <w:rsid w:val="005C2F88"/>
    <w:rsid w:val="005C49B4"/>
    <w:rsid w:val="005C608A"/>
    <w:rsid w:val="005C7D5E"/>
    <w:rsid w:val="005C7DC8"/>
    <w:rsid w:val="005D1213"/>
    <w:rsid w:val="005D273D"/>
    <w:rsid w:val="005D2C99"/>
    <w:rsid w:val="005D2EEC"/>
    <w:rsid w:val="005D4862"/>
    <w:rsid w:val="005E0A0D"/>
    <w:rsid w:val="005E2405"/>
    <w:rsid w:val="005E59C1"/>
    <w:rsid w:val="005F4E5B"/>
    <w:rsid w:val="005F5999"/>
    <w:rsid w:val="00601B78"/>
    <w:rsid w:val="006127B1"/>
    <w:rsid w:val="0062102E"/>
    <w:rsid w:val="00622442"/>
    <w:rsid w:val="006243FF"/>
    <w:rsid w:val="006270B7"/>
    <w:rsid w:val="00634074"/>
    <w:rsid w:val="00635DB8"/>
    <w:rsid w:val="006372A5"/>
    <w:rsid w:val="00647996"/>
    <w:rsid w:val="00650B90"/>
    <w:rsid w:val="00650C99"/>
    <w:rsid w:val="00652D8C"/>
    <w:rsid w:val="006553A0"/>
    <w:rsid w:val="00660C79"/>
    <w:rsid w:val="00681B9D"/>
    <w:rsid w:val="00682810"/>
    <w:rsid w:val="00683D10"/>
    <w:rsid w:val="00685107"/>
    <w:rsid w:val="006939BE"/>
    <w:rsid w:val="006962D8"/>
    <w:rsid w:val="00696F79"/>
    <w:rsid w:val="006A12B6"/>
    <w:rsid w:val="006B5A0C"/>
    <w:rsid w:val="006B7C09"/>
    <w:rsid w:val="006C77FE"/>
    <w:rsid w:val="006D16CE"/>
    <w:rsid w:val="006D371D"/>
    <w:rsid w:val="006E1354"/>
    <w:rsid w:val="006E1500"/>
    <w:rsid w:val="006E26DB"/>
    <w:rsid w:val="006E3A9B"/>
    <w:rsid w:val="006E47E1"/>
    <w:rsid w:val="006E64B7"/>
    <w:rsid w:val="006F02D5"/>
    <w:rsid w:val="006F1E3A"/>
    <w:rsid w:val="006F25A9"/>
    <w:rsid w:val="006F3882"/>
    <w:rsid w:val="006F4E17"/>
    <w:rsid w:val="006F62F0"/>
    <w:rsid w:val="00702C47"/>
    <w:rsid w:val="0071070E"/>
    <w:rsid w:val="0071226B"/>
    <w:rsid w:val="007125B2"/>
    <w:rsid w:val="0071442A"/>
    <w:rsid w:val="0071478B"/>
    <w:rsid w:val="0071603A"/>
    <w:rsid w:val="007232E0"/>
    <w:rsid w:val="00723B96"/>
    <w:rsid w:val="00724C83"/>
    <w:rsid w:val="00724EB7"/>
    <w:rsid w:val="007337A3"/>
    <w:rsid w:val="00737B93"/>
    <w:rsid w:val="00741F0D"/>
    <w:rsid w:val="00742839"/>
    <w:rsid w:val="00742955"/>
    <w:rsid w:val="00742A30"/>
    <w:rsid w:val="00743F48"/>
    <w:rsid w:val="0074564E"/>
    <w:rsid w:val="00747620"/>
    <w:rsid w:val="00747806"/>
    <w:rsid w:val="00750FD2"/>
    <w:rsid w:val="0075195D"/>
    <w:rsid w:val="00755B06"/>
    <w:rsid w:val="00755EAB"/>
    <w:rsid w:val="00772D8F"/>
    <w:rsid w:val="00772FE8"/>
    <w:rsid w:val="007760F1"/>
    <w:rsid w:val="007814F9"/>
    <w:rsid w:val="00782507"/>
    <w:rsid w:val="0078758D"/>
    <w:rsid w:val="00791D48"/>
    <w:rsid w:val="00792B37"/>
    <w:rsid w:val="00792E08"/>
    <w:rsid w:val="007942A7"/>
    <w:rsid w:val="00794AF5"/>
    <w:rsid w:val="00796560"/>
    <w:rsid w:val="00797DB9"/>
    <w:rsid w:val="007A0250"/>
    <w:rsid w:val="007A20A9"/>
    <w:rsid w:val="007A4D79"/>
    <w:rsid w:val="007B2A43"/>
    <w:rsid w:val="007B3361"/>
    <w:rsid w:val="007B3412"/>
    <w:rsid w:val="007C2538"/>
    <w:rsid w:val="007C2552"/>
    <w:rsid w:val="007C3F12"/>
    <w:rsid w:val="007C503D"/>
    <w:rsid w:val="007C64E8"/>
    <w:rsid w:val="007C6BA5"/>
    <w:rsid w:val="007D036D"/>
    <w:rsid w:val="007D09AE"/>
    <w:rsid w:val="007D1251"/>
    <w:rsid w:val="007D39C7"/>
    <w:rsid w:val="007D41D5"/>
    <w:rsid w:val="007D441B"/>
    <w:rsid w:val="007D4A6A"/>
    <w:rsid w:val="007D63E7"/>
    <w:rsid w:val="007E280C"/>
    <w:rsid w:val="007E4052"/>
    <w:rsid w:val="007E5D44"/>
    <w:rsid w:val="007F0756"/>
    <w:rsid w:val="00801105"/>
    <w:rsid w:val="00802538"/>
    <w:rsid w:val="00806495"/>
    <w:rsid w:val="00807820"/>
    <w:rsid w:val="00810942"/>
    <w:rsid w:val="00812AF9"/>
    <w:rsid w:val="00817115"/>
    <w:rsid w:val="00820513"/>
    <w:rsid w:val="00821C37"/>
    <w:rsid w:val="008300A9"/>
    <w:rsid w:val="008314BE"/>
    <w:rsid w:val="00835E22"/>
    <w:rsid w:val="00835EA4"/>
    <w:rsid w:val="00836378"/>
    <w:rsid w:val="00837F28"/>
    <w:rsid w:val="00841B90"/>
    <w:rsid w:val="00851666"/>
    <w:rsid w:val="0085569A"/>
    <w:rsid w:val="00855A21"/>
    <w:rsid w:val="00860CB3"/>
    <w:rsid w:val="00861B46"/>
    <w:rsid w:val="00862948"/>
    <w:rsid w:val="00867BAC"/>
    <w:rsid w:val="00867E3F"/>
    <w:rsid w:val="00870733"/>
    <w:rsid w:val="008707B5"/>
    <w:rsid w:val="00880AFA"/>
    <w:rsid w:val="00883544"/>
    <w:rsid w:val="00891E0F"/>
    <w:rsid w:val="00895659"/>
    <w:rsid w:val="00895ED5"/>
    <w:rsid w:val="008A072F"/>
    <w:rsid w:val="008A078C"/>
    <w:rsid w:val="008A4AAF"/>
    <w:rsid w:val="008B4992"/>
    <w:rsid w:val="008B7CA7"/>
    <w:rsid w:val="008C1A73"/>
    <w:rsid w:val="008C1E59"/>
    <w:rsid w:val="008C2289"/>
    <w:rsid w:val="008C41C0"/>
    <w:rsid w:val="008D113C"/>
    <w:rsid w:val="008D376F"/>
    <w:rsid w:val="008D3CE6"/>
    <w:rsid w:val="008D3F7D"/>
    <w:rsid w:val="008E1433"/>
    <w:rsid w:val="008E1B5A"/>
    <w:rsid w:val="008E1D88"/>
    <w:rsid w:val="008E2648"/>
    <w:rsid w:val="008E3060"/>
    <w:rsid w:val="008F08C3"/>
    <w:rsid w:val="008F59AE"/>
    <w:rsid w:val="008F727B"/>
    <w:rsid w:val="00902F08"/>
    <w:rsid w:val="009119E7"/>
    <w:rsid w:val="0091283C"/>
    <w:rsid w:val="00915B17"/>
    <w:rsid w:val="009169AA"/>
    <w:rsid w:val="00917BB1"/>
    <w:rsid w:val="00922C2F"/>
    <w:rsid w:val="009264CD"/>
    <w:rsid w:val="00932E9A"/>
    <w:rsid w:val="0095122F"/>
    <w:rsid w:val="0096263D"/>
    <w:rsid w:val="00965A8B"/>
    <w:rsid w:val="00966F49"/>
    <w:rsid w:val="00967A9C"/>
    <w:rsid w:val="00971602"/>
    <w:rsid w:val="0097262C"/>
    <w:rsid w:val="0097486B"/>
    <w:rsid w:val="00975D21"/>
    <w:rsid w:val="00976733"/>
    <w:rsid w:val="00980531"/>
    <w:rsid w:val="0098350F"/>
    <w:rsid w:val="009847FC"/>
    <w:rsid w:val="00992B12"/>
    <w:rsid w:val="009954B5"/>
    <w:rsid w:val="009959A0"/>
    <w:rsid w:val="00995A08"/>
    <w:rsid w:val="00996B18"/>
    <w:rsid w:val="009A240D"/>
    <w:rsid w:val="009A6731"/>
    <w:rsid w:val="009B0071"/>
    <w:rsid w:val="009B18DA"/>
    <w:rsid w:val="009B5FB3"/>
    <w:rsid w:val="009C034A"/>
    <w:rsid w:val="009C22BF"/>
    <w:rsid w:val="009C7B6A"/>
    <w:rsid w:val="009D1DB5"/>
    <w:rsid w:val="009D4B62"/>
    <w:rsid w:val="009D5DFF"/>
    <w:rsid w:val="009E18E1"/>
    <w:rsid w:val="009E7EFB"/>
    <w:rsid w:val="009F05D8"/>
    <w:rsid w:val="009F3E58"/>
    <w:rsid w:val="009F4CDB"/>
    <w:rsid w:val="009F68E7"/>
    <w:rsid w:val="00A0270F"/>
    <w:rsid w:val="00A036AD"/>
    <w:rsid w:val="00A043E3"/>
    <w:rsid w:val="00A10E43"/>
    <w:rsid w:val="00A15722"/>
    <w:rsid w:val="00A20620"/>
    <w:rsid w:val="00A2084E"/>
    <w:rsid w:val="00A25E22"/>
    <w:rsid w:val="00A25E8F"/>
    <w:rsid w:val="00A30C30"/>
    <w:rsid w:val="00A3374E"/>
    <w:rsid w:val="00A364D3"/>
    <w:rsid w:val="00A42E4F"/>
    <w:rsid w:val="00A4483A"/>
    <w:rsid w:val="00A44B3C"/>
    <w:rsid w:val="00A46300"/>
    <w:rsid w:val="00A47892"/>
    <w:rsid w:val="00A53F9A"/>
    <w:rsid w:val="00A57FEE"/>
    <w:rsid w:val="00A60978"/>
    <w:rsid w:val="00A60E11"/>
    <w:rsid w:val="00A6273C"/>
    <w:rsid w:val="00A672AA"/>
    <w:rsid w:val="00A7348A"/>
    <w:rsid w:val="00A73CAB"/>
    <w:rsid w:val="00A7571A"/>
    <w:rsid w:val="00A82AEB"/>
    <w:rsid w:val="00A85F4F"/>
    <w:rsid w:val="00A87071"/>
    <w:rsid w:val="00A8783A"/>
    <w:rsid w:val="00A90303"/>
    <w:rsid w:val="00A90602"/>
    <w:rsid w:val="00A9349C"/>
    <w:rsid w:val="00A9574A"/>
    <w:rsid w:val="00AA6AD0"/>
    <w:rsid w:val="00AA6C91"/>
    <w:rsid w:val="00AB1E06"/>
    <w:rsid w:val="00AB7780"/>
    <w:rsid w:val="00AC6B2C"/>
    <w:rsid w:val="00AC6BCE"/>
    <w:rsid w:val="00AD02CE"/>
    <w:rsid w:val="00AD5CE8"/>
    <w:rsid w:val="00AE068C"/>
    <w:rsid w:val="00AE43BB"/>
    <w:rsid w:val="00AE60D8"/>
    <w:rsid w:val="00AF0260"/>
    <w:rsid w:val="00AF048C"/>
    <w:rsid w:val="00AF5CE9"/>
    <w:rsid w:val="00AF6BF7"/>
    <w:rsid w:val="00AF7010"/>
    <w:rsid w:val="00B0481B"/>
    <w:rsid w:val="00B072C2"/>
    <w:rsid w:val="00B1272C"/>
    <w:rsid w:val="00B13635"/>
    <w:rsid w:val="00B216BE"/>
    <w:rsid w:val="00B25999"/>
    <w:rsid w:val="00B265D8"/>
    <w:rsid w:val="00B26B57"/>
    <w:rsid w:val="00B30524"/>
    <w:rsid w:val="00B30AB2"/>
    <w:rsid w:val="00B35CEB"/>
    <w:rsid w:val="00B41DC1"/>
    <w:rsid w:val="00B4466C"/>
    <w:rsid w:val="00B4520A"/>
    <w:rsid w:val="00B46E48"/>
    <w:rsid w:val="00B534D4"/>
    <w:rsid w:val="00B54CF4"/>
    <w:rsid w:val="00B55530"/>
    <w:rsid w:val="00B56C7E"/>
    <w:rsid w:val="00B64C4E"/>
    <w:rsid w:val="00B65A1B"/>
    <w:rsid w:val="00B67421"/>
    <w:rsid w:val="00B70320"/>
    <w:rsid w:val="00B716BA"/>
    <w:rsid w:val="00B74452"/>
    <w:rsid w:val="00B74CDA"/>
    <w:rsid w:val="00B74DBD"/>
    <w:rsid w:val="00B76CDF"/>
    <w:rsid w:val="00B7718C"/>
    <w:rsid w:val="00B83213"/>
    <w:rsid w:val="00B86112"/>
    <w:rsid w:val="00B909F5"/>
    <w:rsid w:val="00B9114C"/>
    <w:rsid w:val="00B94591"/>
    <w:rsid w:val="00BA2848"/>
    <w:rsid w:val="00BA5C28"/>
    <w:rsid w:val="00BB60B7"/>
    <w:rsid w:val="00BC0025"/>
    <w:rsid w:val="00BC17C2"/>
    <w:rsid w:val="00BC1D26"/>
    <w:rsid w:val="00BD112B"/>
    <w:rsid w:val="00BD1157"/>
    <w:rsid w:val="00BD3CBD"/>
    <w:rsid w:val="00BE079C"/>
    <w:rsid w:val="00BF003F"/>
    <w:rsid w:val="00BF48D2"/>
    <w:rsid w:val="00BF49BE"/>
    <w:rsid w:val="00BF4A6B"/>
    <w:rsid w:val="00BF4B0D"/>
    <w:rsid w:val="00C0176A"/>
    <w:rsid w:val="00C033EC"/>
    <w:rsid w:val="00C044D4"/>
    <w:rsid w:val="00C05124"/>
    <w:rsid w:val="00C05C41"/>
    <w:rsid w:val="00C13C30"/>
    <w:rsid w:val="00C165F1"/>
    <w:rsid w:val="00C20582"/>
    <w:rsid w:val="00C24376"/>
    <w:rsid w:val="00C317FE"/>
    <w:rsid w:val="00C3200D"/>
    <w:rsid w:val="00C322D9"/>
    <w:rsid w:val="00C53FE8"/>
    <w:rsid w:val="00C563FA"/>
    <w:rsid w:val="00C569B9"/>
    <w:rsid w:val="00C71595"/>
    <w:rsid w:val="00C71D34"/>
    <w:rsid w:val="00C736BF"/>
    <w:rsid w:val="00C742E4"/>
    <w:rsid w:val="00C80A83"/>
    <w:rsid w:val="00C80FFF"/>
    <w:rsid w:val="00C843B0"/>
    <w:rsid w:val="00C854BB"/>
    <w:rsid w:val="00C875B4"/>
    <w:rsid w:val="00C87964"/>
    <w:rsid w:val="00C9083A"/>
    <w:rsid w:val="00C91368"/>
    <w:rsid w:val="00C92349"/>
    <w:rsid w:val="00C934B2"/>
    <w:rsid w:val="00CA50DF"/>
    <w:rsid w:val="00CB4FE5"/>
    <w:rsid w:val="00CC02D4"/>
    <w:rsid w:val="00CC04DC"/>
    <w:rsid w:val="00CC0DBD"/>
    <w:rsid w:val="00CC10E3"/>
    <w:rsid w:val="00CC3EC6"/>
    <w:rsid w:val="00CC6065"/>
    <w:rsid w:val="00CC7E86"/>
    <w:rsid w:val="00CC7F86"/>
    <w:rsid w:val="00CD2D6C"/>
    <w:rsid w:val="00CD3B81"/>
    <w:rsid w:val="00CD6AC0"/>
    <w:rsid w:val="00CD77D9"/>
    <w:rsid w:val="00CD7C02"/>
    <w:rsid w:val="00CE1702"/>
    <w:rsid w:val="00CE3964"/>
    <w:rsid w:val="00CF7EFB"/>
    <w:rsid w:val="00D01E08"/>
    <w:rsid w:val="00D01F2A"/>
    <w:rsid w:val="00D02162"/>
    <w:rsid w:val="00D02893"/>
    <w:rsid w:val="00D047E0"/>
    <w:rsid w:val="00D114B9"/>
    <w:rsid w:val="00D119C4"/>
    <w:rsid w:val="00D11CA6"/>
    <w:rsid w:val="00D15E37"/>
    <w:rsid w:val="00D16D26"/>
    <w:rsid w:val="00D25506"/>
    <w:rsid w:val="00D30B49"/>
    <w:rsid w:val="00D31235"/>
    <w:rsid w:val="00D31BDC"/>
    <w:rsid w:val="00D34ABA"/>
    <w:rsid w:val="00D35332"/>
    <w:rsid w:val="00D35448"/>
    <w:rsid w:val="00D35611"/>
    <w:rsid w:val="00D45E51"/>
    <w:rsid w:val="00D462A5"/>
    <w:rsid w:val="00D5233D"/>
    <w:rsid w:val="00D53993"/>
    <w:rsid w:val="00D563DD"/>
    <w:rsid w:val="00D62888"/>
    <w:rsid w:val="00D66F2E"/>
    <w:rsid w:val="00D813F0"/>
    <w:rsid w:val="00D8505F"/>
    <w:rsid w:val="00D86B1D"/>
    <w:rsid w:val="00D9082B"/>
    <w:rsid w:val="00D90955"/>
    <w:rsid w:val="00D91A8F"/>
    <w:rsid w:val="00D95341"/>
    <w:rsid w:val="00DA1BD3"/>
    <w:rsid w:val="00DA346B"/>
    <w:rsid w:val="00DA3C4E"/>
    <w:rsid w:val="00DA4C8C"/>
    <w:rsid w:val="00DA6756"/>
    <w:rsid w:val="00DC7E97"/>
    <w:rsid w:val="00DD136E"/>
    <w:rsid w:val="00DD349C"/>
    <w:rsid w:val="00DD636E"/>
    <w:rsid w:val="00DD6940"/>
    <w:rsid w:val="00DD7E56"/>
    <w:rsid w:val="00DE53D5"/>
    <w:rsid w:val="00DF0877"/>
    <w:rsid w:val="00DF3FAF"/>
    <w:rsid w:val="00E0137E"/>
    <w:rsid w:val="00E0386D"/>
    <w:rsid w:val="00E1064F"/>
    <w:rsid w:val="00E10A84"/>
    <w:rsid w:val="00E11A56"/>
    <w:rsid w:val="00E130F7"/>
    <w:rsid w:val="00E1341F"/>
    <w:rsid w:val="00E134A4"/>
    <w:rsid w:val="00E138A3"/>
    <w:rsid w:val="00E14585"/>
    <w:rsid w:val="00E17653"/>
    <w:rsid w:val="00E318ED"/>
    <w:rsid w:val="00E34F72"/>
    <w:rsid w:val="00E6027A"/>
    <w:rsid w:val="00E619ED"/>
    <w:rsid w:val="00E63860"/>
    <w:rsid w:val="00E6524E"/>
    <w:rsid w:val="00E67C75"/>
    <w:rsid w:val="00E72519"/>
    <w:rsid w:val="00E73B14"/>
    <w:rsid w:val="00E90BC8"/>
    <w:rsid w:val="00E9611D"/>
    <w:rsid w:val="00EA23EE"/>
    <w:rsid w:val="00EA2C6C"/>
    <w:rsid w:val="00EA6A51"/>
    <w:rsid w:val="00EA73C8"/>
    <w:rsid w:val="00EB312C"/>
    <w:rsid w:val="00EB3AAC"/>
    <w:rsid w:val="00EB48AB"/>
    <w:rsid w:val="00EB597E"/>
    <w:rsid w:val="00EB73D9"/>
    <w:rsid w:val="00EB7E32"/>
    <w:rsid w:val="00EC2676"/>
    <w:rsid w:val="00EC2928"/>
    <w:rsid w:val="00EC3DAD"/>
    <w:rsid w:val="00EC6A73"/>
    <w:rsid w:val="00EC756B"/>
    <w:rsid w:val="00ED3A8B"/>
    <w:rsid w:val="00ED7D0B"/>
    <w:rsid w:val="00EE1686"/>
    <w:rsid w:val="00EE29C9"/>
    <w:rsid w:val="00EE3219"/>
    <w:rsid w:val="00EE6896"/>
    <w:rsid w:val="00EF6A88"/>
    <w:rsid w:val="00EF6F1A"/>
    <w:rsid w:val="00EF6F94"/>
    <w:rsid w:val="00F023DB"/>
    <w:rsid w:val="00F042B9"/>
    <w:rsid w:val="00F07048"/>
    <w:rsid w:val="00F1075D"/>
    <w:rsid w:val="00F10CC2"/>
    <w:rsid w:val="00F10D95"/>
    <w:rsid w:val="00F1176D"/>
    <w:rsid w:val="00F13077"/>
    <w:rsid w:val="00F1360B"/>
    <w:rsid w:val="00F20E44"/>
    <w:rsid w:val="00F26153"/>
    <w:rsid w:val="00F264A5"/>
    <w:rsid w:val="00F36F96"/>
    <w:rsid w:val="00F42E38"/>
    <w:rsid w:val="00F4415C"/>
    <w:rsid w:val="00F44A08"/>
    <w:rsid w:val="00F54B16"/>
    <w:rsid w:val="00F6080D"/>
    <w:rsid w:val="00F624A6"/>
    <w:rsid w:val="00F6481A"/>
    <w:rsid w:val="00F7061C"/>
    <w:rsid w:val="00F717BC"/>
    <w:rsid w:val="00F72274"/>
    <w:rsid w:val="00F80A44"/>
    <w:rsid w:val="00F86921"/>
    <w:rsid w:val="00F86DDB"/>
    <w:rsid w:val="00F92402"/>
    <w:rsid w:val="00F94EFF"/>
    <w:rsid w:val="00F96119"/>
    <w:rsid w:val="00FA3E6E"/>
    <w:rsid w:val="00FA5BE7"/>
    <w:rsid w:val="00FA6290"/>
    <w:rsid w:val="00FA7D92"/>
    <w:rsid w:val="00FB2B75"/>
    <w:rsid w:val="00FB31FC"/>
    <w:rsid w:val="00FB6797"/>
    <w:rsid w:val="00FC022A"/>
    <w:rsid w:val="00FC16BA"/>
    <w:rsid w:val="00FC586C"/>
    <w:rsid w:val="00FC6682"/>
    <w:rsid w:val="00FC790A"/>
    <w:rsid w:val="00FD3187"/>
    <w:rsid w:val="00FD32A7"/>
    <w:rsid w:val="00FE0968"/>
    <w:rsid w:val="00FE153D"/>
    <w:rsid w:val="00FE7324"/>
    <w:rsid w:val="00FF1963"/>
    <w:rsid w:val="00FF5D5A"/>
    <w:rsid w:val="12D67828"/>
    <w:rsid w:val="20B51D45"/>
    <w:rsid w:val="652410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CB9A0ABE-8CBD-43B0-8802-961E6045F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4B9"/>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7A20A9"/>
    <w:pPr>
      <w:spacing w:after="0" w:line="25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D02162"/>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20355">
      <w:bodyDiv w:val="1"/>
      <w:marLeft w:val="0"/>
      <w:marRight w:val="0"/>
      <w:marTop w:val="0"/>
      <w:marBottom w:val="0"/>
      <w:divBdr>
        <w:top w:val="none" w:sz="0" w:space="0" w:color="auto"/>
        <w:left w:val="none" w:sz="0" w:space="0" w:color="auto"/>
        <w:bottom w:val="none" w:sz="0" w:space="0" w:color="auto"/>
        <w:right w:val="none" w:sz="0" w:space="0" w:color="auto"/>
      </w:divBdr>
    </w:div>
    <w:div w:id="181555795">
      <w:bodyDiv w:val="1"/>
      <w:marLeft w:val="0"/>
      <w:marRight w:val="0"/>
      <w:marTop w:val="0"/>
      <w:marBottom w:val="0"/>
      <w:divBdr>
        <w:top w:val="none" w:sz="0" w:space="0" w:color="auto"/>
        <w:left w:val="none" w:sz="0" w:space="0" w:color="auto"/>
        <w:bottom w:val="none" w:sz="0" w:space="0" w:color="auto"/>
        <w:right w:val="none" w:sz="0" w:space="0" w:color="auto"/>
      </w:divBdr>
    </w:div>
    <w:div w:id="198277746">
      <w:bodyDiv w:val="1"/>
      <w:marLeft w:val="0"/>
      <w:marRight w:val="0"/>
      <w:marTop w:val="0"/>
      <w:marBottom w:val="0"/>
      <w:divBdr>
        <w:top w:val="none" w:sz="0" w:space="0" w:color="auto"/>
        <w:left w:val="none" w:sz="0" w:space="0" w:color="auto"/>
        <w:bottom w:val="none" w:sz="0" w:space="0" w:color="auto"/>
        <w:right w:val="none" w:sz="0" w:space="0" w:color="auto"/>
      </w:divBdr>
    </w:div>
    <w:div w:id="232619536">
      <w:bodyDiv w:val="1"/>
      <w:marLeft w:val="0"/>
      <w:marRight w:val="0"/>
      <w:marTop w:val="0"/>
      <w:marBottom w:val="0"/>
      <w:divBdr>
        <w:top w:val="none" w:sz="0" w:space="0" w:color="auto"/>
        <w:left w:val="none" w:sz="0" w:space="0" w:color="auto"/>
        <w:bottom w:val="none" w:sz="0" w:space="0" w:color="auto"/>
        <w:right w:val="none" w:sz="0" w:space="0" w:color="auto"/>
      </w:divBdr>
    </w:div>
    <w:div w:id="259919402">
      <w:bodyDiv w:val="1"/>
      <w:marLeft w:val="0"/>
      <w:marRight w:val="0"/>
      <w:marTop w:val="0"/>
      <w:marBottom w:val="0"/>
      <w:divBdr>
        <w:top w:val="none" w:sz="0" w:space="0" w:color="auto"/>
        <w:left w:val="none" w:sz="0" w:space="0" w:color="auto"/>
        <w:bottom w:val="none" w:sz="0" w:space="0" w:color="auto"/>
        <w:right w:val="none" w:sz="0" w:space="0" w:color="auto"/>
      </w:divBdr>
    </w:div>
    <w:div w:id="436368908">
      <w:bodyDiv w:val="1"/>
      <w:marLeft w:val="0"/>
      <w:marRight w:val="0"/>
      <w:marTop w:val="0"/>
      <w:marBottom w:val="0"/>
      <w:divBdr>
        <w:top w:val="none" w:sz="0" w:space="0" w:color="auto"/>
        <w:left w:val="none" w:sz="0" w:space="0" w:color="auto"/>
        <w:bottom w:val="none" w:sz="0" w:space="0" w:color="auto"/>
        <w:right w:val="none" w:sz="0" w:space="0" w:color="auto"/>
      </w:divBdr>
    </w:div>
    <w:div w:id="549536712">
      <w:bodyDiv w:val="1"/>
      <w:marLeft w:val="0"/>
      <w:marRight w:val="0"/>
      <w:marTop w:val="0"/>
      <w:marBottom w:val="0"/>
      <w:divBdr>
        <w:top w:val="none" w:sz="0" w:space="0" w:color="auto"/>
        <w:left w:val="none" w:sz="0" w:space="0" w:color="auto"/>
        <w:bottom w:val="none" w:sz="0" w:space="0" w:color="auto"/>
        <w:right w:val="none" w:sz="0" w:space="0" w:color="auto"/>
      </w:divBdr>
    </w:div>
    <w:div w:id="769472470">
      <w:bodyDiv w:val="1"/>
      <w:marLeft w:val="0"/>
      <w:marRight w:val="0"/>
      <w:marTop w:val="0"/>
      <w:marBottom w:val="0"/>
      <w:divBdr>
        <w:top w:val="none" w:sz="0" w:space="0" w:color="auto"/>
        <w:left w:val="none" w:sz="0" w:space="0" w:color="auto"/>
        <w:bottom w:val="none" w:sz="0" w:space="0" w:color="auto"/>
        <w:right w:val="none" w:sz="0" w:space="0" w:color="auto"/>
      </w:divBdr>
    </w:div>
    <w:div w:id="803430674">
      <w:bodyDiv w:val="1"/>
      <w:marLeft w:val="0"/>
      <w:marRight w:val="0"/>
      <w:marTop w:val="0"/>
      <w:marBottom w:val="0"/>
      <w:divBdr>
        <w:top w:val="none" w:sz="0" w:space="0" w:color="auto"/>
        <w:left w:val="none" w:sz="0" w:space="0" w:color="auto"/>
        <w:bottom w:val="none" w:sz="0" w:space="0" w:color="auto"/>
        <w:right w:val="none" w:sz="0" w:space="0" w:color="auto"/>
      </w:divBdr>
    </w:div>
    <w:div w:id="827600021">
      <w:bodyDiv w:val="1"/>
      <w:marLeft w:val="0"/>
      <w:marRight w:val="0"/>
      <w:marTop w:val="0"/>
      <w:marBottom w:val="0"/>
      <w:divBdr>
        <w:top w:val="none" w:sz="0" w:space="0" w:color="auto"/>
        <w:left w:val="none" w:sz="0" w:space="0" w:color="auto"/>
        <w:bottom w:val="none" w:sz="0" w:space="0" w:color="auto"/>
        <w:right w:val="none" w:sz="0" w:space="0" w:color="auto"/>
      </w:divBdr>
    </w:div>
    <w:div w:id="85780992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028946470">
      <w:bodyDiv w:val="1"/>
      <w:marLeft w:val="0"/>
      <w:marRight w:val="0"/>
      <w:marTop w:val="0"/>
      <w:marBottom w:val="0"/>
      <w:divBdr>
        <w:top w:val="none" w:sz="0" w:space="0" w:color="auto"/>
        <w:left w:val="none" w:sz="0" w:space="0" w:color="auto"/>
        <w:bottom w:val="none" w:sz="0" w:space="0" w:color="auto"/>
        <w:right w:val="none" w:sz="0" w:space="0" w:color="auto"/>
      </w:divBdr>
      <w:divsChild>
        <w:div w:id="861018212">
          <w:marLeft w:val="0"/>
          <w:marRight w:val="0"/>
          <w:marTop w:val="0"/>
          <w:marBottom w:val="0"/>
          <w:divBdr>
            <w:top w:val="none" w:sz="0" w:space="0" w:color="auto"/>
            <w:left w:val="none" w:sz="0" w:space="0" w:color="auto"/>
            <w:bottom w:val="none" w:sz="0" w:space="0" w:color="auto"/>
            <w:right w:val="none" w:sz="0" w:space="0" w:color="auto"/>
          </w:divBdr>
        </w:div>
      </w:divsChild>
    </w:div>
    <w:div w:id="1281841951">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376344018">
      <w:bodyDiv w:val="1"/>
      <w:marLeft w:val="0"/>
      <w:marRight w:val="0"/>
      <w:marTop w:val="0"/>
      <w:marBottom w:val="0"/>
      <w:divBdr>
        <w:top w:val="none" w:sz="0" w:space="0" w:color="auto"/>
        <w:left w:val="none" w:sz="0" w:space="0" w:color="auto"/>
        <w:bottom w:val="none" w:sz="0" w:space="0" w:color="auto"/>
        <w:right w:val="none" w:sz="0" w:space="0" w:color="auto"/>
      </w:divBdr>
    </w:div>
    <w:div w:id="1381400359">
      <w:bodyDiv w:val="1"/>
      <w:marLeft w:val="0"/>
      <w:marRight w:val="0"/>
      <w:marTop w:val="0"/>
      <w:marBottom w:val="0"/>
      <w:divBdr>
        <w:top w:val="none" w:sz="0" w:space="0" w:color="auto"/>
        <w:left w:val="none" w:sz="0" w:space="0" w:color="auto"/>
        <w:bottom w:val="none" w:sz="0" w:space="0" w:color="auto"/>
        <w:right w:val="none" w:sz="0" w:space="0" w:color="auto"/>
      </w:divBdr>
    </w:div>
    <w:div w:id="1411585896">
      <w:bodyDiv w:val="1"/>
      <w:marLeft w:val="0"/>
      <w:marRight w:val="0"/>
      <w:marTop w:val="0"/>
      <w:marBottom w:val="0"/>
      <w:divBdr>
        <w:top w:val="none" w:sz="0" w:space="0" w:color="auto"/>
        <w:left w:val="none" w:sz="0" w:space="0" w:color="auto"/>
        <w:bottom w:val="none" w:sz="0" w:space="0" w:color="auto"/>
        <w:right w:val="none" w:sz="0" w:space="0" w:color="auto"/>
      </w:divBdr>
    </w:div>
    <w:div w:id="1422487251">
      <w:bodyDiv w:val="1"/>
      <w:marLeft w:val="0"/>
      <w:marRight w:val="0"/>
      <w:marTop w:val="0"/>
      <w:marBottom w:val="0"/>
      <w:divBdr>
        <w:top w:val="none" w:sz="0" w:space="0" w:color="auto"/>
        <w:left w:val="none" w:sz="0" w:space="0" w:color="auto"/>
        <w:bottom w:val="none" w:sz="0" w:space="0" w:color="auto"/>
        <w:right w:val="none" w:sz="0" w:space="0" w:color="auto"/>
      </w:divBdr>
    </w:div>
    <w:div w:id="1443259869">
      <w:bodyDiv w:val="1"/>
      <w:marLeft w:val="0"/>
      <w:marRight w:val="0"/>
      <w:marTop w:val="0"/>
      <w:marBottom w:val="0"/>
      <w:divBdr>
        <w:top w:val="none" w:sz="0" w:space="0" w:color="auto"/>
        <w:left w:val="none" w:sz="0" w:space="0" w:color="auto"/>
        <w:bottom w:val="none" w:sz="0" w:space="0" w:color="auto"/>
        <w:right w:val="none" w:sz="0" w:space="0" w:color="auto"/>
      </w:divBdr>
    </w:div>
    <w:div w:id="1465781437">
      <w:bodyDiv w:val="1"/>
      <w:marLeft w:val="0"/>
      <w:marRight w:val="0"/>
      <w:marTop w:val="0"/>
      <w:marBottom w:val="0"/>
      <w:divBdr>
        <w:top w:val="none" w:sz="0" w:space="0" w:color="auto"/>
        <w:left w:val="none" w:sz="0" w:space="0" w:color="auto"/>
        <w:bottom w:val="none" w:sz="0" w:space="0" w:color="auto"/>
        <w:right w:val="none" w:sz="0" w:space="0" w:color="auto"/>
      </w:divBdr>
    </w:div>
    <w:div w:id="1474248222">
      <w:bodyDiv w:val="1"/>
      <w:marLeft w:val="0"/>
      <w:marRight w:val="0"/>
      <w:marTop w:val="0"/>
      <w:marBottom w:val="0"/>
      <w:divBdr>
        <w:top w:val="none" w:sz="0" w:space="0" w:color="auto"/>
        <w:left w:val="none" w:sz="0" w:space="0" w:color="auto"/>
        <w:bottom w:val="none" w:sz="0" w:space="0" w:color="auto"/>
        <w:right w:val="none" w:sz="0" w:space="0" w:color="auto"/>
      </w:divBdr>
    </w:div>
    <w:div w:id="1535075126">
      <w:bodyDiv w:val="1"/>
      <w:marLeft w:val="0"/>
      <w:marRight w:val="0"/>
      <w:marTop w:val="0"/>
      <w:marBottom w:val="0"/>
      <w:divBdr>
        <w:top w:val="none" w:sz="0" w:space="0" w:color="auto"/>
        <w:left w:val="none" w:sz="0" w:space="0" w:color="auto"/>
        <w:bottom w:val="none" w:sz="0" w:space="0" w:color="auto"/>
        <w:right w:val="none" w:sz="0" w:space="0" w:color="auto"/>
      </w:divBdr>
    </w:div>
    <w:div w:id="1557740582">
      <w:bodyDiv w:val="1"/>
      <w:marLeft w:val="0"/>
      <w:marRight w:val="0"/>
      <w:marTop w:val="0"/>
      <w:marBottom w:val="0"/>
      <w:divBdr>
        <w:top w:val="none" w:sz="0" w:space="0" w:color="auto"/>
        <w:left w:val="none" w:sz="0" w:space="0" w:color="auto"/>
        <w:bottom w:val="none" w:sz="0" w:space="0" w:color="auto"/>
        <w:right w:val="none" w:sz="0" w:space="0" w:color="auto"/>
      </w:divBdr>
    </w:div>
    <w:div w:id="1578173576">
      <w:bodyDiv w:val="1"/>
      <w:marLeft w:val="0"/>
      <w:marRight w:val="0"/>
      <w:marTop w:val="0"/>
      <w:marBottom w:val="0"/>
      <w:divBdr>
        <w:top w:val="none" w:sz="0" w:space="0" w:color="auto"/>
        <w:left w:val="none" w:sz="0" w:space="0" w:color="auto"/>
        <w:bottom w:val="none" w:sz="0" w:space="0" w:color="auto"/>
        <w:right w:val="none" w:sz="0" w:space="0" w:color="auto"/>
      </w:divBdr>
    </w:div>
    <w:div w:id="1608153784">
      <w:bodyDiv w:val="1"/>
      <w:marLeft w:val="0"/>
      <w:marRight w:val="0"/>
      <w:marTop w:val="0"/>
      <w:marBottom w:val="0"/>
      <w:divBdr>
        <w:top w:val="none" w:sz="0" w:space="0" w:color="auto"/>
        <w:left w:val="none" w:sz="0" w:space="0" w:color="auto"/>
        <w:bottom w:val="none" w:sz="0" w:space="0" w:color="auto"/>
        <w:right w:val="none" w:sz="0" w:space="0" w:color="auto"/>
      </w:divBdr>
    </w:div>
    <w:div w:id="1611737364">
      <w:bodyDiv w:val="1"/>
      <w:marLeft w:val="0"/>
      <w:marRight w:val="0"/>
      <w:marTop w:val="0"/>
      <w:marBottom w:val="0"/>
      <w:divBdr>
        <w:top w:val="none" w:sz="0" w:space="0" w:color="auto"/>
        <w:left w:val="none" w:sz="0" w:space="0" w:color="auto"/>
        <w:bottom w:val="none" w:sz="0" w:space="0" w:color="auto"/>
        <w:right w:val="none" w:sz="0" w:space="0" w:color="auto"/>
      </w:divBdr>
    </w:div>
    <w:div w:id="1682314688">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60522961">
      <w:bodyDiv w:val="1"/>
      <w:marLeft w:val="0"/>
      <w:marRight w:val="0"/>
      <w:marTop w:val="0"/>
      <w:marBottom w:val="0"/>
      <w:divBdr>
        <w:top w:val="none" w:sz="0" w:space="0" w:color="auto"/>
        <w:left w:val="none" w:sz="0" w:space="0" w:color="auto"/>
        <w:bottom w:val="none" w:sz="0" w:space="0" w:color="auto"/>
        <w:right w:val="none" w:sz="0" w:space="0" w:color="auto"/>
      </w:divBdr>
    </w:div>
    <w:div w:id="1779518185">
      <w:bodyDiv w:val="1"/>
      <w:marLeft w:val="0"/>
      <w:marRight w:val="0"/>
      <w:marTop w:val="0"/>
      <w:marBottom w:val="0"/>
      <w:divBdr>
        <w:top w:val="none" w:sz="0" w:space="0" w:color="auto"/>
        <w:left w:val="none" w:sz="0" w:space="0" w:color="auto"/>
        <w:bottom w:val="none" w:sz="0" w:space="0" w:color="auto"/>
        <w:right w:val="none" w:sz="0" w:space="0" w:color="auto"/>
      </w:divBdr>
    </w:div>
    <w:div w:id="1782457523">
      <w:bodyDiv w:val="1"/>
      <w:marLeft w:val="0"/>
      <w:marRight w:val="0"/>
      <w:marTop w:val="0"/>
      <w:marBottom w:val="0"/>
      <w:divBdr>
        <w:top w:val="none" w:sz="0" w:space="0" w:color="auto"/>
        <w:left w:val="none" w:sz="0" w:space="0" w:color="auto"/>
        <w:bottom w:val="none" w:sz="0" w:space="0" w:color="auto"/>
        <w:right w:val="none" w:sz="0" w:space="0" w:color="auto"/>
      </w:divBdr>
      <w:divsChild>
        <w:div w:id="1420328017">
          <w:marLeft w:val="0"/>
          <w:marRight w:val="0"/>
          <w:marTop w:val="0"/>
          <w:marBottom w:val="0"/>
          <w:divBdr>
            <w:top w:val="none" w:sz="0" w:space="0" w:color="auto"/>
            <w:left w:val="none" w:sz="0" w:space="0" w:color="auto"/>
            <w:bottom w:val="none" w:sz="0" w:space="0" w:color="auto"/>
            <w:right w:val="none" w:sz="0" w:space="0" w:color="auto"/>
          </w:divBdr>
        </w:div>
      </w:divsChild>
    </w:div>
    <w:div w:id="1853766090">
      <w:bodyDiv w:val="1"/>
      <w:marLeft w:val="0"/>
      <w:marRight w:val="0"/>
      <w:marTop w:val="0"/>
      <w:marBottom w:val="0"/>
      <w:divBdr>
        <w:top w:val="none" w:sz="0" w:space="0" w:color="auto"/>
        <w:left w:val="none" w:sz="0" w:space="0" w:color="auto"/>
        <w:bottom w:val="none" w:sz="0" w:space="0" w:color="auto"/>
        <w:right w:val="none" w:sz="0" w:space="0" w:color="auto"/>
      </w:divBdr>
    </w:div>
    <w:div w:id="1879121800">
      <w:bodyDiv w:val="1"/>
      <w:marLeft w:val="0"/>
      <w:marRight w:val="0"/>
      <w:marTop w:val="0"/>
      <w:marBottom w:val="0"/>
      <w:divBdr>
        <w:top w:val="none" w:sz="0" w:space="0" w:color="auto"/>
        <w:left w:val="none" w:sz="0" w:space="0" w:color="auto"/>
        <w:bottom w:val="none" w:sz="0" w:space="0" w:color="auto"/>
        <w:right w:val="none" w:sz="0" w:space="0" w:color="auto"/>
      </w:divBdr>
    </w:div>
    <w:div w:id="1913542702">
      <w:bodyDiv w:val="1"/>
      <w:marLeft w:val="0"/>
      <w:marRight w:val="0"/>
      <w:marTop w:val="0"/>
      <w:marBottom w:val="0"/>
      <w:divBdr>
        <w:top w:val="none" w:sz="0" w:space="0" w:color="auto"/>
        <w:left w:val="none" w:sz="0" w:space="0" w:color="auto"/>
        <w:bottom w:val="none" w:sz="0" w:space="0" w:color="auto"/>
        <w:right w:val="none" w:sz="0" w:space="0" w:color="auto"/>
      </w:divBdr>
    </w:div>
    <w:div w:id="1955288750">
      <w:bodyDiv w:val="1"/>
      <w:marLeft w:val="0"/>
      <w:marRight w:val="0"/>
      <w:marTop w:val="0"/>
      <w:marBottom w:val="0"/>
      <w:divBdr>
        <w:top w:val="none" w:sz="0" w:space="0" w:color="auto"/>
        <w:left w:val="none" w:sz="0" w:space="0" w:color="auto"/>
        <w:bottom w:val="none" w:sz="0" w:space="0" w:color="auto"/>
        <w:right w:val="none" w:sz="0" w:space="0" w:color="auto"/>
      </w:divBdr>
    </w:div>
    <w:div w:id="200350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pa.org.uk/regulations/water/aquaculture/pre-application/" TargetMode="External"/><Relationship Id="rId18" Type="http://schemas.openxmlformats.org/officeDocument/2006/relationships/hyperlink" Target="https://www.sepa.org.uk/media/594187/lcls1_screenmodriskid.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onsultation.sepa.org.uk/regulatory-services/detailed-proposals-for-protecting-wild-salmo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nsultation.sepa.org.uk/regulatory-services/detailed-proposals-for-protecting-wild-salmon/"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equalities@sepa.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pa.org.uk/regulations/water/aquaculture/pre-application/"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Official / Official</Document_x0020_Sensitivity>
    <Document_x0020_Date xmlns="0f24c28e-11f6-4f36-97b7-afa1e3aec3f9" xsi:nil="true"/>
    <Activity xmlns="0f24c28e-11f6-4f36-97b7-afa1e3aec3f9" xsi:nil="true"/>
    <Pre-App_x0020_Contact xmlns="0f24c28e-11f6-4f36-97b7-afa1e3aec3f9" xsi:nil="true"/>
    <Co-ordinating_x0020_Officer xmlns="0f24c28e-11f6-4f36-97b7-afa1e3aec3f9">*** Please Select ***</Co-ordinating_x0020_Officer>
    <Document_x0020_Reference xmlns="0f24c28e-11f6-4f36-97b7-afa1e3aec3f9" xsi:nil="true"/>
    <Document_x0020_Verification xmlns="0f24c28e-11f6-4f36-97b7-afa1e3aec3f9">*** MUST select for Authorisation Documents ***</Document_x0020_Verification>
    <Authorisation_x0020_Level xmlns="0f24c28e-11f6-4f36-97b7-afa1e3aec3f9">*** Please Select ***</Authorisation_x0020_Level>
    <TaxCatchAll xmlns="0f24c28e-11f6-4f36-97b7-afa1e3aec3f9" xsi:nil="true"/>
    <WorkZip xmlns="http://schemas.microsoft.com/sharepoint/v3" xsi:nil="true"/>
    <lcf76f155ced4ddcb4097134ff3c332f xmlns="58f532ef-dd97-45f9-bf98-c39a915d480d">
      <Terms xmlns="http://schemas.microsoft.com/office/infopath/2007/PartnerControls"/>
    </lcf76f155ced4ddcb4097134ff3c332f>
    <Document_x0020_Type xmlns="0f24c28e-11f6-4f36-97b7-afa1e3aec3f9">E&amp;F Screening Report</Document_x0020_Type>
    <Application_x0020_Type xmlns="0f24c28e-11f6-4f36-97b7-afa1e3aec3f9">New Licence</Application_x0020_Type>
    <Authorisation_x0020_No xmlns="0f24c28e-11f6-4f36-97b7-afa1e3aec3f9" xsi:nil="true"/>
    <Site xmlns="0f24c28e-11f6-4f36-97b7-afa1e3aec3f9" xsi:nil="true"/>
    <SharedWithUsers xmlns="0f24c28e-11f6-4f36-97b7-afa1e3aec3f9">
      <UserInfo>
        <DisplayName>Gregson, Lucy</DisplayName>
        <AccountId>166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htt1</b:Tag>
    <b:SourceType>Book</b:SourceType>
    <b:Guid>{600FC045-50E8-4742-902D-F4B1E1B57C31}</b:Guid>
    <b:Author>
      <b:Author>
        <b:NameList>
          <b:Person>
            <b:Last>http://marine.gov.scot/information/wider-domain-scottish-shelf-model</b:Last>
          </b:Person>
        </b:NameList>
      </b:Author>
    </b:Author>
    <b:RefOrder>2</b:RefOrder>
  </b:Source>
  <b:Source>
    <b:Tag>htt</b:Tag>
    <b:SourceType>Book</b:SourceType>
    <b:Guid>{E1CE497D-B7BA-4953-B8CB-2E66543C2D8D}</b:Guid>
    <b:Author>
      <b:Author>
        <b:NameList>
          <b:Person>
            <b:Last>https://www.sepa.org.uk/media/594187/lcls1_screenmodriskid.pdf</b:Last>
          </b:Person>
        </b:NameList>
      </b:Author>
    </b:Author>
    <b:RefOrder>3</b:RefOrder>
  </b:Source>
  <b:Source xmlns:b="http://schemas.openxmlformats.org/officeDocument/2006/bibliography">
    <b:Tag>Ref1</b:Tag>
    <b:SourceType>Misc</b:SourceType>
    <b:Guid>{5DF47549-90DC-4F93-B869-7E504F811895}</b:Guid>
    <b:Title>Regulatory Modelling Guidance For The Aquaculture Sector. Published on SEPA website.  </b:Title>
    <b:RefOrder>1</b:RefOrder>
  </b:Source>
  <b:Source>
    <b:Tag>3</b:Tag>
    <b:SourceType>InternetSite</b:SourceType>
    <b:Guid>{E01B1C40-2538-4C2D-BAFF-AEB5A1EF80A2}</b:Guid>
    <b:Title>[3]</b:Title>
    <b:URL>https://www.sepa.org.uk/media/594187/lcls1_screenmodriskid.pdf</b:URL>
    <b:RefOrder>4</b:RefOrder>
  </b:Source>
  <b:Source>
    <b:Tag>31</b:Tag>
    <b:SourceType>InternetSite</b:SourceType>
    <b:Guid>{AB586225-334E-4E48-B84E-DB59172624BD}</b:Guid>
    <b:Title>3</b:Title>
    <b:URL>https://www.sepa.org.uk/media/594187/lcls1_screenmodriskid.pdf</b:URL>
    <b:RefOrder>5</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76907B1BB77D804DB24D09BC33FC1D4B" ma:contentTypeVersion="28" ma:contentTypeDescription="Create a new document." ma:contentTypeScope="" ma:versionID="f89d17ea0dd5cd0fb361625eb09b593d">
  <xsd:schema xmlns:xsd="http://www.w3.org/2001/XMLSchema" xmlns:xs="http://www.w3.org/2001/XMLSchema" xmlns:p="http://schemas.microsoft.com/office/2006/metadata/properties" xmlns:ns1="http://schemas.microsoft.com/sharepoint/v3" xmlns:ns2="0f24c28e-11f6-4f36-97b7-afa1e3aec3f9" xmlns:ns3="58f532ef-dd97-45f9-bf98-c39a915d480d" targetNamespace="http://schemas.microsoft.com/office/2006/metadata/properties" ma:root="true" ma:fieldsID="69c61fba6f561e02bc6cf54b1978ad66" ns1:_="" ns2:_="" ns3:_="">
    <xsd:import namespace="http://schemas.microsoft.com/sharepoint/v3"/>
    <xsd:import namespace="0f24c28e-11f6-4f36-97b7-afa1e3aec3f9"/>
    <xsd:import namespace="58f532ef-dd97-45f9-bf98-c39a915d480d"/>
    <xsd:element name="properties">
      <xsd:complexType>
        <xsd:sequence>
          <xsd:element name="documentManagement">
            <xsd:complexType>
              <xsd:all>
                <xsd:element ref="ns2:Authorisation_x0020_No" minOccurs="0"/>
                <xsd:element ref="ns2:Authorisation_x0020_Level" minOccurs="0"/>
                <xsd:element ref="ns2:Pre-App_x0020_Contact" minOccurs="0"/>
                <xsd:element ref="ns2:Site" minOccurs="0"/>
                <xsd:element ref="ns1:WorkZip" minOccurs="0"/>
                <xsd:element ref="ns2:Co-ordinating_x0020_Officer" minOccurs="0"/>
                <xsd:element ref="ns2:Document_x0020_Reference" minOccurs="0"/>
                <xsd:element ref="ns2:Document_x0020_Type" minOccurs="0"/>
                <xsd:element ref="ns2:Document_x0020_Sensitivity" minOccurs="0"/>
                <xsd:element ref="ns2:Document_x0020_Date" minOccurs="0"/>
                <xsd:element ref="ns2:Application_x0020_Type" minOccurs="0"/>
                <xsd:element ref="ns3:MediaServiceMetadata" minOccurs="0"/>
                <xsd:element ref="ns3:MediaServiceFastMetadata" minOccurs="0"/>
                <xsd:element ref="ns2:SharedWithUsers" minOccurs="0"/>
                <xsd:element ref="ns2:SharedWithDetails" minOccurs="0"/>
                <xsd:element ref="ns2:Activity"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_x0020_Verification"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No" ma:index="8" nillable="true" ma:displayName="Authorisation No" ma:internalName="Authorisation_x0020_No">
      <xsd:simpleType>
        <xsd:restriction base="dms:Text">
          <xsd:maxLength value="255"/>
        </xsd:restriction>
      </xsd:simpleType>
    </xsd:element>
    <xsd:element name="Authorisation_x0020_Level" ma:index="9"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Pre-App_x0020_Contact" ma:index="10" nillable="true" ma:displayName="Pre-App Contact" ma:internalName="Pre_x002d_App_x0020_Contact">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Co-ordinating_x0020_Officer" ma:index="13"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Kym Galilee"/>
          <xsd:enumeration value="Lucy Gregson"/>
          <xsd:enumeration value="Mark O'Brien"/>
          <xsd:enumeration value="Mike Montague"/>
          <xsd:enumeration value="Patrick Gardner"/>
        </xsd:restriction>
      </xsd:simpleType>
    </xsd:element>
    <xsd:element name="Document_x0020_Reference" ma:index="14" nillable="true" ma:displayName="Document Reference" ma:internalName="Document_x0020_Reference">
      <xsd:simpleType>
        <xsd:restriction base="dms:Text">
          <xsd:maxLength value="10"/>
        </xsd:restriction>
      </xsd:simpleType>
    </xsd:element>
    <xsd:element name="Document_x0020_Type" ma:index="15"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dvert Confirmation"/>
          <xsd:enumeration value="Advert Notification"/>
          <xsd:enumeration value="Appeal (Decision)"/>
          <xsd:enumeration value="Appeal (Statement)"/>
          <xsd:enumeration value="Application Form"/>
          <xsd:enumeration value="Aqua Notification"/>
          <xsd:enumeration value="Authorisation"/>
          <xsd:enumeration value="Charging Assessment"/>
          <xsd:enumeration value="Checklist"/>
          <xsd:enumeration value="Conservation Procedure"/>
          <xsd:enumeration value="Consolidation"/>
          <xsd:enumeration value="Consultation Hub Details"/>
          <xsd:enumeration value="Consultation Request - external"/>
          <xsd:enumeration value="Consultation Request - internal"/>
          <xsd:enumeration value="Consultation Representation"/>
          <xsd:enumeration value="Correspondence - external"/>
          <xsd:enumeration value="Correspondence - internal"/>
          <xsd:enumeration value="Data Safety Sheet"/>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forcement Notice"/>
          <xsd:enumeration value="Environmental Monitoring Plan (EMP)"/>
          <xsd:enumeration value="Explanatory Notes"/>
          <xsd:enumeration value="Extension Agreement"/>
          <xsd:enumeration value="Full Surrender"/>
          <xsd:enumeration value="Full Transfer"/>
          <xsd:enumeration value="Further Information/Reg 14 Request"/>
          <xsd:enumeration value="Further Information/Reg 14 Response"/>
          <xsd:enumeration value="HG Data"/>
          <xsd:enumeration value="HG Data - Stitched"/>
          <xsd:enumeration value="HG Report"/>
          <xsd:enumeration value="Medicines List"/>
          <xsd:enumeration value="Method Statement"/>
          <xsd:enumeration value="Modelling Report - Bath"/>
          <xsd:enumeration value="Modelling Report - Marine"/>
          <xsd:enumeration value="Modelling Report - ND"/>
          <xsd:enumeration value="Monitoring Survey Protocol"/>
          <xsd:enumeration value="Non-Statutory Termination"/>
          <xsd:enumeration value="Original Authorisation - Pre CAR"/>
          <xsd:enumeration value="Operator Report"/>
          <xsd:enumeration value="Partial Surrender"/>
          <xsd:enumeration value="Payment Confirmation"/>
          <xsd:enumeration value="Photographs"/>
          <xsd:enumeration value="Pre-App Proposal Form"/>
          <xsd:enumeration value="Public Register Statement"/>
          <xsd:enumeration value="Refund Request"/>
          <xsd:enumeration value="Refusal of Application"/>
          <xsd:enumeration value="Screening Results"/>
          <xsd:enumeration value="SEPA Revocation"/>
          <xsd:enumeration value="SG Call-in Request"/>
          <xsd:enumeration value="SG Decision"/>
          <xsd:enumeration value="Supporting Documentation"/>
          <xsd:enumeration value="Variation Notice (Operator)"/>
          <xsd:enumeration value="Variation Notice (SEPA)"/>
          <xsd:enumeration value="."/>
          <xsd:enumeration value="."/>
          <xsd:enumeration value="."/>
          <xsd:enumeration value="."/>
          <xsd:enumeration value="DO NOT USE any below this heading"/>
          <xsd:enumeration value="Consultation Response - external"/>
          <xsd:enumeration value="Consultation Response - internal"/>
          <xsd:enumeration value="Further Information Request"/>
          <xsd:enumeration value="Further Information Response"/>
          <xsd:enumeration value="Operator Variation / Modification"/>
          <xsd:enumeration value="SEPA Variation / Modification"/>
        </xsd:restriction>
      </xsd:simpleType>
    </xsd:element>
    <xsd:element name="Document_x0020_Sensitivity" ma:index="16"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Document_x0020_Date" ma:index="17" nillable="true" ma:displayName="Document Date" ma:format="DateOnly" ma:internalName="Document_x0020_Date">
      <xsd:simpleType>
        <xsd:restriction base="dms:DateTime"/>
      </xsd:simpleType>
    </xsd:element>
    <xsd:element name="Application_x0020_Type" ma:index="18"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ew Licence - Reg 18"/>
          <xsd:enumeration value="Non-Statutory Termination"/>
          <xsd:enumeration value="Operator Admin Variation"/>
          <xsd:enumeration value="Operator Technical Variation"/>
          <xsd:enumeration value="Partial Surrender"/>
          <xsd:enumeration value="Partial Transfer"/>
          <xsd:enumeration value="SEPA Review"/>
          <xsd:enumeration value="SEPA Revocation"/>
          <xsd:enumeration value="SEPA Variation"/>
          <xsd:enumeration value="Subsistence Fee Waiver Application"/>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Activity" ma:index="23" nillable="true" ma:displayName="Activity" ma:list="{5045d649-e045-41b5-a234-8a45ffedb8bd}" ma:internalName="Activity" ma:showField="Title" ma:web="0f24c28e-11f6-4f36-97b7-afa1e3aec3f9">
      <xsd:simpleType>
        <xsd:restriction base="dms:Lookup"/>
      </xsd:simpleType>
    </xsd:element>
    <xsd:element name="TaxCatchAll" ma:index="27" nillable="true" ma:displayName="Taxonomy Catch All Column" ma:hidden="true" ma:list="{7941e902-8285-464b-879a-6fb6ee9da326}" ma:internalName="TaxCatchAll" ma:showField="CatchAllData" ma:web="0f24c28e-11f6-4f36-97b7-afa1e3aec3f9">
      <xsd:complexType>
        <xsd:complexContent>
          <xsd:extension base="dms:MultiChoiceLookup">
            <xsd:sequence>
              <xsd:element name="Value" type="dms:Lookup" maxOccurs="unbounded" minOccurs="0" nillable="true"/>
            </xsd:sequence>
          </xsd:extension>
        </xsd:complexContent>
      </xsd:complexType>
    </xsd:element>
    <xsd:element name="Document_x0020_Verification" ma:index="31" nillable="true" ma:displayName="Document Verification" ma:default="*** MUST select for Authorisation Documents ***" ma:format="Dropdown" ma:internalName="Document_x0020_Verification">
      <xsd:simpleType>
        <xsd:restriction base="dms:Choice">
          <xsd:enumeration value="*** MUST select for Authorisation Documents ***"/>
          <xsd:enumeration value="NOT verified - dated before 31 Dec 2020"/>
          <xsd:enumeration value="Verified - dated after 01 Jan 2021"/>
        </xsd:restriction>
      </xsd:simpleType>
    </xsd:element>
  </xsd:schema>
  <xsd:schema xmlns:xsd="http://www.w3.org/2001/XMLSchema" xmlns:xs="http://www.w3.org/2001/XMLSchema" xmlns:dms="http://schemas.microsoft.com/office/2006/documentManagement/types" xmlns:pc="http://schemas.microsoft.com/office/infopath/2007/PartnerControls" targetNamespace="58f532ef-dd97-45f9-bf98-c39a915d480d"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DateTaken" ma:index="3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99BE46-0FD3-4A0B-B83D-CDDCE6192A6E}">
  <ds:schemaRefs>
    <ds:schemaRef ds:uri="http://schemas.microsoft.com/office/2006/metadata/properties"/>
    <ds:schemaRef ds:uri="http://schemas.microsoft.com/office/infopath/2007/PartnerControls"/>
    <ds:schemaRef ds:uri="0f24c28e-11f6-4f36-97b7-afa1e3aec3f9"/>
    <ds:schemaRef ds:uri="http://schemas.microsoft.com/sharepoint/v3"/>
    <ds:schemaRef ds:uri="58f532ef-dd97-45f9-bf98-c39a915d480d"/>
  </ds:schemaRefs>
</ds:datastoreItem>
</file>

<file path=customXml/itemProps2.xml><?xml version="1.0" encoding="utf-8"?>
<ds:datastoreItem xmlns:ds="http://schemas.openxmlformats.org/officeDocument/2006/customXml" ds:itemID="{53CBA78D-CAF0-4229-A48D-D11F9503064D}">
  <ds:schemaRefs>
    <ds:schemaRef ds:uri="http://schemas.openxmlformats.org/officeDocument/2006/bibliography"/>
  </ds:schemaRefs>
</ds:datastoreItem>
</file>

<file path=customXml/itemProps3.xml><?xml version="1.0" encoding="utf-8"?>
<ds:datastoreItem xmlns:ds="http://schemas.openxmlformats.org/officeDocument/2006/customXml" ds:itemID="{D8793075-2081-4272-B6ED-760117552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58f532ef-dd97-45f9-bf98-c39a915d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3BD0FE-9D72-4FA4-8806-74FBE9A00A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1990</Words>
  <Characters>11348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Caron, Natasha</cp:lastModifiedBy>
  <cp:revision>23</cp:revision>
  <cp:lastPrinted>2023-03-23T21:44:00Z</cp:lastPrinted>
  <dcterms:created xsi:type="dcterms:W3CDTF">2024-11-11T10:20:00Z</dcterms:created>
  <dcterms:modified xsi:type="dcterms:W3CDTF">2024-11-13T15:54:00Z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y fmtid="{D5CDD505-2E9C-101B-9397-08002B2CF9AE}" pid="9" name="ContentTypeId">
    <vt:lpwstr>0x01010076907B1BB77D804DB24D09BC33FC1D4B</vt:lpwstr>
  </property>
  <property fmtid="{D5CDD505-2E9C-101B-9397-08002B2CF9AE}" pid="10" name="MediaServiceImageTags">
    <vt:lpwstr/>
  </property>
</Properties>
</file>