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BE2C" w14:textId="77777777" w:rsidR="00F22EE9" w:rsidRPr="00F22EE9" w:rsidRDefault="00F22EE9" w:rsidP="006C431B">
      <w:pPr>
        <w:pStyle w:val="Heading1"/>
        <w:spacing w:before="0" w:line="360" w:lineRule="auto"/>
        <w:ind w:left="-426" w:right="-472" w:firstLine="142"/>
        <w:rPr>
          <w:rFonts w:ascii="Arial" w:eastAsia="Times New Roman" w:hAnsi="Arial" w:cs="Arial"/>
          <w:b/>
          <w:bCs/>
          <w:color w:val="016574"/>
          <w:sz w:val="20"/>
          <w:szCs w:val="20"/>
        </w:rPr>
      </w:pPr>
    </w:p>
    <w:p w14:paraId="2C7F3E2E" w14:textId="0BCE6030" w:rsidR="006B3EE3" w:rsidRPr="00F22EE9" w:rsidRDefault="006B3EE3" w:rsidP="006C431B">
      <w:pPr>
        <w:pStyle w:val="Heading1"/>
        <w:spacing w:before="0" w:line="360" w:lineRule="auto"/>
        <w:ind w:left="-426" w:right="-472" w:firstLine="142"/>
        <w:rPr>
          <w:rFonts w:ascii="Arial" w:eastAsia="Times New Roman" w:hAnsi="Arial" w:cs="Arial"/>
          <w:b/>
          <w:bCs/>
          <w:color w:val="016574"/>
          <w:sz w:val="40"/>
          <w:szCs w:val="40"/>
        </w:rPr>
      </w:pPr>
      <w:r w:rsidRPr="00F22EE9">
        <w:rPr>
          <w:rFonts w:ascii="Arial" w:eastAsia="Times New Roman" w:hAnsi="Arial" w:cs="Arial"/>
          <w:b/>
          <w:bCs/>
          <w:color w:val="016574"/>
          <w:sz w:val="40"/>
          <w:szCs w:val="40"/>
        </w:rPr>
        <w:t xml:space="preserve">Temporary </w:t>
      </w:r>
      <w:r w:rsidR="00DA6B99" w:rsidRPr="00F22EE9">
        <w:rPr>
          <w:rFonts w:ascii="Arial" w:eastAsia="Times New Roman" w:hAnsi="Arial" w:cs="Arial"/>
          <w:b/>
          <w:bCs/>
          <w:color w:val="016574"/>
          <w:sz w:val="40"/>
          <w:szCs w:val="40"/>
        </w:rPr>
        <w:t xml:space="preserve">Regulatory </w:t>
      </w:r>
      <w:r w:rsidRPr="00F22EE9">
        <w:rPr>
          <w:rFonts w:ascii="Arial" w:eastAsia="Times New Roman" w:hAnsi="Arial" w:cs="Arial"/>
          <w:b/>
          <w:bCs/>
          <w:color w:val="016574"/>
          <w:sz w:val="40"/>
          <w:szCs w:val="40"/>
        </w:rPr>
        <w:t>Position Statement</w:t>
      </w:r>
    </w:p>
    <w:p w14:paraId="28813C89" w14:textId="4B5CDE04" w:rsidR="006B3EE3" w:rsidRPr="002B509E" w:rsidRDefault="008E07AC" w:rsidP="006C431B">
      <w:pPr>
        <w:pStyle w:val="Heading2"/>
        <w:ind w:left="-426" w:firstLine="142"/>
        <w:rPr>
          <w:rFonts w:ascii="Arial" w:eastAsia="Times New Roman" w:hAnsi="Arial" w:cs="Arial"/>
          <w:b/>
          <w:bCs/>
          <w:color w:val="016574"/>
          <w:sz w:val="32"/>
          <w:szCs w:val="32"/>
        </w:rPr>
      </w:pPr>
      <w:r>
        <w:rPr>
          <w:rFonts w:ascii="Arial" w:eastAsia="Times New Roman" w:hAnsi="Arial" w:cs="Arial"/>
          <w:b/>
          <w:bCs/>
          <w:color w:val="016574"/>
          <w:sz w:val="32"/>
          <w:szCs w:val="32"/>
        </w:rPr>
        <w:t>20</w:t>
      </w:r>
      <w:r w:rsidR="00A30A4E">
        <w:rPr>
          <w:rFonts w:ascii="Arial" w:eastAsia="Times New Roman" w:hAnsi="Arial" w:cs="Arial"/>
          <w:b/>
          <w:bCs/>
          <w:color w:val="016574"/>
          <w:sz w:val="32"/>
          <w:szCs w:val="32"/>
        </w:rPr>
        <w:t>24 &amp; 20</w:t>
      </w:r>
      <w:r w:rsidR="00F97085">
        <w:rPr>
          <w:rFonts w:ascii="Arial" w:eastAsia="Times New Roman" w:hAnsi="Arial" w:cs="Arial"/>
          <w:b/>
          <w:bCs/>
          <w:color w:val="016574"/>
          <w:sz w:val="32"/>
          <w:szCs w:val="32"/>
        </w:rPr>
        <w:t>2</w:t>
      </w:r>
      <w:r>
        <w:rPr>
          <w:rFonts w:ascii="Arial" w:eastAsia="Times New Roman" w:hAnsi="Arial" w:cs="Arial"/>
          <w:b/>
          <w:bCs/>
          <w:color w:val="016574"/>
          <w:sz w:val="32"/>
          <w:szCs w:val="32"/>
        </w:rPr>
        <w:t xml:space="preserve">5 </w:t>
      </w:r>
      <w:proofErr w:type="spellStart"/>
      <w:r w:rsidR="00F97085">
        <w:rPr>
          <w:rFonts w:ascii="Arial" w:eastAsia="Times New Roman" w:hAnsi="Arial" w:cs="Arial"/>
          <w:b/>
          <w:bCs/>
          <w:color w:val="016574"/>
          <w:sz w:val="32"/>
          <w:szCs w:val="32"/>
        </w:rPr>
        <w:t>pEPR</w:t>
      </w:r>
      <w:proofErr w:type="spellEnd"/>
      <w:r w:rsidR="00F9333F" w:rsidRPr="002B509E">
        <w:rPr>
          <w:rFonts w:ascii="Arial" w:eastAsia="Times New Roman" w:hAnsi="Arial" w:cs="Arial"/>
          <w:b/>
          <w:bCs/>
          <w:color w:val="016574"/>
          <w:sz w:val="32"/>
          <w:szCs w:val="32"/>
        </w:rPr>
        <w:t xml:space="preserve"> </w:t>
      </w:r>
      <w:r w:rsidR="000C0A29">
        <w:rPr>
          <w:rFonts w:ascii="Arial" w:eastAsia="Times New Roman" w:hAnsi="Arial" w:cs="Arial"/>
          <w:b/>
          <w:bCs/>
          <w:color w:val="016574"/>
          <w:sz w:val="32"/>
          <w:szCs w:val="32"/>
        </w:rPr>
        <w:t xml:space="preserve">Packaging </w:t>
      </w:r>
      <w:r w:rsidR="00223C3C">
        <w:rPr>
          <w:rFonts w:ascii="Arial" w:eastAsia="Times New Roman" w:hAnsi="Arial" w:cs="Arial"/>
          <w:b/>
          <w:bCs/>
          <w:color w:val="016574"/>
          <w:sz w:val="32"/>
          <w:szCs w:val="32"/>
        </w:rPr>
        <w:t>Data Requirements</w:t>
      </w:r>
      <w:r w:rsidR="00F9333F" w:rsidRPr="002B509E">
        <w:rPr>
          <w:rFonts w:ascii="Arial" w:eastAsia="Times New Roman" w:hAnsi="Arial" w:cs="Arial"/>
          <w:b/>
          <w:bCs/>
          <w:color w:val="016574"/>
          <w:sz w:val="32"/>
          <w:szCs w:val="32"/>
        </w:rPr>
        <w:t xml:space="preserve"> </w:t>
      </w:r>
    </w:p>
    <w:p w14:paraId="2048B70B" w14:textId="77777777" w:rsidR="006B3EE3" w:rsidRPr="008E362C" w:rsidRDefault="006B3EE3" w:rsidP="008E362C">
      <w:pPr>
        <w:spacing w:after="0" w:line="360" w:lineRule="auto"/>
        <w:rPr>
          <w:rFonts w:ascii="Arial" w:eastAsia="Times New Roman" w:hAnsi="Arial" w:cs="Arial"/>
          <w:sz w:val="24"/>
          <w:szCs w:val="24"/>
        </w:rPr>
      </w:pPr>
    </w:p>
    <w:p w14:paraId="20A2DB98" w14:textId="77777777" w:rsidR="006B3EE3" w:rsidRPr="00074755" w:rsidRDefault="006B3EE3" w:rsidP="006C431B">
      <w:pPr>
        <w:pStyle w:val="Heading3"/>
        <w:spacing w:before="0" w:line="360" w:lineRule="auto"/>
        <w:ind w:left="284" w:hanging="568"/>
        <w:rPr>
          <w:rFonts w:ascii="Arial" w:eastAsia="Times New Roman" w:hAnsi="Arial" w:cs="Arial"/>
          <w:b/>
          <w:bCs/>
          <w:color w:val="auto"/>
          <w:sz w:val="28"/>
          <w:szCs w:val="28"/>
        </w:rPr>
      </w:pPr>
      <w:r w:rsidRPr="00074755">
        <w:rPr>
          <w:rFonts w:ascii="Arial" w:eastAsia="Times New Roman" w:hAnsi="Arial" w:cs="Arial"/>
          <w:b/>
          <w:bCs/>
          <w:color w:val="auto"/>
          <w:sz w:val="28"/>
          <w:szCs w:val="28"/>
        </w:rPr>
        <w:t>1.</w:t>
      </w:r>
      <w:r w:rsidRPr="00074755">
        <w:rPr>
          <w:rFonts w:ascii="Arial" w:eastAsia="Times New Roman" w:hAnsi="Arial" w:cs="Arial"/>
          <w:b/>
          <w:bCs/>
          <w:color w:val="auto"/>
          <w:sz w:val="28"/>
          <w:szCs w:val="28"/>
        </w:rPr>
        <w:tab/>
        <w:t>Background</w:t>
      </w:r>
      <w:bookmarkStart w:id="0" w:name="_Hlk143178064"/>
    </w:p>
    <w:p w14:paraId="33968C00" w14:textId="77777777" w:rsidR="00FC0AD9" w:rsidRPr="00FC0AD9" w:rsidRDefault="00FC0AD9" w:rsidP="00BE3D3A">
      <w:pPr>
        <w:spacing w:after="0"/>
      </w:pPr>
    </w:p>
    <w:p w14:paraId="22CF0B58" w14:textId="4FF7F837" w:rsidR="006B3EE3" w:rsidRDefault="00444AEC" w:rsidP="006C431B">
      <w:pPr>
        <w:numPr>
          <w:ilvl w:val="1"/>
          <w:numId w:val="2"/>
        </w:numPr>
        <w:spacing w:after="0" w:line="360" w:lineRule="auto"/>
        <w:ind w:left="284" w:hanging="568"/>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6B3EE3" w:rsidRPr="008E362C">
        <w:rPr>
          <w:rFonts w:ascii="Arial" w:eastAsia="Times New Roman" w:hAnsi="Arial" w:cs="Arial"/>
          <w:sz w:val="24"/>
          <w:szCs w:val="24"/>
          <w:lang w:eastAsia="en-GB"/>
        </w:rPr>
        <w:t xml:space="preserve">he </w:t>
      </w:r>
      <w:r w:rsidR="00A816C0" w:rsidRPr="008E362C">
        <w:rPr>
          <w:rFonts w:ascii="Arial" w:eastAsia="Times New Roman" w:hAnsi="Arial" w:cs="Arial"/>
          <w:sz w:val="24"/>
          <w:szCs w:val="24"/>
          <w:lang w:eastAsia="en-GB"/>
        </w:rPr>
        <w:t>Producer Responsibility Obligations (Packaging and</w:t>
      </w:r>
      <w:r w:rsidR="00231910" w:rsidRPr="008E362C">
        <w:rPr>
          <w:rFonts w:ascii="Arial" w:eastAsia="Times New Roman" w:hAnsi="Arial" w:cs="Arial"/>
          <w:sz w:val="24"/>
          <w:szCs w:val="24"/>
          <w:lang w:eastAsia="en-GB"/>
        </w:rPr>
        <w:t xml:space="preserve"> </w:t>
      </w:r>
      <w:r w:rsidR="00A816C0" w:rsidRPr="008E362C">
        <w:rPr>
          <w:rFonts w:ascii="Arial" w:eastAsia="Times New Roman" w:hAnsi="Arial" w:cs="Arial"/>
          <w:sz w:val="24"/>
          <w:szCs w:val="24"/>
          <w:lang w:eastAsia="en-GB"/>
        </w:rPr>
        <w:t>Packaging Waste) Regulations 2024</w:t>
      </w:r>
      <w:r w:rsidR="006B3EE3" w:rsidRPr="008E362C">
        <w:rPr>
          <w:rFonts w:ascii="Arial" w:eastAsia="Times New Roman" w:hAnsi="Arial" w:cs="Arial"/>
          <w:sz w:val="24"/>
          <w:szCs w:val="24"/>
          <w:lang w:eastAsia="en-GB"/>
        </w:rPr>
        <w:t xml:space="preserve"> (the </w:t>
      </w:r>
      <w:r w:rsidR="00CC24C0">
        <w:rPr>
          <w:rFonts w:ascii="Arial" w:eastAsia="Times New Roman" w:hAnsi="Arial" w:cs="Arial"/>
          <w:sz w:val="24"/>
          <w:szCs w:val="24"/>
          <w:lang w:eastAsia="en-GB"/>
        </w:rPr>
        <w:t>Packaging</w:t>
      </w:r>
      <w:r w:rsidR="006B3EE3" w:rsidRPr="008E362C">
        <w:rPr>
          <w:rFonts w:ascii="Arial" w:eastAsia="Times New Roman" w:hAnsi="Arial" w:cs="Arial"/>
          <w:sz w:val="24"/>
          <w:szCs w:val="24"/>
          <w:lang w:eastAsia="en-GB"/>
        </w:rPr>
        <w:t xml:space="preserve"> </w:t>
      </w:r>
      <w:r w:rsidR="006B3EE3" w:rsidRPr="0055401D">
        <w:rPr>
          <w:rFonts w:ascii="Arial" w:eastAsia="Times New Roman" w:hAnsi="Arial" w:cs="Arial"/>
          <w:sz w:val="24"/>
          <w:szCs w:val="24"/>
          <w:lang w:eastAsia="en-GB"/>
        </w:rPr>
        <w:t>Regulations)</w:t>
      </w:r>
      <w:r w:rsidR="00F43D30" w:rsidRPr="0055401D">
        <w:rPr>
          <w:rFonts w:ascii="Arial" w:eastAsia="Times New Roman" w:hAnsi="Arial" w:cs="Arial"/>
          <w:sz w:val="24"/>
          <w:szCs w:val="24"/>
          <w:lang w:eastAsia="en-GB"/>
        </w:rPr>
        <w:t xml:space="preserve"> </w:t>
      </w:r>
      <w:r w:rsidR="00DB2F45" w:rsidRPr="0055401D">
        <w:rPr>
          <w:rFonts w:ascii="Arial" w:eastAsia="Times New Roman" w:hAnsi="Arial" w:cs="Arial"/>
          <w:sz w:val="24"/>
          <w:szCs w:val="24"/>
          <w:lang w:eastAsia="en-GB"/>
        </w:rPr>
        <w:t>became law</w:t>
      </w:r>
      <w:r w:rsidR="00F43D30" w:rsidRPr="0055401D">
        <w:rPr>
          <w:rFonts w:ascii="Arial" w:eastAsia="Times New Roman" w:hAnsi="Arial" w:cs="Arial"/>
          <w:sz w:val="24"/>
          <w:szCs w:val="24"/>
          <w:lang w:eastAsia="en-GB"/>
        </w:rPr>
        <w:t xml:space="preserve"> on 1 January 2025. The</w:t>
      </w:r>
      <w:r w:rsidR="00761984">
        <w:rPr>
          <w:rFonts w:ascii="Arial" w:eastAsia="Times New Roman" w:hAnsi="Arial" w:cs="Arial"/>
          <w:sz w:val="24"/>
          <w:szCs w:val="24"/>
          <w:lang w:eastAsia="en-GB"/>
        </w:rPr>
        <w:t xml:space="preserve"> Regulations</w:t>
      </w:r>
      <w:r w:rsidRPr="0055401D">
        <w:rPr>
          <w:rFonts w:ascii="Arial" w:eastAsia="Times New Roman" w:hAnsi="Arial" w:cs="Arial"/>
          <w:sz w:val="24"/>
          <w:szCs w:val="24"/>
          <w:lang w:eastAsia="en-GB"/>
        </w:rPr>
        <w:t xml:space="preserve"> </w:t>
      </w:r>
      <w:r w:rsidR="006B3EE3" w:rsidRPr="0055401D">
        <w:rPr>
          <w:rFonts w:ascii="Arial" w:eastAsia="Times New Roman" w:hAnsi="Arial" w:cs="Arial"/>
          <w:sz w:val="24"/>
          <w:szCs w:val="24"/>
          <w:shd w:val="clear" w:color="auto" w:fill="FFFFFF"/>
          <w:lang w:eastAsia="en-GB"/>
        </w:rPr>
        <w:t xml:space="preserve">impose </w:t>
      </w:r>
      <w:r w:rsidR="0091551A" w:rsidRPr="0055401D">
        <w:rPr>
          <w:rFonts w:ascii="Arial" w:eastAsia="Times New Roman" w:hAnsi="Arial" w:cs="Arial"/>
          <w:sz w:val="24"/>
          <w:szCs w:val="24"/>
          <w:shd w:val="clear" w:color="auto" w:fill="FFFFFF"/>
          <w:lang w:eastAsia="en-GB"/>
        </w:rPr>
        <w:t xml:space="preserve">various </w:t>
      </w:r>
      <w:r w:rsidR="00503167" w:rsidRPr="0055401D">
        <w:rPr>
          <w:rFonts w:ascii="Arial" w:eastAsia="Times New Roman" w:hAnsi="Arial" w:cs="Arial"/>
          <w:sz w:val="24"/>
          <w:szCs w:val="24"/>
          <w:shd w:val="clear" w:color="auto" w:fill="FFFFFF"/>
          <w:lang w:eastAsia="en-GB"/>
        </w:rPr>
        <w:t>obligations</w:t>
      </w:r>
      <w:r w:rsidR="006B3EE3" w:rsidRPr="0055401D">
        <w:rPr>
          <w:rFonts w:ascii="Arial" w:eastAsia="Times New Roman" w:hAnsi="Arial" w:cs="Arial"/>
          <w:sz w:val="24"/>
          <w:szCs w:val="24"/>
          <w:shd w:val="clear" w:color="auto" w:fill="FFFFFF"/>
          <w:lang w:eastAsia="en-GB"/>
        </w:rPr>
        <w:t xml:space="preserve"> on producers</w:t>
      </w:r>
      <w:r w:rsidR="0055401D">
        <w:rPr>
          <w:rFonts w:ascii="Arial" w:eastAsia="Times New Roman" w:hAnsi="Arial" w:cs="Arial"/>
          <w:sz w:val="24"/>
          <w:szCs w:val="24"/>
          <w:shd w:val="clear" w:color="auto" w:fill="FFFFFF"/>
          <w:lang w:eastAsia="en-GB"/>
        </w:rPr>
        <w:t xml:space="preserve">, </w:t>
      </w:r>
      <w:r w:rsidR="002A6512" w:rsidRPr="0055401D">
        <w:rPr>
          <w:rFonts w:ascii="Arial" w:eastAsia="Times New Roman" w:hAnsi="Arial" w:cs="Arial"/>
          <w:sz w:val="24"/>
          <w:szCs w:val="24"/>
          <w:shd w:val="clear" w:color="auto" w:fill="FFFFFF"/>
          <w:lang w:eastAsia="en-GB"/>
        </w:rPr>
        <w:t>compliance schemes</w:t>
      </w:r>
      <w:r w:rsidR="0055401D">
        <w:rPr>
          <w:rFonts w:ascii="Arial" w:eastAsia="Times New Roman" w:hAnsi="Arial" w:cs="Arial"/>
          <w:sz w:val="24"/>
          <w:szCs w:val="24"/>
          <w:shd w:val="clear" w:color="auto" w:fill="FFFFFF"/>
          <w:lang w:eastAsia="en-GB"/>
        </w:rPr>
        <w:t xml:space="preserve"> and </w:t>
      </w:r>
      <w:r w:rsidR="002A6512" w:rsidRPr="0055401D">
        <w:rPr>
          <w:rFonts w:ascii="Arial" w:eastAsia="Times New Roman" w:hAnsi="Arial" w:cs="Arial"/>
          <w:sz w:val="24"/>
          <w:szCs w:val="24"/>
          <w:shd w:val="clear" w:color="auto" w:fill="FFFFFF"/>
          <w:lang w:eastAsia="en-GB"/>
        </w:rPr>
        <w:t>holding companies</w:t>
      </w:r>
      <w:r w:rsidR="0055401D">
        <w:rPr>
          <w:rFonts w:ascii="Arial" w:eastAsia="Times New Roman" w:hAnsi="Arial" w:cs="Arial"/>
          <w:sz w:val="24"/>
          <w:szCs w:val="24"/>
          <w:shd w:val="clear" w:color="auto" w:fill="FFFFFF"/>
          <w:lang w:eastAsia="en-GB"/>
        </w:rPr>
        <w:t xml:space="preserve"> </w:t>
      </w:r>
      <w:r w:rsidR="006B3EE3" w:rsidRPr="008E362C">
        <w:rPr>
          <w:rFonts w:ascii="Arial" w:eastAsia="Times New Roman" w:hAnsi="Arial" w:cs="Arial"/>
          <w:sz w:val="24"/>
          <w:szCs w:val="24"/>
          <w:shd w:val="clear" w:color="auto" w:fill="FFFFFF"/>
          <w:lang w:eastAsia="en-GB"/>
        </w:rPr>
        <w:t xml:space="preserve">in Scotland </w:t>
      </w:r>
      <w:r w:rsidR="0091551A">
        <w:rPr>
          <w:rFonts w:ascii="Arial" w:eastAsia="Times New Roman" w:hAnsi="Arial" w:cs="Arial"/>
          <w:sz w:val="24"/>
          <w:szCs w:val="24"/>
          <w:shd w:val="clear" w:color="auto" w:fill="FFFFFF"/>
          <w:lang w:eastAsia="en-GB"/>
        </w:rPr>
        <w:t>including a</w:t>
      </w:r>
      <w:r w:rsidR="00816727">
        <w:rPr>
          <w:rFonts w:ascii="Arial" w:eastAsia="Times New Roman" w:hAnsi="Arial" w:cs="Arial"/>
          <w:sz w:val="24"/>
          <w:szCs w:val="24"/>
          <w:shd w:val="clear" w:color="auto" w:fill="FFFFFF"/>
          <w:lang w:eastAsia="en-GB"/>
        </w:rPr>
        <w:t>n obligation</w:t>
      </w:r>
      <w:r w:rsidR="0091551A">
        <w:rPr>
          <w:rFonts w:ascii="Arial" w:eastAsia="Times New Roman" w:hAnsi="Arial" w:cs="Arial"/>
          <w:sz w:val="24"/>
          <w:szCs w:val="24"/>
          <w:shd w:val="clear" w:color="auto" w:fill="FFFFFF"/>
          <w:lang w:eastAsia="en-GB"/>
        </w:rPr>
        <w:t xml:space="preserve"> </w:t>
      </w:r>
      <w:r w:rsidR="0055401D">
        <w:rPr>
          <w:rFonts w:ascii="Arial" w:eastAsia="Times New Roman" w:hAnsi="Arial" w:cs="Arial"/>
          <w:sz w:val="24"/>
          <w:szCs w:val="24"/>
          <w:shd w:val="clear" w:color="auto" w:fill="FFFFFF"/>
          <w:lang w:eastAsia="en-GB"/>
        </w:rPr>
        <w:t xml:space="preserve">on producers </w:t>
      </w:r>
      <w:r w:rsidR="006B3EE3" w:rsidRPr="008E362C">
        <w:rPr>
          <w:rFonts w:ascii="Arial" w:eastAsia="Times New Roman" w:hAnsi="Arial" w:cs="Arial"/>
          <w:sz w:val="24"/>
          <w:szCs w:val="24"/>
          <w:shd w:val="clear" w:color="auto" w:fill="FFFFFF"/>
          <w:lang w:eastAsia="en-GB"/>
        </w:rPr>
        <w:t xml:space="preserve">to collect data on the packaging they supply to others, and </w:t>
      </w:r>
      <w:r w:rsidR="00F54DF7">
        <w:rPr>
          <w:rFonts w:ascii="Arial" w:eastAsia="Times New Roman" w:hAnsi="Arial" w:cs="Arial"/>
          <w:sz w:val="24"/>
          <w:szCs w:val="24"/>
          <w:shd w:val="clear" w:color="auto" w:fill="FFFFFF"/>
          <w:lang w:eastAsia="en-GB"/>
        </w:rPr>
        <w:t>on</w:t>
      </w:r>
      <w:r w:rsidR="00F8310D">
        <w:rPr>
          <w:rFonts w:ascii="Arial" w:eastAsia="Times New Roman" w:hAnsi="Arial" w:cs="Arial"/>
          <w:sz w:val="24"/>
          <w:szCs w:val="24"/>
          <w:shd w:val="clear" w:color="auto" w:fill="FFFFFF"/>
          <w:lang w:eastAsia="en-GB"/>
        </w:rPr>
        <w:t xml:space="preserve"> producers, compliance schemes and holding companies </w:t>
      </w:r>
      <w:r w:rsidR="006B3EE3" w:rsidRPr="008E362C">
        <w:rPr>
          <w:rFonts w:ascii="Arial" w:eastAsia="Times New Roman" w:hAnsi="Arial" w:cs="Arial"/>
          <w:sz w:val="24"/>
          <w:szCs w:val="24"/>
          <w:shd w:val="clear" w:color="auto" w:fill="FFFFFF"/>
          <w:lang w:eastAsia="en-GB"/>
        </w:rPr>
        <w:t xml:space="preserve">to </w:t>
      </w:r>
      <w:r w:rsidR="006B3EE3" w:rsidRPr="00CE0AB2">
        <w:rPr>
          <w:rFonts w:ascii="Arial" w:eastAsia="Times New Roman" w:hAnsi="Arial" w:cs="Arial"/>
          <w:sz w:val="24"/>
          <w:szCs w:val="24"/>
          <w:shd w:val="clear" w:color="auto" w:fill="FFFFFF"/>
          <w:lang w:eastAsia="en-GB"/>
        </w:rPr>
        <w:t>report some of</w:t>
      </w:r>
      <w:r w:rsidR="006B3EE3" w:rsidRPr="008E362C">
        <w:rPr>
          <w:rFonts w:ascii="Arial" w:eastAsia="Times New Roman" w:hAnsi="Arial" w:cs="Arial"/>
          <w:sz w:val="24"/>
          <w:szCs w:val="24"/>
          <w:shd w:val="clear" w:color="auto" w:fill="FFFFFF"/>
          <w:lang w:eastAsia="en-GB"/>
        </w:rPr>
        <w:t xml:space="preserve"> that </w:t>
      </w:r>
      <w:r w:rsidR="00A41416" w:rsidRPr="008E362C">
        <w:rPr>
          <w:rFonts w:ascii="Arial" w:eastAsia="Times New Roman" w:hAnsi="Arial" w:cs="Arial"/>
          <w:sz w:val="24"/>
          <w:szCs w:val="24"/>
          <w:shd w:val="clear" w:color="auto" w:fill="FFFFFF"/>
          <w:lang w:eastAsia="en-GB"/>
        </w:rPr>
        <w:t>data</w:t>
      </w:r>
      <w:r w:rsidR="006B3EE3" w:rsidRPr="008E362C">
        <w:rPr>
          <w:rFonts w:ascii="Arial" w:eastAsia="Times New Roman" w:hAnsi="Arial" w:cs="Arial"/>
          <w:sz w:val="24"/>
          <w:szCs w:val="24"/>
          <w:shd w:val="clear" w:color="auto" w:fill="FFFFFF"/>
          <w:lang w:eastAsia="en-GB"/>
        </w:rPr>
        <w:t xml:space="preserve"> to</w:t>
      </w:r>
      <w:r w:rsidR="00280044" w:rsidRPr="008E362C">
        <w:rPr>
          <w:rFonts w:ascii="Arial" w:eastAsia="Times New Roman" w:hAnsi="Arial" w:cs="Arial"/>
          <w:sz w:val="24"/>
          <w:szCs w:val="24"/>
          <w:shd w:val="clear" w:color="auto" w:fill="FFFFFF"/>
          <w:lang w:eastAsia="en-GB"/>
        </w:rPr>
        <w:t xml:space="preserve"> SEPA.</w:t>
      </w:r>
      <w:r w:rsidR="002B509E">
        <w:rPr>
          <w:rFonts w:ascii="Arial" w:eastAsia="Times New Roman" w:hAnsi="Arial" w:cs="Arial"/>
          <w:sz w:val="24"/>
          <w:szCs w:val="24"/>
          <w:shd w:val="clear" w:color="auto" w:fill="FFFFFF"/>
          <w:lang w:eastAsia="en-GB"/>
        </w:rPr>
        <w:t xml:space="preserve"> </w:t>
      </w:r>
      <w:r w:rsidR="006B3EE3" w:rsidRPr="008E362C">
        <w:rPr>
          <w:rFonts w:ascii="Arial" w:eastAsia="Times New Roman" w:hAnsi="Arial" w:cs="Arial"/>
          <w:sz w:val="24"/>
          <w:szCs w:val="24"/>
          <w:shd w:val="clear" w:color="auto" w:fill="FFFFFF"/>
          <w:lang w:eastAsia="en-GB"/>
        </w:rPr>
        <w:t xml:space="preserve"> </w:t>
      </w:r>
      <w:r w:rsidR="00951067">
        <w:rPr>
          <w:rFonts w:ascii="Arial" w:eastAsia="Times New Roman" w:hAnsi="Arial" w:cs="Arial"/>
          <w:sz w:val="24"/>
          <w:szCs w:val="24"/>
          <w:lang w:eastAsia="en-GB"/>
        </w:rPr>
        <w:t xml:space="preserve">The </w:t>
      </w:r>
      <w:r w:rsidR="00951067" w:rsidRPr="004C3B19">
        <w:rPr>
          <w:rFonts w:ascii="Arial" w:eastAsia="Times New Roman" w:hAnsi="Arial" w:cs="Arial"/>
          <w:sz w:val="24"/>
          <w:szCs w:val="24"/>
          <w:lang w:eastAsia="en-GB"/>
        </w:rPr>
        <w:t>Packaging Waste (Data Reporting) (Scotland) Regulations 2023</w:t>
      </w:r>
      <w:r w:rsidR="00951067">
        <w:rPr>
          <w:rFonts w:ascii="Arial" w:eastAsia="Times New Roman" w:hAnsi="Arial" w:cs="Arial"/>
          <w:sz w:val="24"/>
          <w:szCs w:val="24"/>
          <w:lang w:eastAsia="en-GB"/>
        </w:rPr>
        <w:t xml:space="preserve"> (the Data Regulations), revoked by the Packaging Regulations, imposed similar obligations on producers, compliance schemes and holding companies to collect and report </w:t>
      </w:r>
      <w:r w:rsidR="00F64AAC">
        <w:rPr>
          <w:rFonts w:ascii="Arial" w:eastAsia="Times New Roman" w:hAnsi="Arial" w:cs="Arial"/>
          <w:sz w:val="24"/>
          <w:szCs w:val="24"/>
          <w:lang w:eastAsia="en-GB"/>
        </w:rPr>
        <w:t xml:space="preserve">some of that </w:t>
      </w:r>
      <w:r w:rsidR="00951067">
        <w:rPr>
          <w:rFonts w:ascii="Arial" w:eastAsia="Times New Roman" w:hAnsi="Arial" w:cs="Arial"/>
          <w:sz w:val="24"/>
          <w:szCs w:val="24"/>
          <w:lang w:eastAsia="en-GB"/>
        </w:rPr>
        <w:t>data to SEPA.</w:t>
      </w:r>
      <w:r w:rsidR="00951067" w:rsidRPr="008E362C">
        <w:rPr>
          <w:rFonts w:ascii="Arial" w:eastAsia="Times New Roman" w:hAnsi="Arial" w:cs="Arial"/>
          <w:sz w:val="24"/>
          <w:szCs w:val="24"/>
          <w:shd w:val="clear" w:color="auto" w:fill="FFFFFF"/>
          <w:lang w:eastAsia="en-GB"/>
        </w:rPr>
        <w:t xml:space="preserve"> </w:t>
      </w:r>
      <w:r w:rsidR="000131F1" w:rsidRPr="0029152D">
        <w:rPr>
          <w:rFonts w:ascii="Arial" w:eastAsia="Times New Roman" w:hAnsi="Arial" w:cs="Arial"/>
          <w:b/>
          <w:bCs/>
          <w:i/>
          <w:iCs/>
          <w:sz w:val="24"/>
          <w:szCs w:val="24"/>
          <w:shd w:val="clear" w:color="auto" w:fill="FFFFFF"/>
          <w:lang w:eastAsia="en-GB"/>
        </w:rPr>
        <w:t>(</w:t>
      </w:r>
      <w:r w:rsidR="0091551A" w:rsidRPr="0029152D">
        <w:rPr>
          <w:rFonts w:ascii="Arial" w:eastAsia="Times New Roman" w:hAnsi="Arial" w:cs="Arial"/>
          <w:b/>
          <w:bCs/>
          <w:i/>
          <w:iCs/>
          <w:sz w:val="24"/>
          <w:szCs w:val="24"/>
          <w:shd w:val="clear" w:color="auto" w:fill="FFFFFF"/>
          <w:lang w:eastAsia="en-GB"/>
        </w:rPr>
        <w:t>Note that t</w:t>
      </w:r>
      <w:r w:rsidR="006B3EE3" w:rsidRPr="0029152D">
        <w:rPr>
          <w:rFonts w:ascii="Arial" w:eastAsia="Times New Roman" w:hAnsi="Arial" w:cs="Arial"/>
          <w:b/>
          <w:bCs/>
          <w:i/>
          <w:iCs/>
          <w:sz w:val="24"/>
          <w:szCs w:val="24"/>
          <w:shd w:val="clear" w:color="auto" w:fill="FFFFFF"/>
          <w:lang w:eastAsia="en-GB"/>
        </w:rPr>
        <w:t xml:space="preserve">hese </w:t>
      </w:r>
      <w:r w:rsidR="00816727" w:rsidRPr="0029152D">
        <w:rPr>
          <w:rFonts w:ascii="Arial" w:eastAsia="Times New Roman" w:hAnsi="Arial" w:cs="Arial"/>
          <w:b/>
          <w:bCs/>
          <w:i/>
          <w:iCs/>
          <w:sz w:val="24"/>
          <w:szCs w:val="24"/>
          <w:shd w:val="clear" w:color="auto" w:fill="FFFFFF"/>
          <w:lang w:eastAsia="en-GB"/>
        </w:rPr>
        <w:t>obligations</w:t>
      </w:r>
      <w:r w:rsidR="006B3EE3" w:rsidRPr="0029152D">
        <w:rPr>
          <w:rFonts w:ascii="Arial" w:eastAsia="Times New Roman" w:hAnsi="Arial" w:cs="Arial"/>
          <w:b/>
          <w:bCs/>
          <w:i/>
          <w:iCs/>
          <w:sz w:val="24"/>
          <w:szCs w:val="24"/>
          <w:shd w:val="clear" w:color="auto" w:fill="FFFFFF"/>
          <w:lang w:eastAsia="en-GB"/>
        </w:rPr>
        <w:t xml:space="preserve"> do not apply to exempt packaging </w:t>
      </w:r>
      <w:r w:rsidR="004D74BC" w:rsidRPr="0029152D">
        <w:rPr>
          <w:rFonts w:ascii="Arial" w:eastAsia="Times New Roman" w:hAnsi="Arial" w:cs="Arial"/>
          <w:b/>
          <w:bCs/>
          <w:i/>
          <w:iCs/>
          <w:sz w:val="24"/>
          <w:szCs w:val="24"/>
          <w:shd w:val="clear" w:color="auto" w:fill="FFFFFF"/>
          <w:lang w:eastAsia="en-GB"/>
        </w:rPr>
        <w:t xml:space="preserve">or to charities </w:t>
      </w:r>
      <w:r w:rsidR="006B3EE3" w:rsidRPr="0029152D">
        <w:rPr>
          <w:rFonts w:ascii="Arial" w:eastAsia="Times New Roman" w:hAnsi="Arial" w:cs="Arial"/>
          <w:b/>
          <w:bCs/>
          <w:i/>
          <w:iCs/>
          <w:sz w:val="24"/>
          <w:szCs w:val="24"/>
          <w:shd w:val="clear" w:color="auto" w:fill="FFFFFF"/>
          <w:lang w:eastAsia="en-GB"/>
        </w:rPr>
        <w:t>as defined in</w:t>
      </w:r>
      <w:r w:rsidR="00951067" w:rsidRPr="0029152D">
        <w:rPr>
          <w:rFonts w:ascii="Arial" w:eastAsia="Times New Roman" w:hAnsi="Arial" w:cs="Arial"/>
          <w:b/>
          <w:bCs/>
          <w:i/>
          <w:iCs/>
          <w:sz w:val="24"/>
          <w:szCs w:val="24"/>
          <w:shd w:val="clear" w:color="auto" w:fill="FFFFFF"/>
          <w:lang w:eastAsia="en-GB"/>
        </w:rPr>
        <w:t xml:space="preserve"> </w:t>
      </w:r>
      <w:r w:rsidR="00B456CE" w:rsidRPr="00D63A50">
        <w:rPr>
          <w:rFonts w:ascii="Arial" w:eastAsia="Times New Roman" w:hAnsi="Arial" w:cs="Arial"/>
          <w:b/>
          <w:bCs/>
          <w:i/>
          <w:iCs/>
          <w:sz w:val="24"/>
          <w:szCs w:val="24"/>
          <w:shd w:val="clear" w:color="auto" w:fill="FFFFFF"/>
          <w:lang w:eastAsia="en-GB"/>
        </w:rPr>
        <w:t>Regulation</w:t>
      </w:r>
      <w:r w:rsidR="00D63A50" w:rsidRPr="00D63A50">
        <w:rPr>
          <w:rFonts w:ascii="Arial" w:eastAsia="Times New Roman" w:hAnsi="Arial" w:cs="Arial"/>
          <w:b/>
          <w:bCs/>
          <w:i/>
          <w:iCs/>
          <w:sz w:val="24"/>
          <w:szCs w:val="24"/>
          <w:shd w:val="clear" w:color="auto" w:fill="FFFFFF"/>
          <w:lang w:eastAsia="en-GB"/>
        </w:rPr>
        <w:t>s 12 and 13</w:t>
      </w:r>
      <w:r w:rsidR="00951067" w:rsidRPr="0029152D">
        <w:rPr>
          <w:rFonts w:ascii="Arial" w:eastAsia="Times New Roman" w:hAnsi="Arial" w:cs="Arial"/>
          <w:b/>
          <w:bCs/>
          <w:i/>
          <w:iCs/>
          <w:sz w:val="24"/>
          <w:szCs w:val="24"/>
          <w:shd w:val="clear" w:color="auto" w:fill="FFFFFF"/>
          <w:lang w:eastAsia="en-GB"/>
        </w:rPr>
        <w:t xml:space="preserve"> of the </w:t>
      </w:r>
      <w:r w:rsidR="00240208">
        <w:rPr>
          <w:rFonts w:ascii="Arial" w:eastAsia="Times New Roman" w:hAnsi="Arial" w:cs="Arial"/>
          <w:b/>
          <w:bCs/>
          <w:i/>
          <w:iCs/>
          <w:sz w:val="24"/>
          <w:szCs w:val="24"/>
          <w:shd w:val="clear" w:color="auto" w:fill="FFFFFF"/>
          <w:lang w:eastAsia="en-GB"/>
        </w:rPr>
        <w:t xml:space="preserve">(now revoked) </w:t>
      </w:r>
      <w:r w:rsidR="00951067" w:rsidRPr="0029152D">
        <w:rPr>
          <w:rFonts w:ascii="Arial" w:eastAsia="Times New Roman" w:hAnsi="Arial" w:cs="Arial"/>
          <w:b/>
          <w:bCs/>
          <w:i/>
          <w:iCs/>
          <w:sz w:val="24"/>
          <w:szCs w:val="24"/>
          <w:shd w:val="clear" w:color="auto" w:fill="FFFFFF"/>
          <w:lang w:eastAsia="en-GB"/>
        </w:rPr>
        <w:t>Data Regulations and</w:t>
      </w:r>
      <w:r w:rsidR="006B3EE3" w:rsidRPr="0029152D">
        <w:rPr>
          <w:rFonts w:ascii="Arial" w:eastAsia="Times New Roman" w:hAnsi="Arial" w:cs="Arial"/>
          <w:b/>
          <w:bCs/>
          <w:i/>
          <w:iCs/>
          <w:sz w:val="24"/>
          <w:szCs w:val="24"/>
          <w:shd w:val="clear" w:color="auto" w:fill="FFFFFF"/>
          <w:lang w:eastAsia="en-GB"/>
        </w:rPr>
        <w:t xml:space="preserve"> Regulation</w:t>
      </w:r>
      <w:r w:rsidR="004D74BC" w:rsidRPr="0029152D">
        <w:rPr>
          <w:rFonts w:ascii="Arial" w:eastAsia="Times New Roman" w:hAnsi="Arial" w:cs="Arial"/>
          <w:b/>
          <w:bCs/>
          <w:i/>
          <w:iCs/>
          <w:sz w:val="24"/>
          <w:szCs w:val="24"/>
          <w:shd w:val="clear" w:color="auto" w:fill="FFFFFF"/>
          <w:lang w:eastAsia="en-GB"/>
        </w:rPr>
        <w:t>s</w:t>
      </w:r>
      <w:r w:rsidR="006B3EE3" w:rsidRPr="0029152D">
        <w:rPr>
          <w:rFonts w:ascii="Arial" w:eastAsia="Times New Roman" w:hAnsi="Arial" w:cs="Arial"/>
          <w:b/>
          <w:bCs/>
          <w:i/>
          <w:iCs/>
          <w:sz w:val="24"/>
          <w:szCs w:val="24"/>
          <w:shd w:val="clear" w:color="auto" w:fill="FFFFFF"/>
          <w:lang w:eastAsia="en-GB"/>
        </w:rPr>
        <w:t xml:space="preserve"> </w:t>
      </w:r>
      <w:r w:rsidR="00B934D2" w:rsidRPr="0029152D">
        <w:rPr>
          <w:rFonts w:ascii="Arial" w:eastAsia="Times New Roman" w:hAnsi="Arial" w:cs="Arial"/>
          <w:b/>
          <w:bCs/>
          <w:i/>
          <w:iCs/>
          <w:sz w:val="24"/>
          <w:szCs w:val="24"/>
          <w:shd w:val="clear" w:color="auto" w:fill="FFFFFF"/>
          <w:lang w:eastAsia="en-GB"/>
        </w:rPr>
        <w:t>11</w:t>
      </w:r>
      <w:r w:rsidR="006B3EE3" w:rsidRPr="0029152D">
        <w:rPr>
          <w:rFonts w:ascii="Arial" w:eastAsia="Times New Roman" w:hAnsi="Arial" w:cs="Arial"/>
          <w:b/>
          <w:bCs/>
          <w:i/>
          <w:iCs/>
          <w:sz w:val="24"/>
          <w:szCs w:val="24"/>
          <w:shd w:val="clear" w:color="auto" w:fill="FFFFFF"/>
          <w:lang w:eastAsia="en-GB"/>
        </w:rPr>
        <w:t xml:space="preserve"> </w:t>
      </w:r>
      <w:r w:rsidR="004D74BC" w:rsidRPr="0029152D">
        <w:rPr>
          <w:rFonts w:ascii="Arial" w:eastAsia="Times New Roman" w:hAnsi="Arial" w:cs="Arial"/>
          <w:b/>
          <w:bCs/>
          <w:i/>
          <w:iCs/>
          <w:sz w:val="24"/>
          <w:szCs w:val="24"/>
          <w:shd w:val="clear" w:color="auto" w:fill="FFFFFF"/>
          <w:lang w:eastAsia="en-GB"/>
        </w:rPr>
        <w:t xml:space="preserve">and 12 </w:t>
      </w:r>
      <w:r w:rsidR="006B3EE3" w:rsidRPr="0029152D">
        <w:rPr>
          <w:rFonts w:ascii="Arial" w:eastAsia="Times New Roman" w:hAnsi="Arial" w:cs="Arial"/>
          <w:b/>
          <w:bCs/>
          <w:i/>
          <w:iCs/>
          <w:sz w:val="24"/>
          <w:szCs w:val="24"/>
          <w:shd w:val="clear" w:color="auto" w:fill="FFFFFF"/>
          <w:lang w:eastAsia="en-GB"/>
        </w:rPr>
        <w:t xml:space="preserve">of the </w:t>
      </w:r>
      <w:r w:rsidR="00CC24C0" w:rsidRPr="0029152D">
        <w:rPr>
          <w:rFonts w:ascii="Arial" w:eastAsia="Times New Roman" w:hAnsi="Arial" w:cs="Arial"/>
          <w:b/>
          <w:bCs/>
          <w:i/>
          <w:iCs/>
          <w:sz w:val="24"/>
          <w:szCs w:val="24"/>
          <w:shd w:val="clear" w:color="auto" w:fill="FFFFFF"/>
          <w:lang w:eastAsia="en-GB"/>
        </w:rPr>
        <w:t>Packaging</w:t>
      </w:r>
      <w:r w:rsidR="006B3EE3" w:rsidRPr="0029152D">
        <w:rPr>
          <w:rFonts w:ascii="Arial" w:eastAsia="Times New Roman" w:hAnsi="Arial" w:cs="Arial"/>
          <w:b/>
          <w:bCs/>
          <w:i/>
          <w:iCs/>
          <w:sz w:val="24"/>
          <w:szCs w:val="24"/>
          <w:shd w:val="clear" w:color="auto" w:fill="FFFFFF"/>
          <w:lang w:eastAsia="en-GB"/>
        </w:rPr>
        <w:t xml:space="preserve"> Regulations.</w:t>
      </w:r>
      <w:r w:rsidR="000131F1" w:rsidRPr="0029152D">
        <w:rPr>
          <w:rFonts w:ascii="Arial" w:eastAsia="Times New Roman" w:hAnsi="Arial" w:cs="Arial"/>
          <w:b/>
          <w:bCs/>
          <w:i/>
          <w:iCs/>
          <w:sz w:val="24"/>
          <w:szCs w:val="24"/>
          <w:shd w:val="clear" w:color="auto" w:fill="FFFFFF"/>
          <w:lang w:eastAsia="en-GB"/>
        </w:rPr>
        <w:t>)</w:t>
      </w:r>
      <w:r w:rsidR="006B3EE3" w:rsidRPr="008E362C">
        <w:rPr>
          <w:rFonts w:ascii="Arial" w:eastAsia="Times New Roman" w:hAnsi="Arial" w:cs="Arial"/>
          <w:sz w:val="24"/>
          <w:szCs w:val="24"/>
          <w:lang w:eastAsia="en-GB"/>
        </w:rPr>
        <w:t xml:space="preserve"> </w:t>
      </w:r>
    </w:p>
    <w:p w14:paraId="7BF3007D" w14:textId="2D454F8F" w:rsidR="006B3EE3" w:rsidRPr="007A3A80" w:rsidRDefault="006B3EE3" w:rsidP="007815B3">
      <w:pPr>
        <w:spacing w:after="0" w:line="360" w:lineRule="auto"/>
        <w:ind w:left="284"/>
        <w:contextualSpacing/>
        <w:jc w:val="both"/>
        <w:rPr>
          <w:rFonts w:ascii="Arial" w:eastAsia="Times New Roman" w:hAnsi="Arial" w:cs="Arial"/>
          <w:sz w:val="24"/>
          <w:szCs w:val="24"/>
          <w:lang w:eastAsia="en-GB"/>
        </w:rPr>
      </w:pPr>
    </w:p>
    <w:p w14:paraId="5A7904D2" w14:textId="184A0332" w:rsidR="00291291" w:rsidRPr="00291291" w:rsidRDefault="006B3EE3" w:rsidP="006C431B">
      <w:pPr>
        <w:numPr>
          <w:ilvl w:val="1"/>
          <w:numId w:val="2"/>
        </w:numPr>
        <w:spacing w:after="0" w:line="360" w:lineRule="auto"/>
        <w:ind w:left="284" w:hanging="568"/>
        <w:contextualSpacing/>
        <w:jc w:val="both"/>
        <w:rPr>
          <w:rFonts w:ascii="Arial" w:eastAsia="Times New Roman" w:hAnsi="Arial" w:cs="Arial"/>
          <w:sz w:val="24"/>
          <w:szCs w:val="24"/>
          <w:lang w:eastAsia="en-GB"/>
        </w:rPr>
      </w:pPr>
      <w:r w:rsidRPr="008E362C">
        <w:rPr>
          <w:rFonts w:ascii="Arial" w:eastAsia="Times New Roman" w:hAnsi="Arial" w:cs="Arial"/>
          <w:bCs/>
          <w:kern w:val="32"/>
          <w:sz w:val="24"/>
          <w:szCs w:val="24"/>
          <w:lang w:eastAsia="en-GB"/>
        </w:rPr>
        <w:t xml:space="preserve">This Temporary </w:t>
      </w:r>
      <w:r w:rsidR="0008149A" w:rsidRPr="008E362C">
        <w:rPr>
          <w:rFonts w:ascii="Arial" w:eastAsia="Times New Roman" w:hAnsi="Arial" w:cs="Arial"/>
          <w:bCs/>
          <w:kern w:val="32"/>
          <w:sz w:val="24"/>
          <w:szCs w:val="24"/>
          <w:lang w:eastAsia="en-GB"/>
        </w:rPr>
        <w:t xml:space="preserve">Regulatory </w:t>
      </w:r>
      <w:r w:rsidRPr="008E362C">
        <w:rPr>
          <w:rFonts w:ascii="Arial" w:eastAsia="Times New Roman" w:hAnsi="Arial" w:cs="Arial"/>
          <w:bCs/>
          <w:kern w:val="32"/>
          <w:sz w:val="24"/>
          <w:szCs w:val="24"/>
          <w:lang w:eastAsia="en-GB"/>
        </w:rPr>
        <w:t>Position Statement applies to</w:t>
      </w:r>
      <w:r w:rsidR="00291291">
        <w:rPr>
          <w:rFonts w:ascii="Arial" w:eastAsia="Times New Roman" w:hAnsi="Arial" w:cs="Arial"/>
          <w:bCs/>
          <w:kern w:val="32"/>
          <w:sz w:val="24"/>
          <w:szCs w:val="24"/>
          <w:lang w:eastAsia="en-GB"/>
        </w:rPr>
        <w:t>:</w:t>
      </w:r>
    </w:p>
    <w:p w14:paraId="6FBAD962" w14:textId="77777777" w:rsidR="00291291" w:rsidRDefault="00291291" w:rsidP="007815B3">
      <w:pPr>
        <w:pStyle w:val="ListParagraph"/>
        <w:ind w:left="284"/>
        <w:rPr>
          <w:rFonts w:ascii="Arial" w:eastAsia="Times New Roman" w:hAnsi="Arial" w:cs="Arial"/>
          <w:bCs/>
          <w:kern w:val="32"/>
          <w:sz w:val="24"/>
          <w:szCs w:val="24"/>
          <w:lang w:eastAsia="en-GB"/>
        </w:rPr>
      </w:pPr>
    </w:p>
    <w:p w14:paraId="21C793E6" w14:textId="164EB235" w:rsidR="00291291" w:rsidRPr="00291291" w:rsidRDefault="008A1EE9" w:rsidP="00074755">
      <w:pPr>
        <w:pStyle w:val="ListParagraph"/>
        <w:numPr>
          <w:ilvl w:val="0"/>
          <w:numId w:val="11"/>
        </w:numPr>
        <w:spacing w:after="0" w:line="360" w:lineRule="auto"/>
        <w:ind w:left="284" w:firstLine="0"/>
        <w:jc w:val="both"/>
        <w:rPr>
          <w:rFonts w:ascii="Arial" w:eastAsia="Times New Roman" w:hAnsi="Arial" w:cs="Arial"/>
          <w:bCs/>
          <w:kern w:val="32"/>
          <w:sz w:val="24"/>
          <w:szCs w:val="24"/>
          <w:lang w:eastAsia="en-GB"/>
        </w:rPr>
      </w:pPr>
      <w:r w:rsidRPr="00291291">
        <w:rPr>
          <w:rFonts w:ascii="Arial" w:eastAsia="Times New Roman" w:hAnsi="Arial" w:cs="Arial"/>
          <w:bCs/>
          <w:kern w:val="32"/>
          <w:sz w:val="24"/>
          <w:szCs w:val="24"/>
          <w:lang w:eastAsia="en-GB"/>
        </w:rPr>
        <w:t xml:space="preserve">producers </w:t>
      </w:r>
      <w:r w:rsidR="00050DBB">
        <w:rPr>
          <w:rFonts w:ascii="Arial" w:eastAsia="Times New Roman" w:hAnsi="Arial" w:cs="Arial"/>
          <w:bCs/>
          <w:kern w:val="32"/>
          <w:sz w:val="24"/>
          <w:szCs w:val="24"/>
          <w:lang w:eastAsia="en-GB"/>
        </w:rPr>
        <w:t xml:space="preserve">with an obligation </w:t>
      </w:r>
      <w:r w:rsidR="00FE3D27" w:rsidRPr="00291291">
        <w:rPr>
          <w:rFonts w:ascii="Arial" w:eastAsia="Times New Roman" w:hAnsi="Arial" w:cs="Arial"/>
          <w:bCs/>
          <w:kern w:val="32"/>
          <w:sz w:val="24"/>
          <w:szCs w:val="24"/>
          <w:lang w:eastAsia="en-GB"/>
        </w:rPr>
        <w:t>to collect</w:t>
      </w:r>
      <w:r w:rsidR="00291291">
        <w:rPr>
          <w:rFonts w:ascii="Arial" w:eastAsia="Times New Roman" w:hAnsi="Arial" w:cs="Arial"/>
          <w:bCs/>
          <w:kern w:val="32"/>
          <w:sz w:val="24"/>
          <w:szCs w:val="24"/>
          <w:lang w:eastAsia="en-GB"/>
        </w:rPr>
        <w:t>;</w:t>
      </w:r>
      <w:r w:rsidR="00FE3D27" w:rsidRPr="00291291">
        <w:rPr>
          <w:rFonts w:ascii="Arial" w:eastAsia="Times New Roman" w:hAnsi="Arial" w:cs="Arial"/>
          <w:bCs/>
          <w:kern w:val="32"/>
          <w:sz w:val="24"/>
          <w:szCs w:val="24"/>
          <w:lang w:eastAsia="en-GB"/>
        </w:rPr>
        <w:t xml:space="preserve"> and </w:t>
      </w:r>
    </w:p>
    <w:p w14:paraId="03117331" w14:textId="4966F68B" w:rsidR="00291291" w:rsidRPr="00FF0F48" w:rsidRDefault="00AD7C2D" w:rsidP="00074755">
      <w:pPr>
        <w:pStyle w:val="ListParagraph"/>
        <w:numPr>
          <w:ilvl w:val="0"/>
          <w:numId w:val="11"/>
        </w:numPr>
        <w:spacing w:after="0" w:line="360" w:lineRule="auto"/>
        <w:ind w:left="284" w:firstLine="0"/>
        <w:jc w:val="both"/>
        <w:rPr>
          <w:rFonts w:ascii="Arial" w:eastAsia="Times New Roman" w:hAnsi="Arial" w:cs="Arial"/>
          <w:sz w:val="24"/>
          <w:szCs w:val="24"/>
          <w:lang w:eastAsia="en-GB"/>
        </w:rPr>
      </w:pPr>
      <w:r w:rsidRPr="00291291">
        <w:rPr>
          <w:rFonts w:ascii="Arial" w:eastAsia="Times New Roman" w:hAnsi="Arial" w:cs="Arial"/>
          <w:bCs/>
          <w:kern w:val="32"/>
          <w:sz w:val="24"/>
          <w:szCs w:val="24"/>
          <w:lang w:eastAsia="en-GB"/>
        </w:rPr>
        <w:t xml:space="preserve">producers, compliance schemes and holding companies </w:t>
      </w:r>
      <w:r w:rsidR="007C79D1">
        <w:rPr>
          <w:rFonts w:ascii="Arial" w:eastAsia="Times New Roman" w:hAnsi="Arial" w:cs="Arial"/>
          <w:bCs/>
          <w:kern w:val="32"/>
          <w:sz w:val="24"/>
          <w:szCs w:val="24"/>
          <w:lang w:eastAsia="en-GB"/>
        </w:rPr>
        <w:t xml:space="preserve">with a duty </w:t>
      </w:r>
      <w:r w:rsidRPr="00291291">
        <w:rPr>
          <w:rFonts w:ascii="Arial" w:eastAsia="Times New Roman" w:hAnsi="Arial" w:cs="Arial"/>
          <w:bCs/>
          <w:kern w:val="32"/>
          <w:sz w:val="24"/>
          <w:szCs w:val="24"/>
          <w:lang w:eastAsia="en-GB"/>
        </w:rPr>
        <w:t xml:space="preserve">to </w:t>
      </w:r>
      <w:r w:rsidR="00FE3D27" w:rsidRPr="00291291">
        <w:rPr>
          <w:rFonts w:ascii="Arial" w:eastAsia="Times New Roman" w:hAnsi="Arial" w:cs="Arial"/>
          <w:bCs/>
          <w:kern w:val="32"/>
          <w:sz w:val="24"/>
          <w:szCs w:val="24"/>
          <w:lang w:eastAsia="en-GB"/>
        </w:rPr>
        <w:t xml:space="preserve">report </w:t>
      </w:r>
    </w:p>
    <w:p w14:paraId="150C3C6B" w14:textId="3A95E664" w:rsidR="00E11A86" w:rsidRDefault="00FE3D27" w:rsidP="005969BC">
      <w:pPr>
        <w:spacing w:after="0" w:line="360" w:lineRule="auto"/>
        <w:ind w:left="709"/>
        <w:jc w:val="both"/>
        <w:rPr>
          <w:rFonts w:ascii="Arial" w:eastAsia="Times New Roman" w:hAnsi="Arial" w:cs="Arial"/>
          <w:bCs/>
          <w:kern w:val="32"/>
          <w:sz w:val="24"/>
          <w:szCs w:val="24"/>
          <w:lang w:eastAsia="en-GB"/>
        </w:rPr>
      </w:pPr>
      <w:r w:rsidRPr="00291291">
        <w:rPr>
          <w:rFonts w:ascii="Arial" w:eastAsia="Times New Roman" w:hAnsi="Arial" w:cs="Arial"/>
          <w:bCs/>
          <w:kern w:val="32"/>
          <w:sz w:val="24"/>
          <w:szCs w:val="24"/>
          <w:lang w:eastAsia="en-GB"/>
        </w:rPr>
        <w:t xml:space="preserve">data </w:t>
      </w:r>
      <w:r w:rsidR="000E63AA" w:rsidRPr="00291291">
        <w:rPr>
          <w:rFonts w:ascii="Arial" w:eastAsia="Times New Roman" w:hAnsi="Arial" w:cs="Arial"/>
          <w:bCs/>
          <w:kern w:val="32"/>
          <w:sz w:val="24"/>
          <w:szCs w:val="24"/>
          <w:lang w:eastAsia="en-GB"/>
        </w:rPr>
        <w:t xml:space="preserve">specifically </w:t>
      </w:r>
      <w:r w:rsidRPr="00291291">
        <w:rPr>
          <w:rFonts w:ascii="Arial" w:eastAsia="Times New Roman" w:hAnsi="Arial" w:cs="Arial"/>
          <w:bCs/>
          <w:kern w:val="32"/>
          <w:sz w:val="24"/>
          <w:szCs w:val="24"/>
          <w:lang w:eastAsia="en-GB"/>
        </w:rPr>
        <w:t>relating to nation of sale and self-managed organisational waste</w:t>
      </w:r>
      <w:r w:rsidR="00FC63CE">
        <w:rPr>
          <w:rFonts w:ascii="Arial" w:eastAsia="Times New Roman" w:hAnsi="Arial" w:cs="Arial"/>
          <w:bCs/>
          <w:kern w:val="32"/>
          <w:sz w:val="24"/>
          <w:szCs w:val="24"/>
          <w:lang w:eastAsia="en-GB"/>
        </w:rPr>
        <w:t xml:space="preserve"> for 2024 and 2025</w:t>
      </w:r>
      <w:r w:rsidRPr="00291291">
        <w:rPr>
          <w:rFonts w:ascii="Arial" w:eastAsia="Times New Roman" w:hAnsi="Arial" w:cs="Arial"/>
          <w:bCs/>
          <w:kern w:val="32"/>
          <w:sz w:val="24"/>
          <w:szCs w:val="24"/>
          <w:lang w:eastAsia="en-GB"/>
        </w:rPr>
        <w:t xml:space="preserve"> </w:t>
      </w:r>
      <w:r w:rsidR="00673B13">
        <w:rPr>
          <w:rFonts w:ascii="Arial" w:eastAsia="Times New Roman" w:hAnsi="Arial" w:cs="Arial"/>
          <w:bCs/>
          <w:kern w:val="32"/>
          <w:sz w:val="24"/>
          <w:szCs w:val="24"/>
          <w:lang w:eastAsia="en-GB"/>
        </w:rPr>
        <w:t xml:space="preserve">compliance periods </w:t>
      </w:r>
      <w:r w:rsidRPr="00291291">
        <w:rPr>
          <w:rFonts w:ascii="Arial" w:eastAsia="Times New Roman" w:hAnsi="Arial" w:cs="Arial"/>
          <w:bCs/>
          <w:kern w:val="32"/>
          <w:sz w:val="24"/>
          <w:szCs w:val="24"/>
          <w:lang w:eastAsia="en-GB"/>
        </w:rPr>
        <w:t>as follows</w:t>
      </w:r>
      <w:r w:rsidR="006B3EE3" w:rsidRPr="00291291">
        <w:rPr>
          <w:rFonts w:ascii="Arial" w:eastAsia="Times New Roman" w:hAnsi="Arial" w:cs="Arial"/>
          <w:bCs/>
          <w:kern w:val="32"/>
          <w:sz w:val="24"/>
          <w:szCs w:val="24"/>
          <w:lang w:eastAsia="en-GB"/>
        </w:rPr>
        <w:t>:</w:t>
      </w:r>
      <w:r w:rsidR="00307D8B" w:rsidRPr="00291291">
        <w:rPr>
          <w:rFonts w:ascii="Arial" w:eastAsia="Times New Roman" w:hAnsi="Arial" w:cs="Arial"/>
          <w:bCs/>
          <w:kern w:val="32"/>
          <w:sz w:val="24"/>
          <w:szCs w:val="24"/>
          <w:lang w:eastAsia="en-GB"/>
        </w:rPr>
        <w:t xml:space="preserve"> </w:t>
      </w:r>
      <w:r w:rsidR="006B3EE3" w:rsidRPr="00291291">
        <w:rPr>
          <w:rFonts w:ascii="Arial" w:eastAsia="Times New Roman" w:hAnsi="Arial" w:cs="Arial"/>
          <w:bCs/>
          <w:kern w:val="32"/>
          <w:sz w:val="24"/>
          <w:szCs w:val="24"/>
          <w:lang w:eastAsia="en-GB"/>
        </w:rPr>
        <w:t xml:space="preserve">- </w:t>
      </w:r>
    </w:p>
    <w:p w14:paraId="22F8839C" w14:textId="77777777" w:rsidR="00B21453" w:rsidRDefault="00B21453" w:rsidP="00FF0F48">
      <w:pPr>
        <w:spacing w:after="0" w:line="360" w:lineRule="auto"/>
        <w:ind w:left="284"/>
        <w:jc w:val="both"/>
        <w:rPr>
          <w:rFonts w:ascii="Arial" w:eastAsia="Times New Roman" w:hAnsi="Arial" w:cs="Arial"/>
          <w:bCs/>
          <w:kern w:val="32"/>
          <w:sz w:val="24"/>
          <w:szCs w:val="24"/>
          <w:lang w:eastAsia="en-GB"/>
        </w:rPr>
      </w:pPr>
    </w:p>
    <w:p w14:paraId="1A1246BB" w14:textId="36786C1D" w:rsidR="00625715" w:rsidRPr="00E90EFE" w:rsidRDefault="00A27CC6" w:rsidP="006C431B">
      <w:pPr>
        <w:numPr>
          <w:ilvl w:val="1"/>
          <w:numId w:val="2"/>
        </w:numPr>
        <w:tabs>
          <w:tab w:val="left" w:pos="284"/>
        </w:tabs>
        <w:spacing w:after="0" w:line="360" w:lineRule="auto"/>
        <w:ind w:left="284" w:hanging="568"/>
        <w:contextualSpacing/>
        <w:jc w:val="both"/>
        <w:rPr>
          <w:rFonts w:ascii="Arial" w:eastAsia="Times New Roman" w:hAnsi="Arial" w:cs="Arial"/>
          <w:sz w:val="24"/>
          <w:szCs w:val="24"/>
          <w:lang w:eastAsia="en-GB"/>
        </w:rPr>
      </w:pPr>
      <w:r w:rsidRPr="00A27CC6">
        <w:rPr>
          <w:rFonts w:ascii="Arial" w:eastAsia="Times New Roman" w:hAnsi="Arial" w:cs="Arial"/>
          <w:sz w:val="24"/>
          <w:szCs w:val="24"/>
          <w:u w:val="single"/>
          <w:lang w:eastAsia="en-GB"/>
        </w:rPr>
        <w:t>2024 D</w:t>
      </w:r>
      <w:r w:rsidRPr="00BC69FA">
        <w:rPr>
          <w:rFonts w:ascii="Arial" w:eastAsia="Times New Roman" w:hAnsi="Arial" w:cs="Arial"/>
          <w:sz w:val="24"/>
          <w:szCs w:val="24"/>
          <w:u w:val="single"/>
          <w:lang w:eastAsia="en-GB"/>
        </w:rPr>
        <w:t>ata collected under the Data</w:t>
      </w:r>
      <w:r>
        <w:rPr>
          <w:rFonts w:ascii="Arial" w:eastAsia="Times New Roman" w:hAnsi="Arial" w:cs="Arial"/>
          <w:sz w:val="24"/>
          <w:szCs w:val="24"/>
          <w:u w:val="single"/>
          <w:lang w:eastAsia="en-GB"/>
        </w:rPr>
        <w:t xml:space="preserve"> </w:t>
      </w:r>
      <w:r w:rsidRPr="00BC69FA">
        <w:rPr>
          <w:rFonts w:ascii="Arial" w:eastAsia="Times New Roman" w:hAnsi="Arial" w:cs="Arial"/>
          <w:sz w:val="24"/>
          <w:szCs w:val="24"/>
          <w:u w:val="single"/>
          <w:lang w:eastAsia="en-GB"/>
        </w:rPr>
        <w:t xml:space="preserve">Regulations </w:t>
      </w:r>
      <w:r>
        <w:rPr>
          <w:rFonts w:ascii="Arial" w:eastAsia="Times New Roman" w:hAnsi="Arial" w:cs="Arial"/>
          <w:sz w:val="24"/>
          <w:szCs w:val="24"/>
          <w:u w:val="single"/>
          <w:lang w:eastAsia="en-GB"/>
        </w:rPr>
        <w:t xml:space="preserve">to be </w:t>
      </w:r>
      <w:r w:rsidRPr="00BC69FA">
        <w:rPr>
          <w:rFonts w:ascii="Arial" w:eastAsia="Times New Roman" w:hAnsi="Arial" w:cs="Arial"/>
          <w:sz w:val="24"/>
          <w:szCs w:val="24"/>
          <w:u w:val="single"/>
          <w:lang w:eastAsia="en-GB"/>
        </w:rPr>
        <w:t>reported under the Packaging Regulations</w:t>
      </w:r>
    </w:p>
    <w:p w14:paraId="60EF3D40" w14:textId="77777777" w:rsidR="00E90EFE" w:rsidRPr="00D91A29" w:rsidRDefault="00E90EFE" w:rsidP="00F22EE9">
      <w:pPr>
        <w:tabs>
          <w:tab w:val="left" w:pos="284"/>
        </w:tabs>
        <w:spacing w:after="0" w:line="360" w:lineRule="auto"/>
        <w:ind w:left="-284"/>
        <w:contextualSpacing/>
        <w:jc w:val="both"/>
        <w:rPr>
          <w:rFonts w:ascii="Arial" w:eastAsia="Times New Roman" w:hAnsi="Arial" w:cs="Arial"/>
          <w:sz w:val="24"/>
          <w:szCs w:val="24"/>
          <w:lang w:eastAsia="en-GB"/>
        </w:rPr>
      </w:pPr>
    </w:p>
    <w:p w14:paraId="3C357C91" w14:textId="7407613E" w:rsidR="009E4494" w:rsidRPr="00EC68C0" w:rsidRDefault="00174B33" w:rsidP="00E90EFE">
      <w:pPr>
        <w:pStyle w:val="ListParagraph"/>
        <w:tabs>
          <w:tab w:val="left" w:pos="284"/>
          <w:tab w:val="left" w:pos="426"/>
        </w:tabs>
        <w:spacing w:after="0" w:line="360" w:lineRule="auto"/>
        <w:ind w:left="284"/>
        <w:jc w:val="both"/>
        <w:rPr>
          <w:rFonts w:ascii="Arial" w:eastAsia="Times New Roman" w:hAnsi="Arial" w:cs="Arial"/>
          <w:sz w:val="24"/>
          <w:szCs w:val="24"/>
          <w:lang w:eastAsia="en-GB"/>
        </w:rPr>
      </w:pPr>
      <w:r w:rsidRPr="00EC68C0">
        <w:rPr>
          <w:rFonts w:ascii="Arial" w:eastAsia="Times New Roman" w:hAnsi="Arial" w:cs="Arial"/>
          <w:sz w:val="24"/>
          <w:szCs w:val="24"/>
          <w:lang w:eastAsia="en-GB"/>
        </w:rPr>
        <w:t xml:space="preserve">1.3.1 </w:t>
      </w:r>
      <w:r w:rsidR="009E4494" w:rsidRPr="00EC68C0">
        <w:rPr>
          <w:rFonts w:ascii="Arial" w:eastAsia="Times New Roman" w:hAnsi="Arial" w:cs="Arial"/>
          <w:sz w:val="24"/>
          <w:szCs w:val="24"/>
          <w:lang w:eastAsia="en-GB"/>
        </w:rPr>
        <w:t xml:space="preserve">Under </w:t>
      </w:r>
      <w:r w:rsidR="00BF64E4" w:rsidRPr="00EC68C0">
        <w:rPr>
          <w:rFonts w:ascii="Arial" w:eastAsia="Times New Roman" w:hAnsi="Arial" w:cs="Arial"/>
          <w:sz w:val="24"/>
          <w:szCs w:val="24"/>
          <w:lang w:eastAsia="en-GB"/>
        </w:rPr>
        <w:t>R</w:t>
      </w:r>
      <w:r w:rsidR="009E4494" w:rsidRPr="00EC68C0">
        <w:rPr>
          <w:rFonts w:ascii="Arial" w:eastAsia="Times New Roman" w:hAnsi="Arial" w:cs="Arial"/>
          <w:sz w:val="24"/>
          <w:szCs w:val="24"/>
          <w:lang w:eastAsia="en-GB"/>
        </w:rPr>
        <w:t xml:space="preserve">egulation 16 of the </w:t>
      </w:r>
      <w:r w:rsidR="0031615C" w:rsidRPr="00EC68C0">
        <w:rPr>
          <w:rFonts w:ascii="Arial" w:eastAsia="Times New Roman" w:hAnsi="Arial" w:cs="Arial"/>
          <w:sz w:val="24"/>
          <w:szCs w:val="24"/>
          <w:lang w:eastAsia="en-GB"/>
        </w:rPr>
        <w:t xml:space="preserve">(now revoked) </w:t>
      </w:r>
      <w:r w:rsidR="001C3AA2" w:rsidRPr="00EC68C0">
        <w:rPr>
          <w:rFonts w:ascii="Arial" w:eastAsia="Times New Roman" w:hAnsi="Arial" w:cs="Arial"/>
          <w:sz w:val="24"/>
          <w:szCs w:val="24"/>
          <w:lang w:eastAsia="en-GB"/>
        </w:rPr>
        <w:t>D</w:t>
      </w:r>
      <w:r w:rsidR="009E4494" w:rsidRPr="00EC68C0">
        <w:rPr>
          <w:rFonts w:ascii="Arial" w:eastAsia="Times New Roman" w:hAnsi="Arial" w:cs="Arial"/>
          <w:sz w:val="24"/>
          <w:szCs w:val="24"/>
          <w:lang w:eastAsia="en-GB"/>
        </w:rPr>
        <w:t xml:space="preserve">ata </w:t>
      </w:r>
      <w:r w:rsidR="00BF64E4" w:rsidRPr="00EC68C0">
        <w:rPr>
          <w:rFonts w:ascii="Arial" w:eastAsia="Times New Roman" w:hAnsi="Arial" w:cs="Arial"/>
          <w:sz w:val="24"/>
          <w:szCs w:val="24"/>
          <w:lang w:eastAsia="en-GB"/>
        </w:rPr>
        <w:t>R</w:t>
      </w:r>
      <w:r w:rsidR="009E4494" w:rsidRPr="00EC68C0">
        <w:rPr>
          <w:rFonts w:ascii="Arial" w:eastAsia="Times New Roman" w:hAnsi="Arial" w:cs="Arial"/>
          <w:sz w:val="24"/>
          <w:szCs w:val="24"/>
          <w:lang w:eastAsia="en-GB"/>
        </w:rPr>
        <w:t>egulations</w:t>
      </w:r>
      <w:r w:rsidR="00E85A04" w:rsidRPr="00EC68C0">
        <w:rPr>
          <w:rFonts w:ascii="Arial" w:eastAsia="Times New Roman" w:hAnsi="Arial" w:cs="Arial"/>
          <w:sz w:val="24"/>
          <w:szCs w:val="24"/>
          <w:lang w:eastAsia="en-GB"/>
        </w:rPr>
        <w:t xml:space="preserve">, </w:t>
      </w:r>
      <w:r w:rsidR="009E4494" w:rsidRPr="00EC68C0">
        <w:rPr>
          <w:rFonts w:ascii="Arial" w:eastAsia="Times New Roman" w:hAnsi="Arial" w:cs="Arial"/>
          <w:sz w:val="24"/>
          <w:szCs w:val="24"/>
          <w:lang w:eastAsia="en-GB"/>
        </w:rPr>
        <w:t xml:space="preserve">certain large and small producers </w:t>
      </w:r>
      <w:r w:rsidR="00E85A04" w:rsidRPr="00EC68C0">
        <w:rPr>
          <w:rFonts w:ascii="Arial" w:eastAsia="Times New Roman" w:hAnsi="Arial" w:cs="Arial"/>
          <w:sz w:val="24"/>
          <w:szCs w:val="24"/>
          <w:lang w:eastAsia="en-GB"/>
        </w:rPr>
        <w:t>were</w:t>
      </w:r>
      <w:r w:rsidR="009E4494" w:rsidRPr="00EC68C0">
        <w:rPr>
          <w:rFonts w:ascii="Arial" w:eastAsia="Times New Roman" w:hAnsi="Arial" w:cs="Arial"/>
          <w:sz w:val="24"/>
          <w:szCs w:val="24"/>
          <w:lang w:eastAsia="en-GB"/>
        </w:rPr>
        <w:t xml:space="preserve"> required to collect the following data for the period </w:t>
      </w:r>
      <w:r w:rsidR="009E4494" w:rsidRPr="00EC68C0">
        <w:rPr>
          <w:rFonts w:ascii="Arial" w:eastAsia="Times New Roman" w:hAnsi="Arial" w:cs="Arial"/>
          <w:b/>
          <w:bCs/>
          <w:sz w:val="24"/>
          <w:szCs w:val="24"/>
          <w:lang w:eastAsia="en-GB"/>
        </w:rPr>
        <w:t>1 January to 31 December 2024:</w:t>
      </w:r>
    </w:p>
    <w:p w14:paraId="74618724" w14:textId="77777777" w:rsidR="00E11A86" w:rsidRPr="00103BA5" w:rsidRDefault="00E11A86" w:rsidP="007F2A65">
      <w:pPr>
        <w:pStyle w:val="ListParagraph"/>
        <w:spacing w:after="0" w:line="360" w:lineRule="auto"/>
        <w:ind w:left="426" w:hanging="710"/>
        <w:jc w:val="both"/>
        <w:rPr>
          <w:rFonts w:ascii="Arial" w:eastAsia="Times New Roman" w:hAnsi="Arial" w:cs="Arial"/>
          <w:sz w:val="24"/>
          <w:szCs w:val="24"/>
          <w:lang w:eastAsia="en-GB"/>
        </w:rPr>
      </w:pPr>
    </w:p>
    <w:p w14:paraId="110D0F8D" w14:textId="77777777" w:rsidR="008B6975" w:rsidRPr="008B6975" w:rsidRDefault="000275CA" w:rsidP="007D28C0">
      <w:pPr>
        <w:pStyle w:val="ListParagraph"/>
        <w:numPr>
          <w:ilvl w:val="0"/>
          <w:numId w:val="13"/>
        </w:numPr>
        <w:spacing w:after="0" w:line="360" w:lineRule="auto"/>
        <w:ind w:left="426"/>
        <w:jc w:val="both"/>
        <w:rPr>
          <w:rFonts w:ascii="Arial" w:eastAsia="Times New Roman" w:hAnsi="Arial" w:cs="Arial"/>
          <w:bCs/>
          <w:kern w:val="32"/>
          <w:sz w:val="24"/>
          <w:szCs w:val="24"/>
          <w:lang w:eastAsia="en-GB"/>
        </w:rPr>
      </w:pPr>
      <w:r w:rsidRPr="003F28A7">
        <w:rPr>
          <w:rFonts w:ascii="Arial" w:eastAsia="Times New Roman" w:hAnsi="Arial" w:cs="Arial"/>
          <w:sz w:val="24"/>
          <w:szCs w:val="24"/>
          <w:u w:val="single"/>
          <w:lang w:eastAsia="en-GB"/>
        </w:rPr>
        <w:t>Nation of sale data</w:t>
      </w:r>
      <w:r w:rsidRPr="003F28A7">
        <w:rPr>
          <w:rFonts w:ascii="Arial" w:eastAsia="Times New Roman" w:hAnsi="Arial" w:cs="Arial"/>
          <w:sz w:val="24"/>
          <w:szCs w:val="24"/>
          <w:lang w:eastAsia="en-GB"/>
        </w:rPr>
        <w:t xml:space="preserve"> - Schedule 1, </w:t>
      </w:r>
      <w:r w:rsidR="00B246C2" w:rsidRPr="003F28A7">
        <w:rPr>
          <w:rFonts w:ascii="Arial" w:eastAsia="Times New Roman" w:hAnsi="Arial" w:cs="Arial"/>
          <w:sz w:val="24"/>
          <w:szCs w:val="24"/>
          <w:lang w:eastAsia="en-GB"/>
        </w:rPr>
        <w:t xml:space="preserve">Part 5, </w:t>
      </w:r>
      <w:r w:rsidRPr="003F28A7">
        <w:rPr>
          <w:rFonts w:ascii="Arial" w:eastAsia="Times New Roman" w:hAnsi="Arial" w:cs="Arial"/>
          <w:sz w:val="24"/>
          <w:szCs w:val="24"/>
          <w:lang w:eastAsia="en-GB"/>
        </w:rPr>
        <w:t>paragraph 2</w:t>
      </w:r>
      <w:r w:rsidR="00495083" w:rsidRPr="003F28A7">
        <w:rPr>
          <w:rFonts w:ascii="Arial" w:eastAsia="Times New Roman" w:hAnsi="Arial" w:cs="Arial"/>
          <w:sz w:val="24"/>
          <w:szCs w:val="24"/>
          <w:lang w:eastAsia="en-GB"/>
        </w:rPr>
        <w:t>2</w:t>
      </w:r>
      <w:r w:rsidRPr="003F28A7">
        <w:rPr>
          <w:rFonts w:ascii="Arial" w:eastAsia="Times New Roman" w:hAnsi="Arial" w:cs="Arial"/>
          <w:sz w:val="24"/>
          <w:szCs w:val="24"/>
          <w:lang w:eastAsia="en-GB"/>
        </w:rPr>
        <w:t xml:space="preserve"> of the Data Regulations</w:t>
      </w:r>
      <w:r w:rsidR="00962A5D">
        <w:rPr>
          <w:rFonts w:ascii="Arial" w:eastAsia="Times New Roman" w:hAnsi="Arial" w:cs="Arial"/>
          <w:sz w:val="24"/>
          <w:szCs w:val="24"/>
          <w:lang w:eastAsia="en-GB"/>
        </w:rPr>
        <w:t xml:space="preserve"> </w:t>
      </w:r>
    </w:p>
    <w:p w14:paraId="420F2316" w14:textId="432C2ED2" w:rsidR="000275CA" w:rsidRPr="003F28A7" w:rsidRDefault="007524F0" w:rsidP="007D28C0">
      <w:pPr>
        <w:pStyle w:val="ListParagraph"/>
        <w:spacing w:after="0" w:line="360" w:lineRule="auto"/>
        <w:ind w:left="426" w:hanging="710"/>
        <w:jc w:val="both"/>
        <w:rPr>
          <w:rFonts w:ascii="Arial" w:eastAsia="Times New Roman" w:hAnsi="Arial" w:cs="Arial"/>
          <w:bCs/>
          <w:kern w:val="32"/>
          <w:sz w:val="24"/>
          <w:szCs w:val="24"/>
          <w:lang w:eastAsia="en-GB"/>
        </w:rPr>
      </w:pPr>
      <w:r w:rsidRPr="003F28A7">
        <w:rPr>
          <w:rFonts w:ascii="Arial" w:eastAsia="Times New Roman" w:hAnsi="Arial" w:cs="Arial"/>
          <w:sz w:val="24"/>
          <w:szCs w:val="24"/>
          <w:lang w:eastAsia="en-GB"/>
        </w:rPr>
        <w:t xml:space="preserve"> </w:t>
      </w:r>
    </w:p>
    <w:p w14:paraId="59C1EB71" w14:textId="309F2C19" w:rsidR="000275CA" w:rsidRPr="00901AAA" w:rsidRDefault="000275CA" w:rsidP="007D28C0">
      <w:pPr>
        <w:pStyle w:val="ListParagraph"/>
        <w:numPr>
          <w:ilvl w:val="0"/>
          <w:numId w:val="13"/>
        </w:numPr>
        <w:spacing w:after="0" w:line="360" w:lineRule="auto"/>
        <w:ind w:left="426"/>
        <w:jc w:val="both"/>
        <w:rPr>
          <w:rFonts w:ascii="Arial" w:eastAsia="Times New Roman" w:hAnsi="Arial" w:cs="Arial"/>
          <w:sz w:val="24"/>
          <w:szCs w:val="24"/>
          <w:lang w:eastAsia="en-GB"/>
        </w:rPr>
      </w:pPr>
      <w:r w:rsidRPr="00901AAA">
        <w:rPr>
          <w:rFonts w:ascii="Arial" w:eastAsia="Times New Roman" w:hAnsi="Arial" w:cs="Arial"/>
          <w:sz w:val="24"/>
          <w:szCs w:val="24"/>
          <w:u w:val="single"/>
          <w:lang w:eastAsia="en-GB"/>
        </w:rPr>
        <w:t>Self-managed organisational waste data -</w:t>
      </w:r>
      <w:r w:rsidRPr="00901AAA">
        <w:rPr>
          <w:rFonts w:ascii="Arial" w:eastAsia="Times New Roman" w:hAnsi="Arial" w:cs="Arial"/>
          <w:sz w:val="24"/>
          <w:szCs w:val="24"/>
          <w:lang w:eastAsia="en-GB"/>
        </w:rPr>
        <w:t xml:space="preserve"> Schedule 1, </w:t>
      </w:r>
      <w:r w:rsidR="00103BA5" w:rsidRPr="00901AAA">
        <w:rPr>
          <w:rFonts w:ascii="Arial" w:eastAsia="Times New Roman" w:hAnsi="Arial" w:cs="Arial"/>
          <w:sz w:val="24"/>
          <w:szCs w:val="24"/>
          <w:lang w:eastAsia="en-GB"/>
        </w:rPr>
        <w:t xml:space="preserve">Part </w:t>
      </w:r>
      <w:r w:rsidR="00495083">
        <w:rPr>
          <w:rFonts w:ascii="Arial" w:eastAsia="Times New Roman" w:hAnsi="Arial" w:cs="Arial"/>
          <w:sz w:val="24"/>
          <w:szCs w:val="24"/>
          <w:lang w:eastAsia="en-GB"/>
        </w:rPr>
        <w:t>5</w:t>
      </w:r>
      <w:r w:rsidR="00103BA5" w:rsidRPr="00901AAA">
        <w:rPr>
          <w:rFonts w:ascii="Arial" w:eastAsia="Times New Roman" w:hAnsi="Arial" w:cs="Arial"/>
          <w:sz w:val="24"/>
          <w:szCs w:val="24"/>
          <w:lang w:eastAsia="en-GB"/>
        </w:rPr>
        <w:t xml:space="preserve">, </w:t>
      </w:r>
      <w:r w:rsidRPr="00901AAA">
        <w:rPr>
          <w:rFonts w:ascii="Arial" w:eastAsia="Times New Roman" w:hAnsi="Arial" w:cs="Arial"/>
          <w:sz w:val="24"/>
          <w:szCs w:val="24"/>
          <w:lang w:eastAsia="en-GB"/>
        </w:rPr>
        <w:t xml:space="preserve">paragraph </w:t>
      </w:r>
      <w:r w:rsidR="00495083">
        <w:rPr>
          <w:rFonts w:ascii="Arial" w:eastAsia="Times New Roman" w:hAnsi="Arial" w:cs="Arial"/>
          <w:sz w:val="24"/>
          <w:szCs w:val="24"/>
          <w:lang w:eastAsia="en-GB"/>
        </w:rPr>
        <w:t>23</w:t>
      </w:r>
      <w:r w:rsidRPr="00901AAA">
        <w:rPr>
          <w:rFonts w:ascii="Arial" w:eastAsia="Times New Roman" w:hAnsi="Arial" w:cs="Arial"/>
          <w:sz w:val="24"/>
          <w:szCs w:val="24"/>
          <w:lang w:eastAsia="en-GB"/>
        </w:rPr>
        <w:t xml:space="preserve"> of the Data Regulations</w:t>
      </w:r>
      <w:r w:rsidR="00C35E1D">
        <w:rPr>
          <w:rFonts w:ascii="Arial" w:eastAsia="Times New Roman" w:hAnsi="Arial" w:cs="Arial"/>
          <w:sz w:val="24"/>
          <w:szCs w:val="24"/>
          <w:lang w:eastAsia="en-GB"/>
        </w:rPr>
        <w:t xml:space="preserve"> </w:t>
      </w:r>
    </w:p>
    <w:p w14:paraId="39C25E48" w14:textId="77777777" w:rsidR="000275CA" w:rsidRPr="009C09BA" w:rsidRDefault="000275CA" w:rsidP="00E11A86">
      <w:pPr>
        <w:spacing w:after="0" w:line="360" w:lineRule="auto"/>
        <w:jc w:val="both"/>
        <w:rPr>
          <w:rFonts w:ascii="Arial" w:eastAsia="Times New Roman" w:hAnsi="Arial" w:cs="Arial"/>
          <w:sz w:val="24"/>
          <w:szCs w:val="24"/>
          <w:highlight w:val="green"/>
          <w:lang w:eastAsia="en-GB"/>
        </w:rPr>
      </w:pPr>
    </w:p>
    <w:p w14:paraId="7CB8597B" w14:textId="3E85A0F9" w:rsidR="001D629D" w:rsidRDefault="005F105F" w:rsidP="009B760D">
      <w:pPr>
        <w:pStyle w:val="ListParagraph"/>
        <w:spacing w:after="0" w:line="360" w:lineRule="auto"/>
        <w:ind w:left="426"/>
        <w:jc w:val="both"/>
        <w:rPr>
          <w:rFonts w:ascii="Arial" w:eastAsia="Times New Roman" w:hAnsi="Arial" w:cs="Arial"/>
          <w:sz w:val="24"/>
          <w:szCs w:val="24"/>
          <w:lang w:eastAsia="en-GB"/>
        </w:rPr>
      </w:pPr>
      <w:r>
        <w:rPr>
          <w:rFonts w:ascii="Arial" w:eastAsia="Times New Roman" w:hAnsi="Arial" w:cs="Arial"/>
          <w:sz w:val="24"/>
          <w:szCs w:val="24"/>
          <w:lang w:eastAsia="en-GB"/>
        </w:rPr>
        <w:t>1.3.2</w:t>
      </w:r>
      <w:r w:rsidR="00617EED">
        <w:rPr>
          <w:rFonts w:ascii="Arial" w:eastAsia="Times New Roman" w:hAnsi="Arial" w:cs="Arial"/>
          <w:sz w:val="24"/>
          <w:szCs w:val="24"/>
          <w:lang w:eastAsia="en-GB"/>
        </w:rPr>
        <w:t xml:space="preserve"> </w:t>
      </w:r>
      <w:r w:rsidR="00905339" w:rsidRPr="00905339">
        <w:rPr>
          <w:rFonts w:ascii="Arial" w:eastAsia="Times New Roman" w:hAnsi="Arial" w:cs="Arial"/>
          <w:sz w:val="24"/>
          <w:szCs w:val="24"/>
          <w:lang w:eastAsia="en-GB"/>
        </w:rPr>
        <w:t>Under Regulation 35(</w:t>
      </w:r>
      <w:r w:rsidR="009946D9">
        <w:rPr>
          <w:rFonts w:ascii="Arial" w:eastAsia="Times New Roman" w:hAnsi="Arial" w:cs="Arial"/>
          <w:sz w:val="24"/>
          <w:szCs w:val="24"/>
          <w:lang w:eastAsia="en-GB"/>
        </w:rPr>
        <w:t>4</w:t>
      </w:r>
      <w:r w:rsidR="00905339" w:rsidRPr="00905339">
        <w:rPr>
          <w:rFonts w:ascii="Arial" w:eastAsia="Times New Roman" w:hAnsi="Arial" w:cs="Arial"/>
          <w:sz w:val="24"/>
          <w:szCs w:val="24"/>
          <w:lang w:eastAsia="en-GB"/>
        </w:rPr>
        <w:t>) and 36(</w:t>
      </w:r>
      <w:r w:rsidR="00B008F1">
        <w:rPr>
          <w:rFonts w:ascii="Arial" w:eastAsia="Times New Roman" w:hAnsi="Arial" w:cs="Arial"/>
          <w:sz w:val="24"/>
          <w:szCs w:val="24"/>
          <w:lang w:eastAsia="en-GB"/>
        </w:rPr>
        <w:t>3</w:t>
      </w:r>
      <w:r w:rsidR="00905339" w:rsidRPr="00905339">
        <w:rPr>
          <w:rFonts w:ascii="Arial" w:eastAsia="Times New Roman" w:hAnsi="Arial" w:cs="Arial"/>
          <w:sz w:val="24"/>
          <w:szCs w:val="24"/>
          <w:lang w:eastAsia="en-GB"/>
        </w:rPr>
        <w:t>) of the Packaging Regulations</w:t>
      </w:r>
      <w:r w:rsidR="00673B13">
        <w:rPr>
          <w:rFonts w:ascii="Arial" w:eastAsia="Times New Roman" w:hAnsi="Arial" w:cs="Arial"/>
          <w:sz w:val="24"/>
          <w:szCs w:val="24"/>
          <w:lang w:eastAsia="en-GB"/>
        </w:rPr>
        <w:t>,</w:t>
      </w:r>
      <w:r w:rsidR="00905339" w:rsidRPr="00905339">
        <w:rPr>
          <w:rFonts w:ascii="Arial" w:eastAsia="Times New Roman" w:hAnsi="Arial" w:cs="Arial"/>
          <w:sz w:val="24"/>
          <w:szCs w:val="24"/>
          <w:lang w:eastAsia="en-GB"/>
        </w:rPr>
        <w:t xml:space="preserve"> </w:t>
      </w:r>
      <w:r w:rsidR="00AB319F">
        <w:rPr>
          <w:rFonts w:ascii="Arial" w:eastAsia="Times New Roman" w:hAnsi="Arial" w:cs="Arial"/>
          <w:sz w:val="24"/>
          <w:szCs w:val="24"/>
          <w:lang w:eastAsia="en-GB"/>
        </w:rPr>
        <w:t>t</w:t>
      </w:r>
      <w:r w:rsidR="000275CA" w:rsidRPr="00506DA3">
        <w:rPr>
          <w:rFonts w:ascii="Arial" w:eastAsia="Times New Roman" w:hAnsi="Arial" w:cs="Arial"/>
          <w:sz w:val="24"/>
          <w:szCs w:val="24"/>
          <w:lang w:eastAsia="en-GB"/>
        </w:rPr>
        <w:t>his data requires</w:t>
      </w:r>
      <w:r w:rsidR="00E11A86" w:rsidRPr="00506DA3">
        <w:rPr>
          <w:rFonts w:ascii="Arial" w:eastAsia="Times New Roman" w:hAnsi="Arial" w:cs="Arial"/>
          <w:sz w:val="24"/>
          <w:szCs w:val="24"/>
          <w:lang w:eastAsia="en-GB"/>
        </w:rPr>
        <w:t xml:space="preserve"> to be reported </w:t>
      </w:r>
      <w:r w:rsidR="009E4494" w:rsidRPr="00506DA3">
        <w:rPr>
          <w:rFonts w:ascii="Arial" w:eastAsia="Times New Roman" w:hAnsi="Arial" w:cs="Arial"/>
          <w:sz w:val="24"/>
          <w:szCs w:val="24"/>
          <w:lang w:eastAsia="en-GB"/>
        </w:rPr>
        <w:t xml:space="preserve">to </w:t>
      </w:r>
      <w:r w:rsidR="00DB080F" w:rsidRPr="00506DA3">
        <w:rPr>
          <w:rFonts w:ascii="Arial" w:eastAsia="Times New Roman" w:hAnsi="Arial" w:cs="Arial"/>
          <w:sz w:val="24"/>
          <w:szCs w:val="24"/>
          <w:lang w:eastAsia="en-GB"/>
        </w:rPr>
        <w:t>SEPA</w:t>
      </w:r>
      <w:r w:rsidR="00AB319F">
        <w:rPr>
          <w:rFonts w:ascii="Arial" w:eastAsia="Times New Roman" w:hAnsi="Arial" w:cs="Arial"/>
          <w:sz w:val="24"/>
          <w:szCs w:val="24"/>
          <w:lang w:eastAsia="en-GB"/>
        </w:rPr>
        <w:t xml:space="preserve"> as </w:t>
      </w:r>
      <w:proofErr w:type="gramStart"/>
      <w:r w:rsidR="00AB319F">
        <w:rPr>
          <w:rFonts w:ascii="Arial" w:eastAsia="Times New Roman" w:hAnsi="Arial" w:cs="Arial"/>
          <w:sz w:val="24"/>
          <w:szCs w:val="24"/>
          <w:lang w:eastAsia="en-GB"/>
        </w:rPr>
        <w:t>follows</w:t>
      </w:r>
      <w:r w:rsidR="001D629D">
        <w:rPr>
          <w:rFonts w:ascii="Arial" w:eastAsia="Times New Roman" w:hAnsi="Arial" w:cs="Arial"/>
          <w:sz w:val="24"/>
          <w:szCs w:val="24"/>
          <w:lang w:eastAsia="en-GB"/>
        </w:rPr>
        <w:t>:-</w:t>
      </w:r>
      <w:proofErr w:type="gramEnd"/>
      <w:r w:rsidR="009E4494" w:rsidRPr="00506DA3">
        <w:rPr>
          <w:rFonts w:ascii="Arial" w:eastAsia="Times New Roman" w:hAnsi="Arial" w:cs="Arial"/>
          <w:sz w:val="24"/>
          <w:szCs w:val="24"/>
          <w:lang w:eastAsia="en-GB"/>
        </w:rPr>
        <w:t xml:space="preserve"> </w:t>
      </w:r>
    </w:p>
    <w:p w14:paraId="2D9F8631" w14:textId="77777777" w:rsidR="001D629D" w:rsidRDefault="001D629D" w:rsidP="001D629D">
      <w:pPr>
        <w:pStyle w:val="ListParagraph"/>
        <w:spacing w:after="0" w:line="360" w:lineRule="auto"/>
        <w:jc w:val="both"/>
        <w:rPr>
          <w:rFonts w:ascii="Arial" w:eastAsia="Times New Roman" w:hAnsi="Arial" w:cs="Arial"/>
          <w:sz w:val="24"/>
          <w:szCs w:val="24"/>
          <w:lang w:eastAsia="en-GB"/>
        </w:rPr>
      </w:pPr>
    </w:p>
    <w:p w14:paraId="624759EF" w14:textId="73A085CC" w:rsidR="00E3657C" w:rsidRPr="00EC68C0" w:rsidRDefault="00E3657C" w:rsidP="007D28C0">
      <w:pPr>
        <w:pStyle w:val="ListParagraph"/>
        <w:numPr>
          <w:ilvl w:val="0"/>
          <w:numId w:val="19"/>
        </w:numPr>
        <w:spacing w:after="0" w:line="360" w:lineRule="auto"/>
        <w:ind w:left="426" w:hanging="710"/>
        <w:jc w:val="both"/>
        <w:rPr>
          <w:rFonts w:ascii="Arial" w:eastAsia="Times New Roman" w:hAnsi="Arial" w:cs="Arial"/>
          <w:sz w:val="24"/>
          <w:szCs w:val="24"/>
          <w:lang w:eastAsia="en-GB"/>
        </w:rPr>
      </w:pPr>
      <w:r w:rsidRPr="00EC68C0">
        <w:rPr>
          <w:rFonts w:ascii="Arial" w:eastAsia="Times New Roman" w:hAnsi="Arial" w:cs="Arial"/>
          <w:sz w:val="24"/>
          <w:szCs w:val="24"/>
          <w:lang w:eastAsia="en-GB"/>
        </w:rPr>
        <w:t xml:space="preserve">Nation </w:t>
      </w:r>
      <w:r w:rsidRPr="009D6E23">
        <w:rPr>
          <w:rFonts w:ascii="Arial" w:eastAsia="Times New Roman" w:hAnsi="Arial" w:cs="Arial"/>
          <w:bCs/>
          <w:kern w:val="32"/>
          <w:sz w:val="24"/>
          <w:szCs w:val="24"/>
          <w:lang w:eastAsia="en-GB"/>
        </w:rPr>
        <w:t xml:space="preserve">of Sale data - </w:t>
      </w:r>
      <w:r w:rsidRPr="009D6E23">
        <w:rPr>
          <w:rFonts w:ascii="Arial" w:eastAsia="Times New Roman" w:hAnsi="Arial" w:cs="Arial"/>
          <w:b/>
          <w:kern w:val="32"/>
          <w:sz w:val="24"/>
          <w:szCs w:val="24"/>
          <w:lang w:eastAsia="en-GB"/>
        </w:rPr>
        <w:t xml:space="preserve">on or before 1 </w:t>
      </w:r>
      <w:r w:rsidR="00C144B6">
        <w:rPr>
          <w:rFonts w:ascii="Arial" w:eastAsia="Times New Roman" w:hAnsi="Arial" w:cs="Arial"/>
          <w:b/>
          <w:kern w:val="32"/>
          <w:sz w:val="24"/>
          <w:szCs w:val="24"/>
          <w:lang w:eastAsia="en-GB"/>
        </w:rPr>
        <w:t>April</w:t>
      </w:r>
      <w:r w:rsidRPr="009D6E23">
        <w:rPr>
          <w:rFonts w:ascii="Arial" w:eastAsia="Times New Roman" w:hAnsi="Arial" w:cs="Arial"/>
          <w:b/>
          <w:kern w:val="32"/>
          <w:sz w:val="24"/>
          <w:szCs w:val="24"/>
          <w:lang w:eastAsia="en-GB"/>
        </w:rPr>
        <w:t xml:space="preserve"> 2025</w:t>
      </w:r>
      <w:r w:rsidRPr="009D6E23">
        <w:rPr>
          <w:rFonts w:ascii="Arial" w:eastAsia="Times New Roman" w:hAnsi="Arial" w:cs="Arial"/>
          <w:bCs/>
          <w:kern w:val="32"/>
          <w:sz w:val="24"/>
          <w:szCs w:val="24"/>
          <w:lang w:eastAsia="en-GB"/>
        </w:rPr>
        <w:t xml:space="preserve"> for the period </w:t>
      </w:r>
      <w:r w:rsidRPr="009D6E23">
        <w:rPr>
          <w:rFonts w:ascii="Arial" w:eastAsia="Times New Roman" w:hAnsi="Arial" w:cs="Arial"/>
          <w:b/>
          <w:kern w:val="32"/>
          <w:sz w:val="24"/>
          <w:szCs w:val="24"/>
          <w:lang w:eastAsia="en-GB"/>
        </w:rPr>
        <w:t>1 January to 31 December 2024</w:t>
      </w:r>
      <w:r w:rsidRPr="009D6E23">
        <w:rPr>
          <w:rFonts w:ascii="Arial" w:eastAsia="Times New Roman" w:hAnsi="Arial" w:cs="Arial"/>
          <w:bCs/>
          <w:kern w:val="32"/>
          <w:sz w:val="24"/>
          <w:szCs w:val="24"/>
          <w:lang w:eastAsia="en-GB"/>
        </w:rPr>
        <w:t xml:space="preserve"> </w:t>
      </w:r>
      <w:r w:rsidR="0093424F" w:rsidRPr="00EC68C0">
        <w:rPr>
          <w:rFonts w:ascii="Arial" w:eastAsia="Times New Roman" w:hAnsi="Arial" w:cs="Arial"/>
          <w:sz w:val="24"/>
          <w:szCs w:val="24"/>
          <w:lang w:eastAsia="en-GB"/>
        </w:rPr>
        <w:t>or</w:t>
      </w:r>
      <w:r w:rsidR="0093424F" w:rsidRPr="00491EE2">
        <w:rPr>
          <w:rFonts w:ascii="Arial" w:eastAsia="Times New Roman" w:hAnsi="Arial" w:cs="Arial"/>
          <w:b/>
          <w:bCs/>
          <w:sz w:val="24"/>
          <w:szCs w:val="24"/>
          <w:lang w:eastAsia="en-GB"/>
        </w:rPr>
        <w:t xml:space="preserve"> </w:t>
      </w:r>
      <w:r w:rsidR="00C144B6">
        <w:rPr>
          <w:rFonts w:ascii="Arial" w:eastAsia="Times New Roman" w:hAnsi="Arial" w:cs="Arial"/>
          <w:b/>
          <w:bCs/>
          <w:sz w:val="24"/>
          <w:szCs w:val="24"/>
          <w:lang w:eastAsia="en-GB"/>
        </w:rPr>
        <w:t xml:space="preserve">on or before 1 December 2025 </w:t>
      </w:r>
      <w:r w:rsidR="00181195" w:rsidRPr="00EC68C0">
        <w:rPr>
          <w:rFonts w:ascii="Arial" w:eastAsia="Times New Roman" w:hAnsi="Arial" w:cs="Arial"/>
          <w:sz w:val="24"/>
          <w:szCs w:val="24"/>
          <w:lang w:eastAsia="en-GB"/>
        </w:rPr>
        <w:t>for th</w:t>
      </w:r>
      <w:r w:rsidR="004C6545">
        <w:rPr>
          <w:rFonts w:ascii="Arial" w:eastAsia="Times New Roman" w:hAnsi="Arial" w:cs="Arial"/>
          <w:sz w:val="24"/>
          <w:szCs w:val="24"/>
          <w:lang w:eastAsia="en-GB"/>
        </w:rPr>
        <w:t>e</w:t>
      </w:r>
      <w:r w:rsidR="00181195" w:rsidRPr="00EC68C0">
        <w:rPr>
          <w:rFonts w:ascii="Arial" w:eastAsia="Times New Roman" w:hAnsi="Arial" w:cs="Arial"/>
          <w:sz w:val="24"/>
          <w:szCs w:val="24"/>
          <w:lang w:eastAsia="en-GB"/>
        </w:rPr>
        <w:t xml:space="preserve"> period</w:t>
      </w:r>
      <w:r w:rsidR="0057132C">
        <w:rPr>
          <w:rFonts w:ascii="Arial" w:eastAsia="Times New Roman" w:hAnsi="Arial" w:cs="Arial"/>
          <w:sz w:val="24"/>
          <w:szCs w:val="24"/>
          <w:lang w:eastAsia="en-GB"/>
        </w:rPr>
        <w:t xml:space="preserve"> </w:t>
      </w:r>
      <w:r w:rsidR="00A87C67">
        <w:rPr>
          <w:rFonts w:ascii="Arial" w:eastAsia="Times New Roman" w:hAnsi="Arial" w:cs="Arial"/>
          <w:sz w:val="24"/>
          <w:szCs w:val="24"/>
          <w:lang w:eastAsia="en-GB"/>
        </w:rPr>
        <w:t xml:space="preserve">referred to </w:t>
      </w:r>
      <w:r w:rsidR="0057132C">
        <w:rPr>
          <w:rFonts w:ascii="Arial" w:eastAsia="Times New Roman" w:hAnsi="Arial" w:cs="Arial"/>
          <w:sz w:val="24"/>
          <w:szCs w:val="24"/>
          <w:lang w:eastAsia="en-GB"/>
        </w:rPr>
        <w:t>above</w:t>
      </w:r>
      <w:r w:rsidR="00181195" w:rsidRPr="00EC68C0">
        <w:rPr>
          <w:rFonts w:ascii="Arial" w:eastAsia="Times New Roman" w:hAnsi="Arial" w:cs="Arial"/>
          <w:sz w:val="24"/>
          <w:szCs w:val="24"/>
          <w:lang w:eastAsia="en-GB"/>
        </w:rPr>
        <w:t xml:space="preserve"> or </w:t>
      </w:r>
      <w:r w:rsidR="0093424F" w:rsidRPr="00EC68C0">
        <w:rPr>
          <w:rFonts w:ascii="Arial" w:eastAsia="Times New Roman" w:hAnsi="Arial" w:cs="Arial"/>
          <w:sz w:val="24"/>
          <w:szCs w:val="24"/>
          <w:lang w:eastAsia="en-GB"/>
        </w:rPr>
        <w:t>the period</w:t>
      </w:r>
      <w:r w:rsidR="0093424F" w:rsidRPr="00491EE2">
        <w:rPr>
          <w:rFonts w:ascii="Arial" w:eastAsia="Times New Roman" w:hAnsi="Arial" w:cs="Arial"/>
          <w:b/>
          <w:bCs/>
          <w:sz w:val="24"/>
          <w:szCs w:val="24"/>
          <w:lang w:eastAsia="en-GB"/>
        </w:rPr>
        <w:t xml:space="preserve"> </w:t>
      </w:r>
      <w:r w:rsidR="0093424F" w:rsidRPr="00123059">
        <w:rPr>
          <w:rFonts w:ascii="Arial" w:eastAsia="Times New Roman" w:hAnsi="Arial" w:cs="Arial"/>
          <w:b/>
          <w:bCs/>
          <w:sz w:val="24"/>
          <w:szCs w:val="24"/>
          <w:lang w:eastAsia="en-GB"/>
        </w:rPr>
        <w:t>1 April to 31 December 2024</w:t>
      </w:r>
      <w:r w:rsidR="0093424F" w:rsidRPr="00123059">
        <w:rPr>
          <w:rFonts w:ascii="Arial" w:eastAsia="Times New Roman" w:hAnsi="Arial" w:cs="Arial"/>
          <w:sz w:val="24"/>
          <w:szCs w:val="24"/>
          <w:lang w:eastAsia="en-GB"/>
        </w:rPr>
        <w:t xml:space="preserve">, </w:t>
      </w:r>
      <w:r w:rsidR="0093424F" w:rsidRPr="00B63E46">
        <w:rPr>
          <w:rFonts w:ascii="Arial" w:eastAsia="Times New Roman" w:hAnsi="Arial" w:cs="Arial"/>
          <w:sz w:val="24"/>
          <w:szCs w:val="24"/>
          <w:lang w:eastAsia="en-GB"/>
        </w:rPr>
        <w:t>as app</w:t>
      </w:r>
      <w:r w:rsidR="006572F1">
        <w:rPr>
          <w:rFonts w:ascii="Arial" w:eastAsia="Times New Roman" w:hAnsi="Arial" w:cs="Arial"/>
          <w:sz w:val="24"/>
          <w:szCs w:val="24"/>
          <w:lang w:eastAsia="en-GB"/>
        </w:rPr>
        <w:t>licable</w:t>
      </w:r>
      <w:r w:rsidR="00B42744">
        <w:rPr>
          <w:rFonts w:ascii="Arial" w:eastAsia="Times New Roman" w:hAnsi="Arial" w:cs="Arial"/>
          <w:sz w:val="24"/>
          <w:szCs w:val="24"/>
          <w:lang w:eastAsia="en-GB"/>
        </w:rPr>
        <w:t>.</w:t>
      </w:r>
      <w:r w:rsidR="0093424F" w:rsidRPr="00B63E46">
        <w:rPr>
          <w:rFonts w:ascii="Arial" w:eastAsia="Times New Roman" w:hAnsi="Arial" w:cs="Arial"/>
          <w:sz w:val="24"/>
          <w:szCs w:val="24"/>
          <w:lang w:eastAsia="en-GB"/>
        </w:rPr>
        <w:t xml:space="preserve"> </w:t>
      </w:r>
    </w:p>
    <w:p w14:paraId="66521EAE" w14:textId="77777777" w:rsidR="00E3657C" w:rsidRPr="00EC68C0" w:rsidRDefault="00E3657C" w:rsidP="007D28C0">
      <w:pPr>
        <w:pStyle w:val="ListParagraph"/>
        <w:ind w:left="426" w:hanging="710"/>
        <w:rPr>
          <w:rFonts w:ascii="Arial" w:eastAsia="Times New Roman" w:hAnsi="Arial" w:cs="Arial"/>
          <w:sz w:val="24"/>
          <w:szCs w:val="24"/>
          <w:highlight w:val="yellow"/>
          <w:lang w:eastAsia="en-GB"/>
        </w:rPr>
      </w:pPr>
    </w:p>
    <w:p w14:paraId="726DB527" w14:textId="4786FF1C" w:rsidR="001D629D" w:rsidRPr="00123059" w:rsidRDefault="002D4B97" w:rsidP="007D28C0">
      <w:pPr>
        <w:pStyle w:val="ListParagraph"/>
        <w:numPr>
          <w:ilvl w:val="2"/>
          <w:numId w:val="2"/>
        </w:numPr>
        <w:spacing w:after="0" w:line="360" w:lineRule="auto"/>
        <w:ind w:left="426" w:hanging="710"/>
        <w:jc w:val="both"/>
        <w:rPr>
          <w:rFonts w:ascii="Arial" w:eastAsia="Times New Roman" w:hAnsi="Arial" w:cs="Arial"/>
          <w:sz w:val="24"/>
          <w:szCs w:val="24"/>
          <w:lang w:eastAsia="en-GB"/>
        </w:rPr>
      </w:pPr>
      <w:r w:rsidRPr="00EC68C0">
        <w:rPr>
          <w:rFonts w:ascii="Arial" w:eastAsia="Times New Roman" w:hAnsi="Arial" w:cs="Arial"/>
          <w:sz w:val="24"/>
          <w:szCs w:val="24"/>
          <w:lang w:eastAsia="en-GB"/>
        </w:rPr>
        <w:t>Self-managed organisational waste data -</w:t>
      </w:r>
      <w:r w:rsidRPr="00EC68C0">
        <w:rPr>
          <w:rFonts w:ascii="Arial" w:eastAsia="Times New Roman" w:hAnsi="Arial" w:cs="Arial"/>
          <w:b/>
          <w:bCs/>
          <w:sz w:val="24"/>
          <w:szCs w:val="24"/>
          <w:lang w:eastAsia="en-GB"/>
        </w:rPr>
        <w:t xml:space="preserve"> </w:t>
      </w:r>
      <w:r w:rsidR="009E4494" w:rsidRPr="00123059">
        <w:rPr>
          <w:rFonts w:ascii="Arial" w:eastAsia="Times New Roman" w:hAnsi="Arial" w:cs="Arial"/>
          <w:b/>
          <w:bCs/>
          <w:sz w:val="24"/>
          <w:szCs w:val="24"/>
          <w:lang w:eastAsia="en-GB"/>
        </w:rPr>
        <w:t>on or before 1 April 2025</w:t>
      </w:r>
      <w:r w:rsidR="009E4494" w:rsidRPr="00123059">
        <w:rPr>
          <w:rFonts w:ascii="Arial" w:eastAsia="Times New Roman" w:hAnsi="Arial" w:cs="Arial"/>
          <w:sz w:val="24"/>
          <w:szCs w:val="24"/>
          <w:lang w:eastAsia="en-GB"/>
        </w:rPr>
        <w:t xml:space="preserve"> for the period </w:t>
      </w:r>
      <w:r w:rsidR="009E4494" w:rsidRPr="00123059">
        <w:rPr>
          <w:rFonts w:ascii="Arial" w:eastAsia="Times New Roman" w:hAnsi="Arial" w:cs="Arial"/>
          <w:b/>
          <w:bCs/>
          <w:sz w:val="24"/>
          <w:szCs w:val="24"/>
          <w:lang w:eastAsia="en-GB"/>
        </w:rPr>
        <w:t xml:space="preserve">1 </w:t>
      </w:r>
      <w:r w:rsidR="008C67EF" w:rsidRPr="00123059">
        <w:rPr>
          <w:rFonts w:ascii="Arial" w:eastAsia="Times New Roman" w:hAnsi="Arial" w:cs="Arial"/>
          <w:b/>
          <w:bCs/>
          <w:sz w:val="24"/>
          <w:szCs w:val="24"/>
          <w:lang w:eastAsia="en-GB"/>
        </w:rPr>
        <w:t>J</w:t>
      </w:r>
      <w:r w:rsidR="00D50393" w:rsidRPr="00123059">
        <w:rPr>
          <w:rFonts w:ascii="Arial" w:eastAsia="Times New Roman" w:hAnsi="Arial" w:cs="Arial"/>
          <w:b/>
          <w:bCs/>
          <w:sz w:val="24"/>
          <w:szCs w:val="24"/>
          <w:lang w:eastAsia="en-GB"/>
        </w:rPr>
        <w:t>anuary</w:t>
      </w:r>
      <w:r w:rsidR="009E4494" w:rsidRPr="00123059">
        <w:rPr>
          <w:rFonts w:ascii="Arial" w:eastAsia="Times New Roman" w:hAnsi="Arial" w:cs="Arial"/>
          <w:b/>
          <w:bCs/>
          <w:sz w:val="24"/>
          <w:szCs w:val="24"/>
          <w:lang w:eastAsia="en-GB"/>
        </w:rPr>
        <w:t xml:space="preserve"> to 3</w:t>
      </w:r>
      <w:r w:rsidR="008E1A10" w:rsidRPr="00123059">
        <w:rPr>
          <w:rFonts w:ascii="Arial" w:eastAsia="Times New Roman" w:hAnsi="Arial" w:cs="Arial"/>
          <w:b/>
          <w:bCs/>
          <w:sz w:val="24"/>
          <w:szCs w:val="24"/>
          <w:lang w:eastAsia="en-GB"/>
        </w:rPr>
        <w:t>1</w:t>
      </w:r>
      <w:r w:rsidR="008C67EF" w:rsidRPr="00123059">
        <w:rPr>
          <w:rFonts w:ascii="Arial" w:eastAsia="Times New Roman" w:hAnsi="Arial" w:cs="Arial"/>
          <w:b/>
          <w:bCs/>
          <w:sz w:val="24"/>
          <w:szCs w:val="24"/>
          <w:lang w:eastAsia="en-GB"/>
        </w:rPr>
        <w:t xml:space="preserve"> </w:t>
      </w:r>
      <w:r w:rsidR="008E1A10" w:rsidRPr="00123059">
        <w:rPr>
          <w:rFonts w:ascii="Arial" w:eastAsia="Times New Roman" w:hAnsi="Arial" w:cs="Arial"/>
          <w:b/>
          <w:bCs/>
          <w:sz w:val="24"/>
          <w:szCs w:val="24"/>
          <w:lang w:eastAsia="en-GB"/>
        </w:rPr>
        <w:t>December</w:t>
      </w:r>
      <w:r w:rsidR="009E4494" w:rsidRPr="00123059">
        <w:rPr>
          <w:rFonts w:ascii="Arial" w:eastAsia="Times New Roman" w:hAnsi="Arial" w:cs="Arial"/>
          <w:b/>
          <w:bCs/>
          <w:sz w:val="24"/>
          <w:szCs w:val="24"/>
          <w:lang w:eastAsia="en-GB"/>
        </w:rPr>
        <w:t xml:space="preserve"> 2024</w:t>
      </w:r>
      <w:r w:rsidR="009E4494" w:rsidRPr="00123059">
        <w:rPr>
          <w:rFonts w:ascii="Arial" w:eastAsia="Times New Roman" w:hAnsi="Arial" w:cs="Arial"/>
          <w:sz w:val="24"/>
          <w:szCs w:val="24"/>
          <w:lang w:eastAsia="en-GB"/>
        </w:rPr>
        <w:t xml:space="preserve"> </w:t>
      </w:r>
      <w:r w:rsidR="009E4494" w:rsidRPr="006E7D69">
        <w:rPr>
          <w:rFonts w:ascii="Arial" w:eastAsia="Times New Roman" w:hAnsi="Arial" w:cs="Arial"/>
          <w:b/>
          <w:bCs/>
          <w:sz w:val="24"/>
          <w:szCs w:val="24"/>
          <w:lang w:eastAsia="en-GB"/>
        </w:rPr>
        <w:t xml:space="preserve">or </w:t>
      </w:r>
      <w:r w:rsidR="00831DCB" w:rsidRPr="006E7D69">
        <w:rPr>
          <w:rFonts w:ascii="Arial" w:eastAsia="Times New Roman" w:hAnsi="Arial" w:cs="Arial"/>
          <w:b/>
          <w:bCs/>
          <w:sz w:val="24"/>
          <w:szCs w:val="24"/>
          <w:lang w:eastAsia="en-GB"/>
        </w:rPr>
        <w:t xml:space="preserve">for the period </w:t>
      </w:r>
      <w:r w:rsidR="009E4494" w:rsidRPr="006E7D69">
        <w:rPr>
          <w:rFonts w:ascii="Arial" w:eastAsia="Times New Roman" w:hAnsi="Arial" w:cs="Arial"/>
          <w:b/>
          <w:bCs/>
          <w:sz w:val="24"/>
          <w:szCs w:val="24"/>
          <w:lang w:eastAsia="en-GB"/>
        </w:rPr>
        <w:t>1 J</w:t>
      </w:r>
      <w:r w:rsidR="00D50393" w:rsidRPr="006E7D69">
        <w:rPr>
          <w:rFonts w:ascii="Arial" w:eastAsia="Times New Roman" w:hAnsi="Arial" w:cs="Arial"/>
          <w:b/>
          <w:bCs/>
          <w:sz w:val="24"/>
          <w:szCs w:val="24"/>
          <w:lang w:eastAsia="en-GB"/>
        </w:rPr>
        <w:t>uly</w:t>
      </w:r>
      <w:r w:rsidR="009E4494" w:rsidRPr="006E7D69">
        <w:rPr>
          <w:rFonts w:ascii="Arial" w:eastAsia="Times New Roman" w:hAnsi="Arial" w:cs="Arial"/>
          <w:b/>
          <w:bCs/>
          <w:sz w:val="24"/>
          <w:szCs w:val="24"/>
          <w:lang w:eastAsia="en-GB"/>
        </w:rPr>
        <w:t xml:space="preserve"> to 3</w:t>
      </w:r>
      <w:r w:rsidR="00D50393" w:rsidRPr="006E7D69">
        <w:rPr>
          <w:rFonts w:ascii="Arial" w:eastAsia="Times New Roman" w:hAnsi="Arial" w:cs="Arial"/>
          <w:b/>
          <w:bCs/>
          <w:sz w:val="24"/>
          <w:szCs w:val="24"/>
          <w:lang w:eastAsia="en-GB"/>
        </w:rPr>
        <w:t>1</w:t>
      </w:r>
      <w:r w:rsidR="00F64A3B" w:rsidRPr="006E7D69">
        <w:rPr>
          <w:rFonts w:ascii="Arial" w:eastAsia="Times New Roman" w:hAnsi="Arial" w:cs="Arial"/>
          <w:b/>
          <w:bCs/>
          <w:sz w:val="24"/>
          <w:szCs w:val="24"/>
          <w:lang w:eastAsia="en-GB"/>
        </w:rPr>
        <w:t xml:space="preserve"> </w:t>
      </w:r>
      <w:r w:rsidR="00D50393" w:rsidRPr="006E7D69">
        <w:rPr>
          <w:rFonts w:ascii="Arial" w:eastAsia="Times New Roman" w:hAnsi="Arial" w:cs="Arial"/>
          <w:b/>
          <w:bCs/>
          <w:sz w:val="24"/>
          <w:szCs w:val="24"/>
          <w:lang w:eastAsia="en-GB"/>
        </w:rPr>
        <w:t>December</w:t>
      </w:r>
      <w:r w:rsidR="009E4494" w:rsidRPr="006E7D69">
        <w:rPr>
          <w:rFonts w:ascii="Arial" w:eastAsia="Times New Roman" w:hAnsi="Arial" w:cs="Arial"/>
          <w:b/>
          <w:bCs/>
          <w:sz w:val="24"/>
          <w:szCs w:val="24"/>
          <w:lang w:eastAsia="en-GB"/>
        </w:rPr>
        <w:t xml:space="preserve"> 2024</w:t>
      </w:r>
      <w:r w:rsidR="00506DA3" w:rsidRPr="006E7D69">
        <w:rPr>
          <w:rFonts w:ascii="Arial" w:eastAsia="Times New Roman" w:hAnsi="Arial" w:cs="Arial"/>
          <w:sz w:val="24"/>
          <w:szCs w:val="24"/>
          <w:lang w:eastAsia="en-GB"/>
        </w:rPr>
        <w:t>, as applicable</w:t>
      </w:r>
      <w:proofErr w:type="gramStart"/>
      <w:r w:rsidR="00506DA3" w:rsidRPr="006E7D69">
        <w:rPr>
          <w:rFonts w:ascii="Arial" w:eastAsia="Times New Roman" w:hAnsi="Arial" w:cs="Arial"/>
          <w:sz w:val="24"/>
          <w:szCs w:val="24"/>
          <w:lang w:eastAsia="en-GB"/>
        </w:rPr>
        <w:t>,</w:t>
      </w:r>
      <w:r w:rsidR="00506DA3" w:rsidRPr="00123059">
        <w:rPr>
          <w:rFonts w:ascii="Arial" w:eastAsia="Times New Roman" w:hAnsi="Arial" w:cs="Arial"/>
          <w:sz w:val="24"/>
          <w:szCs w:val="24"/>
          <w:lang w:eastAsia="en-GB"/>
        </w:rPr>
        <w:t xml:space="preserve"> </w:t>
      </w:r>
      <w:r w:rsidR="005700F6" w:rsidRPr="00EC68C0">
        <w:rPr>
          <w:rFonts w:ascii="Arial" w:eastAsia="Times New Roman" w:hAnsi="Arial" w:cs="Arial"/>
          <w:bCs/>
          <w:kern w:val="32"/>
          <w:sz w:val="24"/>
          <w:szCs w:val="24"/>
          <w:lang w:eastAsia="en-GB"/>
        </w:rPr>
        <w:t>,</w:t>
      </w:r>
      <w:proofErr w:type="gramEnd"/>
    </w:p>
    <w:p w14:paraId="47C135DD" w14:textId="77777777" w:rsidR="00AF704C" w:rsidRPr="00AF704C" w:rsidRDefault="00AF704C" w:rsidP="006C431B">
      <w:pPr>
        <w:pStyle w:val="ListParagraph"/>
        <w:ind w:left="1134" w:hanging="708"/>
        <w:rPr>
          <w:rFonts w:ascii="Arial" w:eastAsia="Times New Roman" w:hAnsi="Arial" w:cs="Arial"/>
          <w:sz w:val="24"/>
          <w:szCs w:val="24"/>
          <w:lang w:eastAsia="en-GB"/>
        </w:rPr>
      </w:pPr>
    </w:p>
    <w:p w14:paraId="647A6D55" w14:textId="359AE7BC" w:rsidR="00AF704C" w:rsidRDefault="00AF704C" w:rsidP="007F2A65">
      <w:pPr>
        <w:pStyle w:val="ListParagraph"/>
        <w:spacing w:after="0" w:line="360" w:lineRule="auto"/>
        <w:ind w:left="426"/>
        <w:jc w:val="both"/>
        <w:rPr>
          <w:rFonts w:ascii="Arial" w:eastAsia="Times New Roman" w:hAnsi="Arial" w:cs="Arial"/>
          <w:b/>
          <w:bCs/>
          <w:i/>
          <w:iCs/>
          <w:sz w:val="24"/>
          <w:szCs w:val="24"/>
          <w:lang w:eastAsia="en-GB"/>
        </w:rPr>
      </w:pPr>
      <w:r w:rsidRPr="00031BB0">
        <w:rPr>
          <w:rFonts w:ascii="Arial" w:eastAsia="Times New Roman" w:hAnsi="Arial" w:cs="Arial"/>
          <w:b/>
          <w:bCs/>
          <w:i/>
          <w:iCs/>
          <w:sz w:val="24"/>
          <w:szCs w:val="24"/>
          <w:lang w:eastAsia="en-GB"/>
        </w:rPr>
        <w:t>(</w:t>
      </w:r>
      <w:proofErr w:type="gramStart"/>
      <w:r w:rsidRPr="00031BB0">
        <w:rPr>
          <w:rFonts w:ascii="Arial" w:eastAsia="Times New Roman" w:hAnsi="Arial" w:cs="Arial"/>
          <w:b/>
          <w:bCs/>
          <w:i/>
          <w:iCs/>
          <w:sz w:val="24"/>
          <w:szCs w:val="24"/>
          <w:lang w:eastAsia="en-GB"/>
        </w:rPr>
        <w:t>Note:-</w:t>
      </w:r>
      <w:proofErr w:type="gramEnd"/>
      <w:r w:rsidRPr="00031BB0">
        <w:rPr>
          <w:rFonts w:ascii="Arial" w:eastAsia="Times New Roman" w:hAnsi="Arial" w:cs="Arial"/>
          <w:b/>
          <w:bCs/>
          <w:i/>
          <w:iCs/>
          <w:sz w:val="24"/>
          <w:szCs w:val="24"/>
          <w:lang w:eastAsia="en-GB"/>
        </w:rPr>
        <w:t xml:space="preserve"> These reporting obligations are subject to the effect of compliance scheme membership and/or group registration as per Regulation </w:t>
      </w:r>
      <w:r w:rsidR="00031BB0" w:rsidRPr="00031BB0">
        <w:rPr>
          <w:rFonts w:ascii="Arial" w:eastAsia="Times New Roman" w:hAnsi="Arial" w:cs="Arial"/>
          <w:b/>
          <w:bCs/>
          <w:i/>
          <w:iCs/>
          <w:sz w:val="24"/>
          <w:szCs w:val="24"/>
          <w:lang w:eastAsia="en-GB"/>
        </w:rPr>
        <w:t>3</w:t>
      </w:r>
      <w:r w:rsidRPr="00031BB0">
        <w:rPr>
          <w:rFonts w:ascii="Arial" w:eastAsia="Times New Roman" w:hAnsi="Arial" w:cs="Arial"/>
          <w:b/>
          <w:bCs/>
          <w:i/>
          <w:iCs/>
          <w:sz w:val="24"/>
          <w:szCs w:val="24"/>
          <w:lang w:eastAsia="en-GB"/>
        </w:rPr>
        <w:t>9(1) of the Packaging Regulations.)</w:t>
      </w:r>
    </w:p>
    <w:p w14:paraId="1B841399" w14:textId="77777777" w:rsidR="00E97E64" w:rsidRPr="00031BB0" w:rsidRDefault="00E97E64" w:rsidP="007F2A65">
      <w:pPr>
        <w:pStyle w:val="ListParagraph"/>
        <w:spacing w:after="0" w:line="360" w:lineRule="auto"/>
        <w:ind w:left="426"/>
        <w:jc w:val="both"/>
        <w:rPr>
          <w:rFonts w:ascii="Arial" w:eastAsia="Times New Roman" w:hAnsi="Arial" w:cs="Arial"/>
          <w:b/>
          <w:bCs/>
          <w:i/>
          <w:iCs/>
          <w:sz w:val="24"/>
          <w:szCs w:val="24"/>
          <w:lang w:eastAsia="en-GB"/>
        </w:rPr>
      </w:pPr>
    </w:p>
    <w:p w14:paraId="60476140" w14:textId="03556D7E" w:rsidR="00D91A29" w:rsidRDefault="00D91A29" w:rsidP="006C431B">
      <w:pPr>
        <w:numPr>
          <w:ilvl w:val="1"/>
          <w:numId w:val="2"/>
        </w:numPr>
        <w:spacing w:after="0" w:line="360" w:lineRule="auto"/>
        <w:ind w:left="426"/>
        <w:contextualSpacing/>
        <w:jc w:val="both"/>
        <w:rPr>
          <w:rFonts w:ascii="Arial" w:eastAsia="Times New Roman" w:hAnsi="Arial" w:cs="Arial"/>
          <w:sz w:val="24"/>
          <w:szCs w:val="24"/>
          <w:u w:val="single"/>
          <w:lang w:eastAsia="en-GB"/>
        </w:rPr>
      </w:pPr>
      <w:r w:rsidRPr="00D91A29">
        <w:rPr>
          <w:rFonts w:ascii="Arial" w:eastAsia="Times New Roman" w:hAnsi="Arial" w:cs="Arial"/>
          <w:sz w:val="24"/>
          <w:szCs w:val="24"/>
          <w:u w:val="single"/>
          <w:lang w:eastAsia="en-GB"/>
        </w:rPr>
        <w:t>2025 Data to be collected and reported under the Packaging Regulations</w:t>
      </w:r>
    </w:p>
    <w:p w14:paraId="64D2E904" w14:textId="77777777" w:rsidR="00D938F4" w:rsidRPr="00D91A29" w:rsidRDefault="00D938F4" w:rsidP="00D938F4">
      <w:pPr>
        <w:spacing w:after="0" w:line="360" w:lineRule="auto"/>
        <w:contextualSpacing/>
        <w:jc w:val="both"/>
        <w:rPr>
          <w:rFonts w:ascii="Arial" w:eastAsia="Times New Roman" w:hAnsi="Arial" w:cs="Arial"/>
          <w:sz w:val="24"/>
          <w:szCs w:val="24"/>
          <w:u w:val="single"/>
          <w:lang w:eastAsia="en-GB"/>
        </w:rPr>
      </w:pPr>
    </w:p>
    <w:p w14:paraId="12EABA3D" w14:textId="3C76A4EC" w:rsidR="00DE264B" w:rsidRPr="00EC68C0" w:rsidRDefault="00B402DB" w:rsidP="009B760D">
      <w:pPr>
        <w:tabs>
          <w:tab w:val="left" w:pos="1418"/>
        </w:tabs>
        <w:spacing w:after="0" w:line="360" w:lineRule="auto"/>
        <w:ind w:left="426"/>
        <w:jc w:val="both"/>
        <w:rPr>
          <w:rFonts w:ascii="Arial" w:eastAsia="Times New Roman" w:hAnsi="Arial" w:cs="Arial"/>
          <w:sz w:val="24"/>
          <w:szCs w:val="24"/>
          <w:lang w:eastAsia="en-GB"/>
        </w:rPr>
      </w:pPr>
      <w:r w:rsidRPr="00EC68C0">
        <w:rPr>
          <w:rFonts w:ascii="Arial" w:eastAsia="Times New Roman" w:hAnsi="Arial" w:cs="Arial"/>
          <w:sz w:val="24"/>
          <w:szCs w:val="24"/>
          <w:lang w:eastAsia="en-GB"/>
        </w:rPr>
        <w:t>1.4.1</w:t>
      </w:r>
      <w:r w:rsidR="009B760D">
        <w:rPr>
          <w:rFonts w:ascii="Arial" w:eastAsia="Times New Roman" w:hAnsi="Arial" w:cs="Arial"/>
          <w:sz w:val="24"/>
          <w:szCs w:val="24"/>
          <w:lang w:eastAsia="en-GB"/>
        </w:rPr>
        <w:t xml:space="preserve"> </w:t>
      </w:r>
      <w:r w:rsidR="00791ABB" w:rsidRPr="00EC68C0">
        <w:rPr>
          <w:rFonts w:ascii="Arial" w:eastAsia="Times New Roman" w:hAnsi="Arial" w:cs="Arial"/>
          <w:sz w:val="24"/>
          <w:szCs w:val="24"/>
          <w:lang w:eastAsia="en-GB"/>
        </w:rPr>
        <w:t xml:space="preserve">Under Regulation 34 of the </w:t>
      </w:r>
      <w:r w:rsidR="003F5AE5" w:rsidRPr="00EC68C0">
        <w:rPr>
          <w:rFonts w:ascii="Arial" w:eastAsia="Times New Roman" w:hAnsi="Arial" w:cs="Arial"/>
          <w:sz w:val="24"/>
          <w:szCs w:val="24"/>
          <w:lang w:eastAsia="en-GB"/>
        </w:rPr>
        <w:t>Packaging</w:t>
      </w:r>
      <w:r w:rsidR="00791ABB" w:rsidRPr="00EC68C0">
        <w:rPr>
          <w:rFonts w:ascii="Arial" w:eastAsia="Times New Roman" w:hAnsi="Arial" w:cs="Arial"/>
          <w:sz w:val="24"/>
          <w:szCs w:val="24"/>
          <w:lang w:eastAsia="en-GB"/>
        </w:rPr>
        <w:t xml:space="preserve"> Regulations</w:t>
      </w:r>
      <w:r w:rsidR="00DE264B" w:rsidRPr="00EC68C0">
        <w:rPr>
          <w:rFonts w:ascii="Arial" w:eastAsia="Times New Roman" w:hAnsi="Arial" w:cs="Arial"/>
          <w:sz w:val="24"/>
          <w:szCs w:val="24"/>
          <w:lang w:eastAsia="en-GB"/>
        </w:rPr>
        <w:t xml:space="preserve">, certain large and small producers are required to collect the following data for the period </w:t>
      </w:r>
      <w:r w:rsidR="00DE264B" w:rsidRPr="00EC68C0">
        <w:rPr>
          <w:rFonts w:ascii="Arial" w:eastAsia="Times New Roman" w:hAnsi="Arial" w:cs="Arial"/>
          <w:b/>
          <w:bCs/>
          <w:sz w:val="24"/>
          <w:szCs w:val="24"/>
          <w:lang w:eastAsia="en-GB"/>
        </w:rPr>
        <w:t>1 January to 31 December 2025</w:t>
      </w:r>
      <w:r w:rsidR="00DE264B" w:rsidRPr="00EC68C0">
        <w:rPr>
          <w:rFonts w:ascii="Arial" w:eastAsia="Times New Roman" w:hAnsi="Arial" w:cs="Arial"/>
          <w:sz w:val="24"/>
          <w:szCs w:val="24"/>
          <w:lang w:eastAsia="en-GB"/>
        </w:rPr>
        <w:t>:</w:t>
      </w:r>
    </w:p>
    <w:p w14:paraId="76387BFC" w14:textId="77777777" w:rsidR="0052758A" w:rsidRDefault="0052758A" w:rsidP="0052758A">
      <w:pPr>
        <w:pStyle w:val="ListParagraph"/>
        <w:spacing w:after="0" w:line="360" w:lineRule="auto"/>
        <w:jc w:val="both"/>
        <w:rPr>
          <w:rFonts w:ascii="Arial" w:eastAsia="Times New Roman" w:hAnsi="Arial" w:cs="Arial"/>
          <w:sz w:val="24"/>
          <w:szCs w:val="24"/>
          <w:lang w:eastAsia="en-GB"/>
        </w:rPr>
      </w:pPr>
    </w:p>
    <w:p w14:paraId="1FD9B0E8" w14:textId="2025C9CD" w:rsidR="0052758A" w:rsidRPr="0052758A" w:rsidRDefault="0052758A" w:rsidP="00B33EBF">
      <w:pPr>
        <w:pStyle w:val="ListParagraph"/>
        <w:numPr>
          <w:ilvl w:val="0"/>
          <w:numId w:val="16"/>
        </w:numPr>
        <w:spacing w:after="0" w:line="360" w:lineRule="auto"/>
        <w:ind w:left="426" w:hanging="710"/>
        <w:jc w:val="both"/>
        <w:rPr>
          <w:rFonts w:ascii="Arial" w:eastAsia="Times New Roman" w:hAnsi="Arial" w:cs="Arial"/>
          <w:sz w:val="24"/>
          <w:szCs w:val="24"/>
          <w:lang w:eastAsia="en-GB"/>
        </w:rPr>
      </w:pPr>
      <w:r w:rsidRPr="00DC3D33">
        <w:rPr>
          <w:rFonts w:ascii="Arial" w:eastAsia="Times New Roman" w:hAnsi="Arial" w:cs="Arial"/>
          <w:sz w:val="24"/>
          <w:szCs w:val="24"/>
          <w:u w:val="single"/>
          <w:lang w:eastAsia="en-GB"/>
        </w:rPr>
        <w:t>Nation of sale</w:t>
      </w:r>
      <w:r w:rsidR="00DC3D33">
        <w:rPr>
          <w:rFonts w:ascii="Arial" w:eastAsia="Times New Roman" w:hAnsi="Arial" w:cs="Arial"/>
          <w:sz w:val="24"/>
          <w:szCs w:val="24"/>
          <w:u w:val="single"/>
          <w:lang w:eastAsia="en-GB"/>
        </w:rPr>
        <w:t xml:space="preserve"> data</w:t>
      </w:r>
      <w:r w:rsidRPr="0052758A">
        <w:rPr>
          <w:rFonts w:ascii="Arial" w:eastAsia="Times New Roman" w:hAnsi="Arial" w:cs="Arial"/>
          <w:sz w:val="24"/>
          <w:szCs w:val="24"/>
          <w:lang w:eastAsia="en-GB"/>
        </w:rPr>
        <w:t xml:space="preserve"> – Schedule 4, Part 2, paragraph 11 of the Packaging Regulations </w:t>
      </w:r>
    </w:p>
    <w:p w14:paraId="7D646E59" w14:textId="64BB8B06" w:rsidR="0052758A" w:rsidRPr="0052758A" w:rsidRDefault="0052758A" w:rsidP="00B33EBF">
      <w:pPr>
        <w:pStyle w:val="ListParagraph"/>
        <w:numPr>
          <w:ilvl w:val="0"/>
          <w:numId w:val="16"/>
        </w:numPr>
        <w:spacing w:after="0" w:line="360" w:lineRule="auto"/>
        <w:ind w:left="426" w:hanging="710"/>
        <w:jc w:val="both"/>
        <w:rPr>
          <w:rFonts w:ascii="Arial" w:eastAsia="Times New Roman" w:hAnsi="Arial" w:cs="Arial"/>
          <w:sz w:val="24"/>
          <w:szCs w:val="24"/>
          <w:lang w:eastAsia="en-GB"/>
        </w:rPr>
      </w:pPr>
      <w:r w:rsidRPr="00DC3D33">
        <w:rPr>
          <w:rFonts w:ascii="Arial" w:eastAsia="Times New Roman" w:hAnsi="Arial" w:cs="Arial"/>
          <w:sz w:val="24"/>
          <w:szCs w:val="24"/>
          <w:u w:val="single"/>
          <w:lang w:eastAsia="en-GB"/>
        </w:rPr>
        <w:t>Self-managed organisational waste</w:t>
      </w:r>
      <w:r w:rsidR="00DC3D33">
        <w:rPr>
          <w:rFonts w:ascii="Arial" w:eastAsia="Times New Roman" w:hAnsi="Arial" w:cs="Arial"/>
          <w:sz w:val="24"/>
          <w:szCs w:val="24"/>
          <w:u w:val="single"/>
          <w:lang w:eastAsia="en-GB"/>
        </w:rPr>
        <w:t xml:space="preserve"> data</w:t>
      </w:r>
      <w:r w:rsidRPr="0052758A">
        <w:rPr>
          <w:rFonts w:ascii="Arial" w:eastAsia="Times New Roman" w:hAnsi="Arial" w:cs="Arial"/>
          <w:sz w:val="24"/>
          <w:szCs w:val="24"/>
          <w:lang w:eastAsia="en-GB"/>
        </w:rPr>
        <w:t xml:space="preserve"> – Schedule 4, Part 2, paragraph 13 of the Packaging Regulations </w:t>
      </w:r>
    </w:p>
    <w:p w14:paraId="03329C42" w14:textId="6AF1AD99" w:rsidR="0052758A" w:rsidRPr="006C4717" w:rsidRDefault="0052758A" w:rsidP="00B33EBF">
      <w:pPr>
        <w:spacing w:after="0" w:line="360" w:lineRule="auto"/>
        <w:ind w:left="426" w:hanging="710"/>
        <w:jc w:val="both"/>
        <w:rPr>
          <w:rFonts w:ascii="Arial" w:eastAsia="Times New Roman" w:hAnsi="Arial" w:cs="Arial"/>
          <w:sz w:val="24"/>
          <w:szCs w:val="24"/>
          <w:lang w:eastAsia="en-GB"/>
        </w:rPr>
      </w:pPr>
    </w:p>
    <w:p w14:paraId="7DEB941D" w14:textId="09C5ED22" w:rsidR="0069354F" w:rsidRDefault="00B402DB" w:rsidP="00BD28DB">
      <w:pPr>
        <w:tabs>
          <w:tab w:val="left" w:pos="1276"/>
        </w:tabs>
        <w:spacing w:after="0" w:line="360" w:lineRule="auto"/>
        <w:ind w:left="426"/>
        <w:jc w:val="both"/>
        <w:rPr>
          <w:rFonts w:ascii="Arial" w:eastAsia="Times New Roman" w:hAnsi="Arial" w:cs="Arial"/>
          <w:sz w:val="24"/>
          <w:szCs w:val="24"/>
          <w:lang w:eastAsia="en-GB"/>
        </w:rPr>
      </w:pPr>
      <w:r w:rsidRPr="00E33C43">
        <w:rPr>
          <w:rFonts w:ascii="Arial" w:eastAsia="Times New Roman" w:hAnsi="Arial" w:cs="Arial"/>
          <w:sz w:val="24"/>
          <w:szCs w:val="24"/>
          <w:lang w:eastAsia="en-GB"/>
        </w:rPr>
        <w:lastRenderedPageBreak/>
        <w:t>1.4.2</w:t>
      </w:r>
      <w:r w:rsidR="00BD28DB">
        <w:rPr>
          <w:rFonts w:ascii="Arial" w:eastAsia="Times New Roman" w:hAnsi="Arial" w:cs="Arial"/>
          <w:sz w:val="24"/>
          <w:szCs w:val="24"/>
          <w:lang w:eastAsia="en-GB"/>
        </w:rPr>
        <w:t xml:space="preserve"> </w:t>
      </w:r>
      <w:r w:rsidR="005F7A35" w:rsidRPr="00E33C43">
        <w:rPr>
          <w:rFonts w:ascii="Arial" w:eastAsia="Times New Roman" w:hAnsi="Arial" w:cs="Arial"/>
          <w:sz w:val="24"/>
          <w:szCs w:val="24"/>
          <w:lang w:eastAsia="en-GB"/>
        </w:rPr>
        <w:t>Under Regulation 35</w:t>
      </w:r>
      <w:r w:rsidR="004C609D" w:rsidRPr="00E33C43">
        <w:rPr>
          <w:rFonts w:ascii="Arial" w:eastAsia="Times New Roman" w:hAnsi="Arial" w:cs="Arial"/>
          <w:sz w:val="24"/>
          <w:szCs w:val="24"/>
          <w:lang w:eastAsia="en-GB"/>
        </w:rPr>
        <w:t>(2) and (3)</w:t>
      </w:r>
      <w:r w:rsidR="00F06081" w:rsidRPr="00E33C43">
        <w:rPr>
          <w:rFonts w:ascii="Arial" w:eastAsia="Times New Roman" w:hAnsi="Arial" w:cs="Arial"/>
          <w:sz w:val="24"/>
          <w:szCs w:val="24"/>
          <w:lang w:eastAsia="en-GB"/>
        </w:rPr>
        <w:t xml:space="preserve"> </w:t>
      </w:r>
      <w:r w:rsidR="004C609D" w:rsidRPr="00E33C43">
        <w:rPr>
          <w:rFonts w:ascii="Arial" w:eastAsia="Times New Roman" w:hAnsi="Arial" w:cs="Arial"/>
          <w:sz w:val="24"/>
          <w:szCs w:val="24"/>
          <w:lang w:eastAsia="en-GB"/>
        </w:rPr>
        <w:t>and Regulation 36(2) of the Packaging Regulations t</w:t>
      </w:r>
      <w:r w:rsidR="00DC3D33" w:rsidRPr="00E33C43">
        <w:rPr>
          <w:rFonts w:ascii="Arial" w:eastAsia="Times New Roman" w:hAnsi="Arial" w:cs="Arial"/>
          <w:sz w:val="24"/>
          <w:szCs w:val="24"/>
          <w:lang w:eastAsia="en-GB"/>
        </w:rPr>
        <w:t>his data require</w:t>
      </w:r>
      <w:r w:rsidR="006C4717" w:rsidRPr="00E33C43">
        <w:rPr>
          <w:rFonts w:ascii="Arial" w:eastAsia="Times New Roman" w:hAnsi="Arial" w:cs="Arial"/>
          <w:sz w:val="24"/>
          <w:szCs w:val="24"/>
          <w:lang w:eastAsia="en-GB"/>
        </w:rPr>
        <w:t>s</w:t>
      </w:r>
      <w:r w:rsidR="00DC3D33" w:rsidRPr="00E33C43">
        <w:rPr>
          <w:rFonts w:ascii="Arial" w:eastAsia="Times New Roman" w:hAnsi="Arial" w:cs="Arial"/>
          <w:sz w:val="24"/>
          <w:szCs w:val="24"/>
          <w:lang w:eastAsia="en-GB"/>
        </w:rPr>
        <w:t xml:space="preserve"> to be reported</w:t>
      </w:r>
      <w:r w:rsidR="006C4717" w:rsidRPr="00E33C43">
        <w:rPr>
          <w:rFonts w:ascii="Arial" w:eastAsia="Times New Roman" w:hAnsi="Arial" w:cs="Arial"/>
          <w:sz w:val="24"/>
          <w:szCs w:val="24"/>
          <w:lang w:eastAsia="en-GB"/>
        </w:rPr>
        <w:t xml:space="preserve"> </w:t>
      </w:r>
      <w:r w:rsidR="00791ABB" w:rsidRPr="00E33C43">
        <w:rPr>
          <w:rFonts w:ascii="Arial" w:eastAsia="Times New Roman" w:hAnsi="Arial" w:cs="Arial"/>
          <w:sz w:val="24"/>
          <w:szCs w:val="24"/>
          <w:lang w:eastAsia="en-GB"/>
        </w:rPr>
        <w:t>to SEPA</w:t>
      </w:r>
      <w:r w:rsidR="00A47206" w:rsidRPr="00E33C43">
        <w:rPr>
          <w:rFonts w:ascii="Arial" w:eastAsia="Times New Roman" w:hAnsi="Arial" w:cs="Arial"/>
          <w:sz w:val="24"/>
          <w:szCs w:val="24"/>
          <w:lang w:eastAsia="en-GB"/>
        </w:rPr>
        <w:t xml:space="preserve"> as </w:t>
      </w:r>
      <w:proofErr w:type="gramStart"/>
      <w:r w:rsidR="00A47206" w:rsidRPr="00E33C43">
        <w:rPr>
          <w:rFonts w:ascii="Arial" w:eastAsia="Times New Roman" w:hAnsi="Arial" w:cs="Arial"/>
          <w:sz w:val="24"/>
          <w:szCs w:val="24"/>
          <w:lang w:eastAsia="en-GB"/>
        </w:rPr>
        <w:t>follows</w:t>
      </w:r>
      <w:r w:rsidR="0069354F" w:rsidRPr="00E33C43">
        <w:rPr>
          <w:rFonts w:ascii="Arial" w:eastAsia="Times New Roman" w:hAnsi="Arial" w:cs="Arial"/>
          <w:sz w:val="24"/>
          <w:szCs w:val="24"/>
          <w:lang w:eastAsia="en-GB"/>
        </w:rPr>
        <w:t>:-</w:t>
      </w:r>
      <w:proofErr w:type="gramEnd"/>
      <w:r w:rsidR="005547D3" w:rsidRPr="00E33C43">
        <w:rPr>
          <w:rFonts w:ascii="Arial" w:eastAsia="Times New Roman" w:hAnsi="Arial" w:cs="Arial"/>
          <w:sz w:val="24"/>
          <w:szCs w:val="24"/>
          <w:lang w:eastAsia="en-GB"/>
        </w:rPr>
        <w:t xml:space="preserve"> </w:t>
      </w:r>
    </w:p>
    <w:p w14:paraId="5A57269B" w14:textId="77777777" w:rsidR="00BD28DB" w:rsidRPr="00E33C43" w:rsidRDefault="00BD28DB" w:rsidP="006C431B">
      <w:pPr>
        <w:tabs>
          <w:tab w:val="left" w:pos="426"/>
        </w:tabs>
        <w:spacing w:after="0" w:line="360" w:lineRule="auto"/>
        <w:ind w:left="426" w:hanging="710"/>
        <w:jc w:val="both"/>
        <w:rPr>
          <w:rFonts w:ascii="Arial" w:eastAsia="Times New Roman" w:hAnsi="Arial" w:cs="Arial"/>
          <w:sz w:val="24"/>
          <w:szCs w:val="24"/>
          <w:lang w:eastAsia="en-GB"/>
        </w:rPr>
      </w:pPr>
    </w:p>
    <w:p w14:paraId="1D947F2F" w14:textId="1ED63CBF" w:rsidR="00551599" w:rsidRDefault="002328D0" w:rsidP="00613E41">
      <w:pPr>
        <w:pStyle w:val="ListParagraph"/>
        <w:numPr>
          <w:ilvl w:val="0"/>
          <w:numId w:val="18"/>
        </w:numPr>
        <w:tabs>
          <w:tab w:val="left" w:pos="426"/>
        </w:tabs>
        <w:spacing w:after="0" w:line="360" w:lineRule="auto"/>
        <w:ind w:left="426" w:hanging="710"/>
        <w:jc w:val="both"/>
        <w:rPr>
          <w:rFonts w:ascii="Arial" w:eastAsia="Times New Roman" w:hAnsi="Arial" w:cs="Arial"/>
          <w:sz w:val="24"/>
          <w:szCs w:val="24"/>
          <w:lang w:eastAsia="en-GB"/>
        </w:rPr>
      </w:pPr>
      <w:r w:rsidRPr="00EC68C0">
        <w:rPr>
          <w:rFonts w:ascii="Arial" w:eastAsia="Times New Roman" w:hAnsi="Arial" w:cs="Arial"/>
          <w:sz w:val="24"/>
          <w:szCs w:val="24"/>
          <w:lang w:eastAsia="en-GB"/>
        </w:rPr>
        <w:t>Nation of sale data</w:t>
      </w:r>
      <w:r>
        <w:rPr>
          <w:rFonts w:ascii="Arial" w:eastAsia="Times New Roman" w:hAnsi="Arial" w:cs="Arial"/>
          <w:b/>
          <w:bCs/>
          <w:sz w:val="24"/>
          <w:szCs w:val="24"/>
          <w:lang w:eastAsia="en-GB"/>
        </w:rPr>
        <w:t xml:space="preserve"> - </w:t>
      </w:r>
      <w:r w:rsidR="00551599">
        <w:rPr>
          <w:rFonts w:ascii="Arial" w:eastAsia="Times New Roman" w:hAnsi="Arial" w:cs="Arial"/>
          <w:b/>
          <w:bCs/>
          <w:sz w:val="24"/>
          <w:szCs w:val="24"/>
          <w:lang w:eastAsia="en-GB"/>
        </w:rPr>
        <w:t>o</w:t>
      </w:r>
      <w:r w:rsidR="005054EA">
        <w:rPr>
          <w:rFonts w:ascii="Arial" w:eastAsia="Times New Roman" w:hAnsi="Arial" w:cs="Arial"/>
          <w:b/>
          <w:bCs/>
          <w:sz w:val="24"/>
          <w:szCs w:val="24"/>
          <w:lang w:eastAsia="en-GB"/>
        </w:rPr>
        <w:t xml:space="preserve">n or before </w:t>
      </w:r>
      <w:r w:rsidR="00E638BD">
        <w:rPr>
          <w:rFonts w:ascii="Arial" w:eastAsia="Times New Roman" w:hAnsi="Arial" w:cs="Arial"/>
          <w:b/>
          <w:bCs/>
          <w:sz w:val="24"/>
          <w:szCs w:val="24"/>
          <w:lang w:eastAsia="en-GB"/>
        </w:rPr>
        <w:t xml:space="preserve">1 April 2026 </w:t>
      </w:r>
      <w:r w:rsidR="00E638BD" w:rsidRPr="00EC68C0">
        <w:rPr>
          <w:rFonts w:ascii="Arial" w:eastAsia="Times New Roman" w:hAnsi="Arial" w:cs="Arial"/>
          <w:sz w:val="24"/>
          <w:szCs w:val="24"/>
          <w:lang w:eastAsia="en-GB"/>
        </w:rPr>
        <w:t>(for the period 1 January to 31 December 2025)</w:t>
      </w:r>
      <w:r w:rsidR="0090358D">
        <w:rPr>
          <w:rFonts w:ascii="Arial" w:eastAsia="Times New Roman" w:hAnsi="Arial" w:cs="Arial"/>
          <w:sz w:val="24"/>
          <w:szCs w:val="24"/>
          <w:lang w:eastAsia="en-GB"/>
        </w:rPr>
        <w:t xml:space="preserve"> </w:t>
      </w:r>
      <w:r w:rsidR="000D4340" w:rsidRPr="00EC68C0">
        <w:rPr>
          <w:rFonts w:ascii="Arial" w:eastAsia="Times New Roman" w:hAnsi="Arial" w:cs="Arial"/>
          <w:sz w:val="24"/>
          <w:szCs w:val="24"/>
          <w:lang w:eastAsia="en-GB"/>
        </w:rPr>
        <w:t>and</w:t>
      </w:r>
    </w:p>
    <w:p w14:paraId="64DFE119" w14:textId="77777777" w:rsidR="00551599" w:rsidRPr="00EC68C0" w:rsidRDefault="00551599" w:rsidP="00B33EBF">
      <w:pPr>
        <w:pStyle w:val="ListParagraph"/>
        <w:ind w:left="426" w:hanging="710"/>
        <w:rPr>
          <w:rFonts w:ascii="Arial" w:eastAsia="Times New Roman" w:hAnsi="Arial" w:cs="Arial"/>
          <w:sz w:val="24"/>
          <w:szCs w:val="24"/>
          <w:lang w:eastAsia="en-GB"/>
        </w:rPr>
      </w:pPr>
    </w:p>
    <w:p w14:paraId="2464E8CC" w14:textId="5969C2C7" w:rsidR="00B161FE" w:rsidRPr="00EC68C0" w:rsidRDefault="002328D0" w:rsidP="00B33EBF">
      <w:pPr>
        <w:pStyle w:val="ListParagraph"/>
        <w:numPr>
          <w:ilvl w:val="0"/>
          <w:numId w:val="18"/>
        </w:numPr>
        <w:spacing w:after="0" w:line="360" w:lineRule="auto"/>
        <w:ind w:left="426" w:hanging="710"/>
        <w:jc w:val="both"/>
        <w:rPr>
          <w:rFonts w:ascii="Arial" w:eastAsia="Times New Roman" w:hAnsi="Arial" w:cs="Arial"/>
          <w:sz w:val="24"/>
          <w:szCs w:val="24"/>
          <w:lang w:eastAsia="en-GB"/>
        </w:rPr>
      </w:pPr>
      <w:r w:rsidRPr="00EC68C0">
        <w:rPr>
          <w:rFonts w:ascii="Arial" w:eastAsia="Times New Roman" w:hAnsi="Arial" w:cs="Arial"/>
          <w:sz w:val="24"/>
          <w:szCs w:val="24"/>
          <w:lang w:eastAsia="en-GB"/>
        </w:rPr>
        <w:t>Self</w:t>
      </w:r>
      <w:r w:rsidR="00397635">
        <w:rPr>
          <w:rFonts w:ascii="Arial" w:eastAsia="Times New Roman" w:hAnsi="Arial" w:cs="Arial"/>
          <w:sz w:val="24"/>
          <w:szCs w:val="24"/>
          <w:lang w:eastAsia="en-GB"/>
        </w:rPr>
        <w:t>-</w:t>
      </w:r>
      <w:r w:rsidRPr="00EC68C0">
        <w:rPr>
          <w:rFonts w:ascii="Arial" w:eastAsia="Times New Roman" w:hAnsi="Arial" w:cs="Arial"/>
          <w:sz w:val="24"/>
          <w:szCs w:val="24"/>
          <w:lang w:eastAsia="en-GB"/>
        </w:rPr>
        <w:t xml:space="preserve"> managed organisational waste data </w:t>
      </w:r>
      <w:r>
        <w:rPr>
          <w:rFonts w:ascii="Arial" w:eastAsia="Times New Roman" w:hAnsi="Arial" w:cs="Arial"/>
          <w:b/>
          <w:bCs/>
          <w:sz w:val="24"/>
          <w:szCs w:val="24"/>
          <w:lang w:eastAsia="en-GB"/>
        </w:rPr>
        <w:t xml:space="preserve">- </w:t>
      </w:r>
      <w:r w:rsidR="005547D3" w:rsidRPr="00EC68C0">
        <w:rPr>
          <w:rFonts w:ascii="Arial" w:eastAsia="Times New Roman" w:hAnsi="Arial" w:cs="Arial"/>
          <w:b/>
          <w:bCs/>
          <w:sz w:val="24"/>
          <w:szCs w:val="24"/>
          <w:lang w:eastAsia="en-GB"/>
        </w:rPr>
        <w:t>on or before 1</w:t>
      </w:r>
      <w:r w:rsidR="00D81C34">
        <w:rPr>
          <w:rFonts w:ascii="Arial" w:eastAsia="Times New Roman" w:hAnsi="Arial" w:cs="Arial"/>
          <w:b/>
          <w:bCs/>
          <w:sz w:val="24"/>
          <w:szCs w:val="24"/>
          <w:lang w:eastAsia="en-GB"/>
        </w:rPr>
        <w:t xml:space="preserve"> October 2025</w:t>
      </w:r>
      <w:r w:rsidR="000D4340" w:rsidRPr="00EC68C0">
        <w:rPr>
          <w:rFonts w:ascii="Arial" w:eastAsia="Times New Roman" w:hAnsi="Arial" w:cs="Arial"/>
          <w:sz w:val="24"/>
          <w:szCs w:val="24"/>
          <w:lang w:eastAsia="en-GB"/>
        </w:rPr>
        <w:t>(for the period 1 J</w:t>
      </w:r>
      <w:r w:rsidR="00F55FDE">
        <w:rPr>
          <w:rFonts w:ascii="Arial" w:eastAsia="Times New Roman" w:hAnsi="Arial" w:cs="Arial"/>
          <w:sz w:val="24"/>
          <w:szCs w:val="24"/>
          <w:lang w:eastAsia="en-GB"/>
        </w:rPr>
        <w:t>anuary</w:t>
      </w:r>
      <w:r w:rsidR="000D4340" w:rsidRPr="00EC68C0">
        <w:rPr>
          <w:rFonts w:ascii="Arial" w:eastAsia="Times New Roman" w:hAnsi="Arial" w:cs="Arial"/>
          <w:sz w:val="24"/>
          <w:szCs w:val="24"/>
          <w:lang w:eastAsia="en-GB"/>
        </w:rPr>
        <w:t xml:space="preserve"> to 3</w:t>
      </w:r>
      <w:r w:rsidR="003A2D76">
        <w:rPr>
          <w:rFonts w:ascii="Arial" w:eastAsia="Times New Roman" w:hAnsi="Arial" w:cs="Arial"/>
          <w:sz w:val="24"/>
          <w:szCs w:val="24"/>
          <w:lang w:eastAsia="en-GB"/>
        </w:rPr>
        <w:t>0</w:t>
      </w:r>
      <w:r w:rsidR="000D4340" w:rsidRPr="00EC68C0">
        <w:rPr>
          <w:rFonts w:ascii="Arial" w:eastAsia="Times New Roman" w:hAnsi="Arial" w:cs="Arial"/>
          <w:sz w:val="24"/>
          <w:szCs w:val="24"/>
          <w:lang w:eastAsia="en-GB"/>
        </w:rPr>
        <w:t xml:space="preserve"> </w:t>
      </w:r>
      <w:r w:rsidR="003A2D76">
        <w:rPr>
          <w:rFonts w:ascii="Arial" w:eastAsia="Times New Roman" w:hAnsi="Arial" w:cs="Arial"/>
          <w:sz w:val="24"/>
          <w:szCs w:val="24"/>
          <w:lang w:eastAsia="en-GB"/>
        </w:rPr>
        <w:t>June</w:t>
      </w:r>
      <w:r w:rsidR="000D4340" w:rsidRPr="00EC68C0">
        <w:rPr>
          <w:rFonts w:ascii="Arial" w:eastAsia="Times New Roman" w:hAnsi="Arial" w:cs="Arial"/>
          <w:sz w:val="24"/>
          <w:szCs w:val="24"/>
          <w:lang w:eastAsia="en-GB"/>
        </w:rPr>
        <w:t xml:space="preserve"> 2025)</w:t>
      </w:r>
      <w:r w:rsidR="00662B11" w:rsidRPr="00EC68C0">
        <w:rPr>
          <w:rFonts w:ascii="Arial" w:eastAsia="Times New Roman" w:hAnsi="Arial" w:cs="Arial"/>
          <w:sz w:val="24"/>
          <w:szCs w:val="24"/>
          <w:lang w:eastAsia="en-GB"/>
        </w:rPr>
        <w:t xml:space="preserve"> and </w:t>
      </w:r>
      <w:r w:rsidR="00662B11" w:rsidRPr="00EC68C0">
        <w:rPr>
          <w:rFonts w:ascii="Arial" w:eastAsia="Times New Roman" w:hAnsi="Arial" w:cs="Arial"/>
          <w:b/>
          <w:bCs/>
          <w:sz w:val="24"/>
          <w:szCs w:val="24"/>
          <w:lang w:eastAsia="en-GB"/>
        </w:rPr>
        <w:t xml:space="preserve">on or before 1 </w:t>
      </w:r>
      <w:r w:rsidR="00D81C34">
        <w:rPr>
          <w:rFonts w:ascii="Arial" w:eastAsia="Times New Roman" w:hAnsi="Arial" w:cs="Arial"/>
          <w:b/>
          <w:bCs/>
          <w:sz w:val="24"/>
          <w:szCs w:val="24"/>
          <w:lang w:eastAsia="en-GB"/>
        </w:rPr>
        <w:t>April</w:t>
      </w:r>
      <w:r w:rsidR="00662B11" w:rsidRPr="00EC68C0">
        <w:rPr>
          <w:rFonts w:ascii="Arial" w:eastAsia="Times New Roman" w:hAnsi="Arial" w:cs="Arial"/>
          <w:b/>
          <w:bCs/>
          <w:sz w:val="24"/>
          <w:szCs w:val="24"/>
          <w:lang w:eastAsia="en-GB"/>
        </w:rPr>
        <w:t xml:space="preserve"> 202</w:t>
      </w:r>
      <w:r w:rsidR="00D81C34">
        <w:rPr>
          <w:rFonts w:ascii="Arial" w:eastAsia="Times New Roman" w:hAnsi="Arial" w:cs="Arial"/>
          <w:b/>
          <w:bCs/>
          <w:sz w:val="24"/>
          <w:szCs w:val="24"/>
          <w:lang w:eastAsia="en-GB"/>
        </w:rPr>
        <w:t>6</w:t>
      </w:r>
      <w:r w:rsidR="00662B11" w:rsidRPr="00EC68C0">
        <w:rPr>
          <w:rFonts w:ascii="Arial" w:eastAsia="Times New Roman" w:hAnsi="Arial" w:cs="Arial"/>
          <w:sz w:val="24"/>
          <w:szCs w:val="24"/>
          <w:lang w:eastAsia="en-GB"/>
        </w:rPr>
        <w:t xml:space="preserve"> (for the period 1 July to 31 December 2025</w:t>
      </w:r>
      <w:r w:rsidR="002424AD">
        <w:rPr>
          <w:rFonts w:ascii="Arial" w:eastAsia="Times New Roman" w:hAnsi="Arial" w:cs="Arial"/>
          <w:sz w:val="24"/>
          <w:szCs w:val="24"/>
          <w:lang w:eastAsia="en-GB"/>
        </w:rPr>
        <w:t>or</w:t>
      </w:r>
      <w:r w:rsidR="00CC1BB3">
        <w:rPr>
          <w:rFonts w:ascii="Arial" w:eastAsia="Times New Roman" w:hAnsi="Arial" w:cs="Arial"/>
          <w:sz w:val="24"/>
          <w:szCs w:val="24"/>
          <w:lang w:eastAsia="en-GB"/>
        </w:rPr>
        <w:t xml:space="preserve"> 1 January to 31 December 2025</w:t>
      </w:r>
      <w:r w:rsidR="002424AD">
        <w:rPr>
          <w:rFonts w:ascii="Arial" w:eastAsia="Times New Roman" w:hAnsi="Arial" w:cs="Arial"/>
          <w:sz w:val="24"/>
          <w:szCs w:val="24"/>
          <w:lang w:eastAsia="en-GB"/>
        </w:rPr>
        <w:t>, as ap</w:t>
      </w:r>
      <w:r w:rsidR="00EB2440">
        <w:rPr>
          <w:rFonts w:ascii="Arial" w:eastAsia="Times New Roman" w:hAnsi="Arial" w:cs="Arial"/>
          <w:sz w:val="24"/>
          <w:szCs w:val="24"/>
          <w:lang w:eastAsia="en-GB"/>
        </w:rPr>
        <w:t>plicable</w:t>
      </w:r>
      <w:r w:rsidR="00FD17C1">
        <w:rPr>
          <w:rFonts w:ascii="Arial" w:eastAsia="Times New Roman" w:hAnsi="Arial" w:cs="Arial"/>
          <w:sz w:val="24"/>
          <w:szCs w:val="24"/>
          <w:lang w:eastAsia="en-GB"/>
        </w:rPr>
        <w:t>).</w:t>
      </w:r>
    </w:p>
    <w:p w14:paraId="4D142DDC" w14:textId="77777777" w:rsidR="00676B75" w:rsidRDefault="00676B75" w:rsidP="007F2A65">
      <w:pPr>
        <w:pStyle w:val="ListParagraph"/>
        <w:spacing w:after="0" w:line="360" w:lineRule="auto"/>
        <w:ind w:left="993" w:hanging="567"/>
        <w:jc w:val="both"/>
        <w:rPr>
          <w:b/>
          <w:bCs/>
          <w:i/>
          <w:iCs/>
        </w:rPr>
      </w:pPr>
    </w:p>
    <w:p w14:paraId="403EBB31" w14:textId="4C073F4C" w:rsidR="00CA6DED" w:rsidRPr="006C4717" w:rsidRDefault="008C7620" w:rsidP="007F2A65">
      <w:pPr>
        <w:pStyle w:val="ListParagraph"/>
        <w:spacing w:after="0" w:line="360" w:lineRule="auto"/>
        <w:ind w:left="426"/>
        <w:jc w:val="both"/>
        <w:rPr>
          <w:rFonts w:ascii="Arial" w:eastAsia="Times New Roman" w:hAnsi="Arial" w:cs="Arial"/>
          <w:sz w:val="24"/>
          <w:szCs w:val="24"/>
          <w:lang w:eastAsia="en-GB"/>
        </w:rPr>
      </w:pPr>
      <w:r w:rsidRPr="006C4717">
        <w:rPr>
          <w:b/>
          <w:bCs/>
          <w:i/>
          <w:iCs/>
        </w:rPr>
        <w:t>(</w:t>
      </w:r>
      <w:proofErr w:type="gramStart"/>
      <w:r w:rsidRPr="006C4717">
        <w:rPr>
          <w:rFonts w:ascii="Arial" w:eastAsia="Times New Roman" w:hAnsi="Arial" w:cs="Arial"/>
          <w:b/>
          <w:bCs/>
          <w:i/>
          <w:iCs/>
          <w:sz w:val="24"/>
          <w:szCs w:val="24"/>
          <w:lang w:eastAsia="en-GB"/>
        </w:rPr>
        <w:t>Note:-</w:t>
      </w:r>
      <w:proofErr w:type="gramEnd"/>
      <w:r w:rsidRPr="006C4717">
        <w:rPr>
          <w:rFonts w:ascii="Arial" w:eastAsia="Times New Roman" w:hAnsi="Arial" w:cs="Arial"/>
          <w:b/>
          <w:bCs/>
          <w:i/>
          <w:iCs/>
          <w:sz w:val="24"/>
          <w:szCs w:val="24"/>
          <w:lang w:eastAsia="en-GB"/>
        </w:rPr>
        <w:t xml:space="preserve"> The</w:t>
      </w:r>
      <w:r w:rsidR="00E21D22" w:rsidRPr="006C4717">
        <w:rPr>
          <w:rFonts w:ascii="Arial" w:eastAsia="Times New Roman" w:hAnsi="Arial" w:cs="Arial"/>
          <w:b/>
          <w:bCs/>
          <w:i/>
          <w:iCs/>
          <w:sz w:val="24"/>
          <w:szCs w:val="24"/>
          <w:lang w:eastAsia="en-GB"/>
        </w:rPr>
        <w:t>se</w:t>
      </w:r>
      <w:r w:rsidRPr="006C4717">
        <w:rPr>
          <w:rFonts w:ascii="Arial" w:eastAsia="Times New Roman" w:hAnsi="Arial" w:cs="Arial"/>
          <w:b/>
          <w:bCs/>
          <w:i/>
          <w:iCs/>
          <w:sz w:val="24"/>
          <w:szCs w:val="24"/>
          <w:lang w:eastAsia="en-GB"/>
        </w:rPr>
        <w:t xml:space="preserve"> reporting obligations</w:t>
      </w:r>
      <w:r w:rsidR="00E21D22" w:rsidRPr="006C4717">
        <w:rPr>
          <w:rFonts w:ascii="Arial" w:eastAsia="Times New Roman" w:hAnsi="Arial" w:cs="Arial"/>
          <w:b/>
          <w:bCs/>
          <w:i/>
          <w:iCs/>
          <w:sz w:val="24"/>
          <w:szCs w:val="24"/>
          <w:lang w:eastAsia="en-GB"/>
        </w:rPr>
        <w:t xml:space="preserve"> </w:t>
      </w:r>
      <w:r w:rsidRPr="006C4717">
        <w:rPr>
          <w:rFonts w:ascii="Arial" w:eastAsia="Times New Roman" w:hAnsi="Arial" w:cs="Arial"/>
          <w:b/>
          <w:bCs/>
          <w:i/>
          <w:iCs/>
          <w:sz w:val="24"/>
          <w:szCs w:val="24"/>
          <w:lang w:eastAsia="en-GB"/>
        </w:rPr>
        <w:t>are subject to the effect of compliance scheme</w:t>
      </w:r>
      <w:r w:rsidR="00FA19C0" w:rsidRPr="006C4717">
        <w:rPr>
          <w:rFonts w:ascii="Arial" w:eastAsia="Times New Roman" w:hAnsi="Arial" w:cs="Arial"/>
          <w:b/>
          <w:bCs/>
          <w:i/>
          <w:iCs/>
          <w:sz w:val="24"/>
          <w:szCs w:val="24"/>
          <w:lang w:eastAsia="en-GB"/>
        </w:rPr>
        <w:t xml:space="preserve"> membership</w:t>
      </w:r>
      <w:r w:rsidRPr="006C4717">
        <w:rPr>
          <w:rFonts w:ascii="Arial" w:eastAsia="Times New Roman" w:hAnsi="Arial" w:cs="Arial"/>
          <w:b/>
          <w:bCs/>
          <w:i/>
          <w:iCs/>
          <w:sz w:val="24"/>
          <w:szCs w:val="24"/>
          <w:lang w:eastAsia="en-GB"/>
        </w:rPr>
        <w:t xml:space="preserve"> and/or group registration as per Regulation 39(1) of the Packaging Regulations.)</w:t>
      </w:r>
    </w:p>
    <w:p w14:paraId="06BB126B" w14:textId="77777777" w:rsidR="008C7620" w:rsidRDefault="008C7620" w:rsidP="006C431B">
      <w:pPr>
        <w:spacing w:after="0" w:line="360" w:lineRule="auto"/>
        <w:ind w:left="709"/>
        <w:contextualSpacing/>
        <w:jc w:val="both"/>
        <w:rPr>
          <w:rFonts w:ascii="Arial" w:eastAsia="Times New Roman" w:hAnsi="Arial" w:cs="Arial"/>
          <w:sz w:val="24"/>
          <w:szCs w:val="24"/>
          <w:lang w:eastAsia="en-GB"/>
        </w:rPr>
      </w:pPr>
    </w:p>
    <w:p w14:paraId="032E92EA" w14:textId="33E85753" w:rsidR="0006229A" w:rsidRPr="00385D26" w:rsidRDefault="006B3EE3" w:rsidP="007F2A65">
      <w:pPr>
        <w:numPr>
          <w:ilvl w:val="1"/>
          <w:numId w:val="2"/>
        </w:numPr>
        <w:spacing w:after="0" w:line="360" w:lineRule="auto"/>
        <w:ind w:left="426"/>
        <w:contextualSpacing/>
        <w:jc w:val="both"/>
        <w:rPr>
          <w:rFonts w:ascii="Arial" w:eastAsia="Times New Roman" w:hAnsi="Arial" w:cs="Arial"/>
          <w:sz w:val="24"/>
          <w:szCs w:val="24"/>
          <w:lang w:eastAsia="en-GB"/>
        </w:rPr>
      </w:pPr>
      <w:r w:rsidRPr="008E362C">
        <w:rPr>
          <w:rFonts w:ascii="Arial" w:eastAsia="Times New Roman" w:hAnsi="Arial" w:cs="Arial"/>
          <w:sz w:val="24"/>
          <w:szCs w:val="24"/>
          <w:lang w:eastAsia="en-GB"/>
        </w:rPr>
        <w:t xml:space="preserve">SEPA has adopted this Temporary Regulatory Position in recognition of the </w:t>
      </w:r>
      <w:r w:rsidR="00D71437" w:rsidRPr="008E362C">
        <w:rPr>
          <w:rFonts w:ascii="Arial" w:eastAsia="Times New Roman" w:hAnsi="Arial" w:cs="Arial"/>
          <w:sz w:val="24"/>
          <w:szCs w:val="24"/>
          <w:lang w:eastAsia="en-GB"/>
        </w:rPr>
        <w:t xml:space="preserve">potential </w:t>
      </w:r>
      <w:r w:rsidR="00D5664B" w:rsidRPr="008E362C">
        <w:rPr>
          <w:rFonts w:ascii="Arial" w:eastAsia="Times New Roman" w:hAnsi="Arial" w:cs="Arial"/>
          <w:sz w:val="24"/>
          <w:szCs w:val="24"/>
          <w:lang w:eastAsia="en-GB"/>
        </w:rPr>
        <w:t>impact</w:t>
      </w:r>
      <w:r w:rsidR="002A3559">
        <w:rPr>
          <w:rFonts w:ascii="Arial" w:eastAsia="Times New Roman" w:hAnsi="Arial" w:cs="Arial"/>
          <w:sz w:val="24"/>
          <w:szCs w:val="24"/>
          <w:lang w:eastAsia="en-GB"/>
        </w:rPr>
        <w:t xml:space="preserve"> </w:t>
      </w:r>
      <w:r w:rsidR="00851DAF">
        <w:rPr>
          <w:rFonts w:ascii="Arial" w:eastAsia="Times New Roman" w:hAnsi="Arial" w:cs="Arial"/>
          <w:sz w:val="24"/>
          <w:szCs w:val="24"/>
          <w:lang w:eastAsia="en-GB"/>
        </w:rPr>
        <w:t xml:space="preserve">that </w:t>
      </w:r>
      <w:r w:rsidR="00A42A1A" w:rsidRPr="008E362C">
        <w:rPr>
          <w:rFonts w:ascii="Arial" w:eastAsia="Times New Roman" w:hAnsi="Arial" w:cs="Arial"/>
          <w:sz w:val="24"/>
          <w:szCs w:val="24"/>
          <w:lang w:eastAsia="en-GB"/>
        </w:rPr>
        <w:t xml:space="preserve">data </w:t>
      </w:r>
      <w:r w:rsidR="006317D2">
        <w:rPr>
          <w:rFonts w:ascii="Arial" w:eastAsia="Times New Roman" w:hAnsi="Arial" w:cs="Arial"/>
          <w:sz w:val="24"/>
          <w:szCs w:val="24"/>
          <w:lang w:eastAsia="en-GB"/>
        </w:rPr>
        <w:t xml:space="preserve">collection and </w:t>
      </w:r>
      <w:r w:rsidR="00A42A1A" w:rsidRPr="008E362C">
        <w:rPr>
          <w:rFonts w:ascii="Arial" w:eastAsia="Times New Roman" w:hAnsi="Arial" w:cs="Arial"/>
          <w:sz w:val="24"/>
          <w:szCs w:val="24"/>
          <w:lang w:eastAsia="en-GB"/>
        </w:rPr>
        <w:t xml:space="preserve">reporting obligations under the </w:t>
      </w:r>
      <w:r w:rsidR="00727009">
        <w:rPr>
          <w:rFonts w:ascii="Arial" w:eastAsia="Times New Roman" w:hAnsi="Arial" w:cs="Arial"/>
          <w:sz w:val="24"/>
          <w:szCs w:val="24"/>
          <w:lang w:eastAsia="en-GB"/>
        </w:rPr>
        <w:t xml:space="preserve">Data Regulations and the </w:t>
      </w:r>
      <w:r w:rsidR="003F5AE5">
        <w:rPr>
          <w:rFonts w:ascii="Arial" w:eastAsia="Times New Roman" w:hAnsi="Arial" w:cs="Arial"/>
          <w:sz w:val="24"/>
          <w:szCs w:val="24"/>
          <w:lang w:eastAsia="en-GB"/>
        </w:rPr>
        <w:t>Packaging</w:t>
      </w:r>
      <w:r w:rsidR="00D5664B" w:rsidRPr="008E362C">
        <w:rPr>
          <w:rFonts w:ascii="Arial" w:eastAsia="Times New Roman" w:hAnsi="Arial" w:cs="Arial"/>
          <w:sz w:val="24"/>
          <w:szCs w:val="24"/>
          <w:lang w:eastAsia="en-GB"/>
        </w:rPr>
        <w:t xml:space="preserve"> Regulations</w:t>
      </w:r>
      <w:r w:rsidR="00F0539E">
        <w:rPr>
          <w:rFonts w:ascii="Arial" w:eastAsia="Times New Roman" w:hAnsi="Arial" w:cs="Arial"/>
          <w:sz w:val="24"/>
          <w:szCs w:val="24"/>
          <w:lang w:eastAsia="en-GB"/>
        </w:rPr>
        <w:t>,</w:t>
      </w:r>
      <w:r w:rsidRPr="008E362C">
        <w:rPr>
          <w:rFonts w:ascii="Arial" w:eastAsia="Times New Roman" w:hAnsi="Arial" w:cs="Arial"/>
          <w:sz w:val="24"/>
          <w:szCs w:val="24"/>
          <w:lang w:eastAsia="en-GB"/>
        </w:rPr>
        <w:t xml:space="preserve"> </w:t>
      </w:r>
      <w:r w:rsidR="00B93F79">
        <w:rPr>
          <w:rFonts w:ascii="Arial" w:eastAsia="Times New Roman" w:hAnsi="Arial" w:cs="Arial"/>
          <w:sz w:val="24"/>
          <w:szCs w:val="24"/>
          <w:lang w:eastAsia="en-GB"/>
        </w:rPr>
        <w:t xml:space="preserve">specifically </w:t>
      </w:r>
      <w:r w:rsidR="00FE5B8C">
        <w:rPr>
          <w:rFonts w:ascii="Arial" w:eastAsia="Times New Roman" w:hAnsi="Arial" w:cs="Arial"/>
          <w:sz w:val="24"/>
          <w:szCs w:val="24"/>
          <w:lang w:eastAsia="en-GB"/>
        </w:rPr>
        <w:t>for nation of sale and self-managed organisationa</w:t>
      </w:r>
      <w:r w:rsidR="00876A25">
        <w:rPr>
          <w:rFonts w:ascii="Arial" w:eastAsia="Times New Roman" w:hAnsi="Arial" w:cs="Arial"/>
          <w:sz w:val="24"/>
          <w:szCs w:val="24"/>
          <w:lang w:eastAsia="en-GB"/>
        </w:rPr>
        <w:t>l waste</w:t>
      </w:r>
      <w:r w:rsidR="00F0539E">
        <w:rPr>
          <w:rFonts w:ascii="Arial" w:eastAsia="Times New Roman" w:hAnsi="Arial" w:cs="Arial"/>
          <w:sz w:val="24"/>
          <w:szCs w:val="24"/>
          <w:lang w:eastAsia="en-GB"/>
        </w:rPr>
        <w:t>,</w:t>
      </w:r>
      <w:r w:rsidR="00876A25">
        <w:rPr>
          <w:rFonts w:ascii="Arial" w:eastAsia="Times New Roman" w:hAnsi="Arial" w:cs="Arial"/>
          <w:sz w:val="24"/>
          <w:szCs w:val="24"/>
          <w:lang w:eastAsia="en-GB"/>
        </w:rPr>
        <w:t xml:space="preserve"> </w:t>
      </w:r>
      <w:r w:rsidR="00971DED">
        <w:rPr>
          <w:rFonts w:ascii="Arial" w:eastAsia="Times New Roman" w:hAnsi="Arial" w:cs="Arial"/>
          <w:sz w:val="24"/>
          <w:szCs w:val="24"/>
          <w:lang w:eastAsia="en-GB"/>
        </w:rPr>
        <w:t>may</w:t>
      </w:r>
      <w:r w:rsidR="00D3452E" w:rsidRPr="008E362C">
        <w:rPr>
          <w:rFonts w:ascii="Arial" w:eastAsia="Times New Roman" w:hAnsi="Arial" w:cs="Arial"/>
          <w:sz w:val="24"/>
          <w:szCs w:val="24"/>
          <w:lang w:eastAsia="en-GB"/>
        </w:rPr>
        <w:t xml:space="preserve"> </w:t>
      </w:r>
      <w:r w:rsidR="00D67515" w:rsidRPr="008E362C">
        <w:rPr>
          <w:rFonts w:ascii="Arial" w:eastAsia="Times New Roman" w:hAnsi="Arial" w:cs="Arial"/>
          <w:sz w:val="24"/>
          <w:szCs w:val="24"/>
          <w:lang w:eastAsia="en-GB"/>
        </w:rPr>
        <w:t xml:space="preserve">have </w:t>
      </w:r>
      <w:r w:rsidR="00D5664B" w:rsidRPr="008E362C">
        <w:rPr>
          <w:rFonts w:ascii="Arial" w:eastAsia="Times New Roman" w:hAnsi="Arial" w:cs="Arial"/>
          <w:sz w:val="24"/>
          <w:szCs w:val="24"/>
          <w:lang w:eastAsia="en-GB"/>
        </w:rPr>
        <w:t xml:space="preserve">upon </w:t>
      </w:r>
      <w:r w:rsidR="00B6430B" w:rsidRPr="008E362C">
        <w:rPr>
          <w:rFonts w:ascii="Arial" w:eastAsia="Times New Roman" w:hAnsi="Arial" w:cs="Arial"/>
          <w:sz w:val="24"/>
          <w:szCs w:val="24"/>
          <w:lang w:eastAsia="en-GB"/>
        </w:rPr>
        <w:t>producers</w:t>
      </w:r>
      <w:r w:rsidR="000C2D29">
        <w:rPr>
          <w:rFonts w:ascii="Arial" w:eastAsia="Times New Roman" w:hAnsi="Arial" w:cs="Arial"/>
          <w:sz w:val="24"/>
          <w:szCs w:val="24"/>
          <w:lang w:eastAsia="en-GB"/>
        </w:rPr>
        <w:t xml:space="preserve">, </w:t>
      </w:r>
      <w:r w:rsidR="00727955">
        <w:rPr>
          <w:rFonts w:ascii="Arial" w:eastAsia="Times New Roman" w:hAnsi="Arial" w:cs="Arial"/>
          <w:sz w:val="24"/>
          <w:szCs w:val="24"/>
          <w:lang w:eastAsia="en-GB"/>
        </w:rPr>
        <w:t>c</w:t>
      </w:r>
      <w:r w:rsidR="000C2D29">
        <w:rPr>
          <w:rFonts w:ascii="Arial" w:eastAsia="Times New Roman" w:hAnsi="Arial" w:cs="Arial"/>
          <w:sz w:val="24"/>
          <w:szCs w:val="24"/>
          <w:lang w:eastAsia="en-GB"/>
        </w:rPr>
        <w:t xml:space="preserve">ompliance </w:t>
      </w:r>
      <w:r w:rsidR="00727955">
        <w:rPr>
          <w:rFonts w:ascii="Arial" w:eastAsia="Times New Roman" w:hAnsi="Arial" w:cs="Arial"/>
          <w:sz w:val="24"/>
          <w:szCs w:val="24"/>
          <w:lang w:eastAsia="en-GB"/>
        </w:rPr>
        <w:t>s</w:t>
      </w:r>
      <w:r w:rsidR="000C2D29">
        <w:rPr>
          <w:rFonts w:ascii="Arial" w:eastAsia="Times New Roman" w:hAnsi="Arial" w:cs="Arial"/>
          <w:sz w:val="24"/>
          <w:szCs w:val="24"/>
          <w:lang w:eastAsia="en-GB"/>
        </w:rPr>
        <w:t xml:space="preserve">chemes and </w:t>
      </w:r>
      <w:r w:rsidR="00727955">
        <w:rPr>
          <w:rFonts w:ascii="Arial" w:eastAsia="Times New Roman" w:hAnsi="Arial" w:cs="Arial"/>
          <w:sz w:val="24"/>
          <w:szCs w:val="24"/>
          <w:lang w:eastAsia="en-GB"/>
        </w:rPr>
        <w:t>h</w:t>
      </w:r>
      <w:r w:rsidR="000C2D29">
        <w:rPr>
          <w:rFonts w:ascii="Arial" w:eastAsia="Times New Roman" w:hAnsi="Arial" w:cs="Arial"/>
          <w:sz w:val="24"/>
          <w:szCs w:val="24"/>
          <w:lang w:eastAsia="en-GB"/>
        </w:rPr>
        <w:t xml:space="preserve">olding </w:t>
      </w:r>
      <w:r w:rsidR="00727955">
        <w:rPr>
          <w:rFonts w:ascii="Arial" w:eastAsia="Times New Roman" w:hAnsi="Arial" w:cs="Arial"/>
          <w:sz w:val="24"/>
          <w:szCs w:val="24"/>
          <w:lang w:eastAsia="en-GB"/>
        </w:rPr>
        <w:t>c</w:t>
      </w:r>
      <w:r w:rsidR="000C2D29">
        <w:rPr>
          <w:rFonts w:ascii="Arial" w:eastAsia="Times New Roman" w:hAnsi="Arial" w:cs="Arial"/>
          <w:sz w:val="24"/>
          <w:szCs w:val="24"/>
          <w:lang w:eastAsia="en-GB"/>
        </w:rPr>
        <w:t>ompanies</w:t>
      </w:r>
      <w:r w:rsidRPr="008E362C">
        <w:rPr>
          <w:rFonts w:ascii="Arial" w:eastAsia="Times New Roman" w:hAnsi="Arial" w:cs="Arial"/>
          <w:sz w:val="24"/>
          <w:szCs w:val="24"/>
          <w:lang w:eastAsia="en-GB"/>
        </w:rPr>
        <w:t>.</w:t>
      </w:r>
      <w:r w:rsidR="00994E48">
        <w:rPr>
          <w:rFonts w:ascii="Arial" w:eastAsia="Times New Roman" w:hAnsi="Arial" w:cs="Arial"/>
          <w:sz w:val="24"/>
          <w:szCs w:val="24"/>
          <w:lang w:eastAsia="en-GB"/>
        </w:rPr>
        <w:t xml:space="preserve"> </w:t>
      </w:r>
      <w:r w:rsidR="00292F3A">
        <w:rPr>
          <w:rFonts w:ascii="Arial" w:eastAsia="Times New Roman" w:hAnsi="Arial" w:cs="Arial"/>
          <w:sz w:val="24"/>
          <w:szCs w:val="24"/>
          <w:lang w:eastAsia="en-GB"/>
        </w:rPr>
        <w:t>These</w:t>
      </w:r>
      <w:r w:rsidR="00D64109" w:rsidRPr="00D64109">
        <w:rPr>
          <w:rFonts w:ascii="Arial" w:eastAsia="Times New Roman" w:hAnsi="Arial" w:cs="Arial"/>
          <w:sz w:val="24"/>
          <w:szCs w:val="24"/>
          <w:lang w:eastAsia="en-GB"/>
        </w:rPr>
        <w:t xml:space="preserve"> data collection and reporting obligations </w:t>
      </w:r>
      <w:r w:rsidR="00550243">
        <w:rPr>
          <w:rFonts w:ascii="Arial" w:eastAsia="Times New Roman" w:hAnsi="Arial" w:cs="Arial"/>
          <w:sz w:val="24"/>
          <w:szCs w:val="24"/>
          <w:lang w:eastAsia="en-GB"/>
        </w:rPr>
        <w:t xml:space="preserve">do </w:t>
      </w:r>
      <w:r w:rsidR="00D64109" w:rsidRPr="00D64109">
        <w:rPr>
          <w:rFonts w:ascii="Arial" w:eastAsia="Times New Roman" w:hAnsi="Arial" w:cs="Arial"/>
          <w:sz w:val="24"/>
          <w:szCs w:val="24"/>
          <w:lang w:eastAsia="en-GB"/>
        </w:rPr>
        <w:t>no</w:t>
      </w:r>
      <w:r w:rsidR="00550243">
        <w:rPr>
          <w:rFonts w:ascii="Arial" w:eastAsia="Times New Roman" w:hAnsi="Arial" w:cs="Arial"/>
          <w:sz w:val="24"/>
          <w:szCs w:val="24"/>
          <w:lang w:eastAsia="en-GB"/>
        </w:rPr>
        <w:t>t</w:t>
      </w:r>
      <w:r w:rsidR="00D64109" w:rsidRPr="00D64109">
        <w:rPr>
          <w:rFonts w:ascii="Arial" w:eastAsia="Times New Roman" w:hAnsi="Arial" w:cs="Arial"/>
          <w:sz w:val="24"/>
          <w:szCs w:val="24"/>
          <w:lang w:eastAsia="en-GB"/>
        </w:rPr>
        <w:t xml:space="preserve"> </w:t>
      </w:r>
      <w:r w:rsidR="000260C0">
        <w:rPr>
          <w:rFonts w:ascii="Arial" w:eastAsia="Times New Roman" w:hAnsi="Arial" w:cs="Arial"/>
          <w:sz w:val="24"/>
          <w:szCs w:val="24"/>
          <w:lang w:eastAsia="en-GB"/>
        </w:rPr>
        <w:t>direct</w:t>
      </w:r>
      <w:r w:rsidR="00550243">
        <w:rPr>
          <w:rFonts w:ascii="Arial" w:eastAsia="Times New Roman" w:hAnsi="Arial" w:cs="Arial"/>
          <w:sz w:val="24"/>
          <w:szCs w:val="24"/>
          <w:lang w:eastAsia="en-GB"/>
        </w:rPr>
        <w:t>ly affect</w:t>
      </w:r>
      <w:r w:rsidR="00394033">
        <w:rPr>
          <w:rFonts w:ascii="Arial" w:eastAsia="Times New Roman" w:hAnsi="Arial" w:cs="Arial"/>
          <w:sz w:val="24"/>
          <w:szCs w:val="24"/>
          <w:lang w:eastAsia="en-GB"/>
        </w:rPr>
        <w:t xml:space="preserve"> the key </w:t>
      </w:r>
      <w:r w:rsidR="00A82AA2">
        <w:rPr>
          <w:rFonts w:ascii="Arial" w:eastAsia="Times New Roman" w:hAnsi="Arial" w:cs="Arial"/>
          <w:sz w:val="24"/>
          <w:szCs w:val="24"/>
          <w:lang w:eastAsia="en-GB"/>
        </w:rPr>
        <w:t>obligations</w:t>
      </w:r>
      <w:r w:rsidR="007E40D2">
        <w:rPr>
          <w:rFonts w:ascii="Arial" w:eastAsia="Times New Roman" w:hAnsi="Arial" w:cs="Arial"/>
          <w:sz w:val="24"/>
          <w:szCs w:val="24"/>
          <w:lang w:eastAsia="en-GB"/>
        </w:rPr>
        <w:t xml:space="preserve"> in the Packaging Regulations – namely, </w:t>
      </w:r>
      <w:r w:rsidR="00427CAC">
        <w:rPr>
          <w:rFonts w:ascii="Arial" w:eastAsia="Times New Roman" w:hAnsi="Arial" w:cs="Arial"/>
          <w:sz w:val="24"/>
          <w:szCs w:val="24"/>
          <w:lang w:eastAsia="en-GB"/>
        </w:rPr>
        <w:t>a producer</w:t>
      </w:r>
      <w:r w:rsidR="007E40D2">
        <w:rPr>
          <w:rFonts w:ascii="Arial" w:eastAsia="Times New Roman" w:hAnsi="Arial" w:cs="Arial"/>
          <w:sz w:val="24"/>
          <w:szCs w:val="24"/>
          <w:lang w:eastAsia="en-GB"/>
        </w:rPr>
        <w:t>’s</w:t>
      </w:r>
      <w:r w:rsidR="00B00C21">
        <w:rPr>
          <w:rFonts w:ascii="Arial" w:eastAsia="Times New Roman" w:hAnsi="Arial" w:cs="Arial"/>
          <w:sz w:val="24"/>
          <w:szCs w:val="24"/>
          <w:lang w:eastAsia="en-GB"/>
        </w:rPr>
        <w:t xml:space="preserve"> </w:t>
      </w:r>
      <w:r w:rsidR="000C5560">
        <w:rPr>
          <w:rFonts w:ascii="Arial" w:eastAsia="Times New Roman" w:hAnsi="Arial" w:cs="Arial"/>
          <w:sz w:val="24"/>
          <w:szCs w:val="24"/>
          <w:lang w:eastAsia="en-GB"/>
        </w:rPr>
        <w:t>disposal fees</w:t>
      </w:r>
      <w:r w:rsidR="00EB3B7F">
        <w:rPr>
          <w:rFonts w:ascii="Arial" w:eastAsia="Times New Roman" w:hAnsi="Arial" w:cs="Arial"/>
          <w:sz w:val="24"/>
          <w:szCs w:val="24"/>
          <w:lang w:eastAsia="en-GB"/>
        </w:rPr>
        <w:t xml:space="preserve"> obligation</w:t>
      </w:r>
      <w:r w:rsidR="00D64109" w:rsidRPr="00D64109">
        <w:rPr>
          <w:rFonts w:ascii="Arial" w:eastAsia="Times New Roman" w:hAnsi="Arial" w:cs="Arial"/>
          <w:sz w:val="24"/>
          <w:szCs w:val="24"/>
          <w:lang w:eastAsia="en-GB"/>
        </w:rPr>
        <w:t xml:space="preserve"> </w:t>
      </w:r>
      <w:r w:rsidR="00B00C21">
        <w:rPr>
          <w:rFonts w:ascii="Arial" w:eastAsia="Times New Roman" w:hAnsi="Arial" w:cs="Arial"/>
          <w:sz w:val="24"/>
          <w:szCs w:val="24"/>
          <w:lang w:eastAsia="en-GB"/>
        </w:rPr>
        <w:t>or a producer’s</w:t>
      </w:r>
      <w:r w:rsidR="00D64109" w:rsidRPr="00D64109">
        <w:rPr>
          <w:rFonts w:ascii="Arial" w:eastAsia="Times New Roman" w:hAnsi="Arial" w:cs="Arial"/>
          <w:sz w:val="24"/>
          <w:szCs w:val="24"/>
          <w:lang w:eastAsia="en-GB"/>
        </w:rPr>
        <w:t xml:space="preserve"> recycling obligations.</w:t>
      </w:r>
      <w:r w:rsidR="000260C0">
        <w:rPr>
          <w:rFonts w:ascii="Arial" w:eastAsia="Times New Roman" w:hAnsi="Arial" w:cs="Arial"/>
          <w:sz w:val="24"/>
          <w:szCs w:val="24"/>
          <w:lang w:eastAsia="en-GB"/>
        </w:rPr>
        <w:t xml:space="preserve"> (</w:t>
      </w:r>
      <w:r w:rsidR="00D64109" w:rsidRPr="00385D26">
        <w:rPr>
          <w:rFonts w:ascii="Arial" w:eastAsia="Times New Roman" w:hAnsi="Arial" w:cs="Arial"/>
          <w:sz w:val="24"/>
          <w:szCs w:val="24"/>
          <w:lang w:eastAsia="en-GB"/>
        </w:rPr>
        <w:t xml:space="preserve">Nation of sale and self-managed organisational waste data </w:t>
      </w:r>
      <w:r w:rsidR="00385D26">
        <w:rPr>
          <w:rFonts w:ascii="Arial" w:eastAsia="Times New Roman" w:hAnsi="Arial" w:cs="Arial"/>
          <w:sz w:val="24"/>
          <w:szCs w:val="24"/>
          <w:lang w:eastAsia="en-GB"/>
        </w:rPr>
        <w:t xml:space="preserve">will be </w:t>
      </w:r>
      <w:r w:rsidR="00D64109" w:rsidRPr="00385D26">
        <w:rPr>
          <w:rFonts w:ascii="Arial" w:eastAsia="Times New Roman" w:hAnsi="Arial" w:cs="Arial"/>
          <w:sz w:val="24"/>
          <w:szCs w:val="24"/>
          <w:lang w:eastAsia="en-GB"/>
        </w:rPr>
        <w:t>use</w:t>
      </w:r>
      <w:r w:rsidR="00385D26">
        <w:rPr>
          <w:rFonts w:ascii="Arial" w:eastAsia="Times New Roman" w:hAnsi="Arial" w:cs="Arial"/>
          <w:sz w:val="24"/>
          <w:szCs w:val="24"/>
          <w:lang w:eastAsia="en-GB"/>
        </w:rPr>
        <w:t>d to</w:t>
      </w:r>
      <w:r w:rsidR="00D64109" w:rsidRPr="00385D26">
        <w:rPr>
          <w:rFonts w:ascii="Arial" w:eastAsia="Times New Roman" w:hAnsi="Arial" w:cs="Arial"/>
          <w:sz w:val="24"/>
          <w:szCs w:val="24"/>
          <w:lang w:eastAsia="en-GB"/>
        </w:rPr>
        <w:t xml:space="preserve"> determin</w:t>
      </w:r>
      <w:r w:rsidR="00385D26">
        <w:rPr>
          <w:rFonts w:ascii="Arial" w:eastAsia="Times New Roman" w:hAnsi="Arial" w:cs="Arial"/>
          <w:sz w:val="24"/>
          <w:szCs w:val="24"/>
          <w:lang w:eastAsia="en-GB"/>
        </w:rPr>
        <w:t>e</w:t>
      </w:r>
      <w:r w:rsidR="00D64109" w:rsidRPr="00385D26">
        <w:rPr>
          <w:rFonts w:ascii="Arial" w:eastAsia="Times New Roman" w:hAnsi="Arial" w:cs="Arial"/>
          <w:sz w:val="24"/>
          <w:szCs w:val="24"/>
          <w:lang w:eastAsia="en-GB"/>
        </w:rPr>
        <w:t xml:space="preserve"> individual UK nation recycling targets.</w:t>
      </w:r>
      <w:r w:rsidR="00E2642D">
        <w:rPr>
          <w:rFonts w:ascii="Arial" w:eastAsia="Times New Roman" w:hAnsi="Arial" w:cs="Arial"/>
          <w:sz w:val="24"/>
          <w:szCs w:val="24"/>
          <w:lang w:eastAsia="en-GB"/>
        </w:rPr>
        <w:t>)</w:t>
      </w:r>
      <w:r w:rsidR="00D64109" w:rsidRPr="00385D26">
        <w:rPr>
          <w:rFonts w:ascii="Arial" w:eastAsia="Times New Roman" w:hAnsi="Arial" w:cs="Arial"/>
          <w:sz w:val="24"/>
          <w:szCs w:val="24"/>
          <w:lang w:eastAsia="en-GB"/>
        </w:rPr>
        <w:t xml:space="preserve">  </w:t>
      </w:r>
    </w:p>
    <w:p w14:paraId="5AC841A5" w14:textId="77777777" w:rsidR="006B3EE3" w:rsidRPr="008E362C" w:rsidRDefault="006B3EE3" w:rsidP="007F2A65">
      <w:pPr>
        <w:spacing w:after="0" w:line="360" w:lineRule="auto"/>
        <w:ind w:left="426" w:hanging="710"/>
        <w:contextualSpacing/>
        <w:jc w:val="both"/>
        <w:rPr>
          <w:rFonts w:ascii="Arial" w:eastAsia="Times New Roman" w:hAnsi="Arial" w:cs="Arial"/>
          <w:sz w:val="24"/>
          <w:szCs w:val="24"/>
          <w:lang w:eastAsia="en-GB"/>
        </w:rPr>
      </w:pPr>
    </w:p>
    <w:p w14:paraId="7E058C73" w14:textId="5B7088F9" w:rsidR="008431DB" w:rsidRDefault="006B3EE3" w:rsidP="007F2A65">
      <w:pPr>
        <w:pStyle w:val="ListParagraph"/>
        <w:numPr>
          <w:ilvl w:val="1"/>
          <w:numId w:val="2"/>
        </w:numPr>
        <w:tabs>
          <w:tab w:val="left" w:pos="426"/>
        </w:tabs>
        <w:spacing w:after="0" w:line="360" w:lineRule="auto"/>
        <w:ind w:left="709" w:hanging="993"/>
        <w:jc w:val="both"/>
        <w:rPr>
          <w:rFonts w:ascii="Arial" w:eastAsia="Times New Roman" w:hAnsi="Arial" w:cs="Arial"/>
          <w:sz w:val="24"/>
          <w:szCs w:val="24"/>
          <w:lang w:eastAsia="en-GB"/>
        </w:rPr>
      </w:pPr>
      <w:r w:rsidRPr="008431DB">
        <w:rPr>
          <w:rFonts w:ascii="Arial" w:eastAsia="Times New Roman" w:hAnsi="Arial" w:cs="Arial"/>
          <w:sz w:val="24"/>
          <w:szCs w:val="24"/>
          <w:lang w:eastAsia="en-GB"/>
        </w:rPr>
        <w:t>This Temporary Regulatory Position Statement will be published on</w:t>
      </w:r>
      <w:r w:rsidRPr="008431DB">
        <w:rPr>
          <w:rFonts w:ascii="Arial" w:eastAsia="Times New Roman" w:hAnsi="Arial" w:cs="Arial"/>
          <w:b/>
          <w:sz w:val="24"/>
          <w:szCs w:val="24"/>
          <w:lang w:eastAsia="en-GB"/>
        </w:rPr>
        <w:t xml:space="preserve"> </w:t>
      </w:r>
      <w:r w:rsidRPr="008431DB">
        <w:rPr>
          <w:rFonts w:ascii="Arial" w:eastAsia="Times New Roman" w:hAnsi="Arial" w:cs="Arial"/>
          <w:sz w:val="24"/>
          <w:szCs w:val="24"/>
          <w:lang w:eastAsia="en-GB"/>
        </w:rPr>
        <w:t>our website.</w:t>
      </w:r>
    </w:p>
    <w:p w14:paraId="0879BF0B" w14:textId="77777777" w:rsidR="000D20FF" w:rsidRPr="000D20FF" w:rsidRDefault="000D20FF" w:rsidP="000D20FF">
      <w:pPr>
        <w:pStyle w:val="ListParagraph"/>
        <w:rPr>
          <w:rFonts w:ascii="Arial" w:eastAsia="Times New Roman" w:hAnsi="Arial" w:cs="Arial"/>
          <w:sz w:val="24"/>
          <w:szCs w:val="24"/>
          <w:lang w:eastAsia="en-GB"/>
        </w:rPr>
      </w:pPr>
    </w:p>
    <w:p w14:paraId="05683E62" w14:textId="77777777" w:rsidR="006B3EE3" w:rsidRPr="007815B3" w:rsidRDefault="006B3EE3" w:rsidP="00613E41">
      <w:pPr>
        <w:pStyle w:val="Heading3"/>
        <w:spacing w:before="0" w:line="360" w:lineRule="auto"/>
        <w:ind w:left="426" w:hanging="568"/>
        <w:jc w:val="both"/>
        <w:rPr>
          <w:rFonts w:ascii="Arial" w:eastAsia="Times New Roman" w:hAnsi="Arial" w:cs="Arial"/>
          <w:b/>
          <w:bCs/>
          <w:color w:val="auto"/>
          <w:sz w:val="28"/>
          <w:szCs w:val="28"/>
        </w:rPr>
      </w:pPr>
      <w:r w:rsidRPr="007815B3">
        <w:rPr>
          <w:rFonts w:ascii="Arial" w:eastAsia="Times New Roman" w:hAnsi="Arial" w:cs="Arial"/>
          <w:b/>
          <w:bCs/>
          <w:color w:val="auto"/>
          <w:sz w:val="28"/>
          <w:szCs w:val="28"/>
        </w:rPr>
        <w:t>2.</w:t>
      </w:r>
      <w:r w:rsidRPr="007815B3">
        <w:rPr>
          <w:rFonts w:ascii="Arial" w:eastAsia="Times New Roman" w:hAnsi="Arial" w:cs="Arial"/>
          <w:b/>
          <w:bCs/>
          <w:color w:val="auto"/>
          <w:sz w:val="28"/>
          <w:szCs w:val="28"/>
        </w:rPr>
        <w:tab/>
        <w:t>SEPA Position</w:t>
      </w:r>
    </w:p>
    <w:p w14:paraId="5FF22554" w14:textId="77777777" w:rsidR="00AE3495" w:rsidRPr="00AE3495" w:rsidRDefault="00AE3495" w:rsidP="00BD28DB">
      <w:pPr>
        <w:spacing w:after="0"/>
        <w:jc w:val="both"/>
      </w:pPr>
    </w:p>
    <w:p w14:paraId="0B2DEC4E" w14:textId="195F5033" w:rsidR="006B3EE3" w:rsidRPr="008E362C" w:rsidRDefault="006B3EE3" w:rsidP="00613E41">
      <w:pPr>
        <w:numPr>
          <w:ilvl w:val="1"/>
          <w:numId w:val="1"/>
        </w:numPr>
        <w:autoSpaceDE w:val="0"/>
        <w:autoSpaceDN w:val="0"/>
        <w:adjustRightInd w:val="0"/>
        <w:spacing w:after="0" w:line="360" w:lineRule="auto"/>
        <w:ind w:left="426" w:hanging="568"/>
        <w:contextualSpacing/>
        <w:jc w:val="both"/>
        <w:rPr>
          <w:rFonts w:ascii="Arial" w:eastAsia="Times New Roman" w:hAnsi="Arial" w:cs="Arial"/>
          <w:bCs/>
          <w:kern w:val="32"/>
          <w:sz w:val="24"/>
          <w:szCs w:val="24"/>
          <w:lang w:eastAsia="en-GB"/>
        </w:rPr>
      </w:pPr>
      <w:r w:rsidRPr="008E362C">
        <w:rPr>
          <w:rFonts w:ascii="Arial" w:eastAsia="Times New Roman" w:hAnsi="Arial" w:cs="Arial"/>
          <w:bCs/>
          <w:kern w:val="32"/>
          <w:sz w:val="24"/>
          <w:szCs w:val="24"/>
          <w:lang w:eastAsia="en-GB"/>
        </w:rPr>
        <w:t xml:space="preserve">Subject to the conditions set out in Section 3 of this </w:t>
      </w:r>
      <w:r w:rsidRPr="008E362C">
        <w:rPr>
          <w:rFonts w:ascii="Arial" w:eastAsia="Times New Roman" w:hAnsi="Arial" w:cs="Arial"/>
          <w:sz w:val="24"/>
          <w:szCs w:val="24"/>
          <w:lang w:eastAsia="en-GB"/>
        </w:rPr>
        <w:t>Temporary Regulatory Position Statement</w:t>
      </w:r>
      <w:r w:rsidRPr="008E362C">
        <w:rPr>
          <w:rFonts w:ascii="Arial" w:eastAsia="Times New Roman" w:hAnsi="Arial" w:cs="Arial"/>
          <w:bCs/>
          <w:kern w:val="32"/>
          <w:sz w:val="24"/>
          <w:szCs w:val="24"/>
          <w:lang w:eastAsia="en-GB"/>
        </w:rPr>
        <w:t xml:space="preserve">, any failure by </w:t>
      </w:r>
      <w:r w:rsidR="00B905EB">
        <w:rPr>
          <w:rFonts w:ascii="Arial" w:eastAsia="Times New Roman" w:hAnsi="Arial" w:cs="Arial"/>
          <w:bCs/>
          <w:kern w:val="32"/>
          <w:sz w:val="24"/>
          <w:szCs w:val="24"/>
          <w:lang w:eastAsia="en-GB"/>
        </w:rPr>
        <w:t>a</w:t>
      </w:r>
      <w:r w:rsidRPr="008E362C">
        <w:rPr>
          <w:rFonts w:ascii="Arial" w:eastAsia="Times New Roman" w:hAnsi="Arial" w:cs="Arial"/>
          <w:bCs/>
          <w:kern w:val="32"/>
          <w:sz w:val="24"/>
          <w:szCs w:val="24"/>
          <w:lang w:eastAsia="en-GB"/>
        </w:rPr>
        <w:t xml:space="preserve"> producer</w:t>
      </w:r>
      <w:r w:rsidR="00D809A8">
        <w:rPr>
          <w:rFonts w:ascii="Arial" w:eastAsia="Times New Roman" w:hAnsi="Arial" w:cs="Arial"/>
          <w:bCs/>
          <w:kern w:val="32"/>
          <w:sz w:val="24"/>
          <w:szCs w:val="24"/>
          <w:lang w:eastAsia="en-GB"/>
        </w:rPr>
        <w:t xml:space="preserve">, </w:t>
      </w:r>
      <w:r w:rsidR="00541F91">
        <w:rPr>
          <w:rFonts w:ascii="Arial" w:eastAsia="Times New Roman" w:hAnsi="Arial" w:cs="Arial"/>
          <w:bCs/>
          <w:kern w:val="32"/>
          <w:sz w:val="24"/>
          <w:szCs w:val="24"/>
          <w:lang w:eastAsia="en-GB"/>
        </w:rPr>
        <w:t>c</w:t>
      </w:r>
      <w:r w:rsidR="00D809A8">
        <w:rPr>
          <w:rFonts w:ascii="Arial" w:eastAsia="Times New Roman" w:hAnsi="Arial" w:cs="Arial"/>
          <w:bCs/>
          <w:kern w:val="32"/>
          <w:sz w:val="24"/>
          <w:szCs w:val="24"/>
          <w:lang w:eastAsia="en-GB"/>
        </w:rPr>
        <w:t xml:space="preserve">ompliance </w:t>
      </w:r>
      <w:r w:rsidR="00541F91">
        <w:rPr>
          <w:rFonts w:ascii="Arial" w:eastAsia="Times New Roman" w:hAnsi="Arial" w:cs="Arial"/>
          <w:bCs/>
          <w:kern w:val="32"/>
          <w:sz w:val="24"/>
          <w:szCs w:val="24"/>
          <w:lang w:eastAsia="en-GB"/>
        </w:rPr>
        <w:t>s</w:t>
      </w:r>
      <w:r w:rsidR="00D809A8">
        <w:rPr>
          <w:rFonts w:ascii="Arial" w:eastAsia="Times New Roman" w:hAnsi="Arial" w:cs="Arial"/>
          <w:bCs/>
          <w:kern w:val="32"/>
          <w:sz w:val="24"/>
          <w:szCs w:val="24"/>
          <w:lang w:eastAsia="en-GB"/>
        </w:rPr>
        <w:t xml:space="preserve">cheme or </w:t>
      </w:r>
      <w:r w:rsidR="00541F91">
        <w:rPr>
          <w:rFonts w:ascii="Arial" w:eastAsia="Times New Roman" w:hAnsi="Arial" w:cs="Arial"/>
          <w:bCs/>
          <w:kern w:val="32"/>
          <w:sz w:val="24"/>
          <w:szCs w:val="24"/>
          <w:lang w:eastAsia="en-GB"/>
        </w:rPr>
        <w:t>h</w:t>
      </w:r>
      <w:r w:rsidR="00D809A8">
        <w:rPr>
          <w:rFonts w:ascii="Arial" w:eastAsia="Times New Roman" w:hAnsi="Arial" w:cs="Arial"/>
          <w:bCs/>
          <w:kern w:val="32"/>
          <w:sz w:val="24"/>
          <w:szCs w:val="24"/>
          <w:lang w:eastAsia="en-GB"/>
        </w:rPr>
        <w:t xml:space="preserve">olding </w:t>
      </w:r>
      <w:r w:rsidR="00541F91">
        <w:rPr>
          <w:rFonts w:ascii="Arial" w:eastAsia="Times New Roman" w:hAnsi="Arial" w:cs="Arial"/>
          <w:bCs/>
          <w:kern w:val="32"/>
          <w:sz w:val="24"/>
          <w:szCs w:val="24"/>
          <w:lang w:eastAsia="en-GB"/>
        </w:rPr>
        <w:t>c</w:t>
      </w:r>
      <w:r w:rsidR="00D809A8">
        <w:rPr>
          <w:rFonts w:ascii="Arial" w:eastAsia="Times New Roman" w:hAnsi="Arial" w:cs="Arial"/>
          <w:bCs/>
          <w:kern w:val="32"/>
          <w:sz w:val="24"/>
          <w:szCs w:val="24"/>
          <w:lang w:eastAsia="en-GB"/>
        </w:rPr>
        <w:t>ompany</w:t>
      </w:r>
      <w:r w:rsidRPr="008E362C">
        <w:rPr>
          <w:rFonts w:ascii="Arial" w:eastAsia="Times New Roman" w:hAnsi="Arial" w:cs="Arial"/>
          <w:bCs/>
          <w:kern w:val="32"/>
          <w:sz w:val="24"/>
          <w:szCs w:val="24"/>
          <w:lang w:eastAsia="en-GB"/>
        </w:rPr>
        <w:t xml:space="preserve"> to comply with the regulatory packaging </w:t>
      </w:r>
      <w:r w:rsidR="005958BC" w:rsidRPr="008E362C">
        <w:rPr>
          <w:rFonts w:ascii="Arial" w:eastAsia="Times New Roman" w:hAnsi="Arial" w:cs="Arial"/>
          <w:bCs/>
          <w:kern w:val="32"/>
          <w:sz w:val="24"/>
          <w:szCs w:val="24"/>
          <w:lang w:eastAsia="en-GB"/>
        </w:rPr>
        <w:t xml:space="preserve">data </w:t>
      </w:r>
      <w:r w:rsidR="0093705C">
        <w:rPr>
          <w:rFonts w:ascii="Arial" w:eastAsia="Times New Roman" w:hAnsi="Arial" w:cs="Arial"/>
          <w:bCs/>
          <w:kern w:val="32"/>
          <w:sz w:val="24"/>
          <w:szCs w:val="24"/>
          <w:lang w:eastAsia="en-GB"/>
        </w:rPr>
        <w:t xml:space="preserve">collection and </w:t>
      </w:r>
      <w:r w:rsidRPr="008E362C">
        <w:rPr>
          <w:rFonts w:ascii="Arial" w:eastAsia="Times New Roman" w:hAnsi="Arial" w:cs="Arial"/>
          <w:bCs/>
          <w:kern w:val="32"/>
          <w:sz w:val="24"/>
          <w:szCs w:val="24"/>
          <w:lang w:eastAsia="en-GB"/>
        </w:rPr>
        <w:t xml:space="preserve">reporting requirements referred to in </w:t>
      </w:r>
      <w:r w:rsidRPr="0087185E">
        <w:rPr>
          <w:rFonts w:ascii="Arial" w:eastAsia="Times New Roman" w:hAnsi="Arial" w:cs="Arial"/>
          <w:bCs/>
          <w:kern w:val="32"/>
          <w:sz w:val="24"/>
          <w:szCs w:val="24"/>
          <w:lang w:eastAsia="en-GB"/>
        </w:rPr>
        <w:t>paragraph</w:t>
      </w:r>
      <w:r w:rsidR="00506DA3" w:rsidRPr="0087185E">
        <w:rPr>
          <w:rFonts w:ascii="Arial" w:eastAsia="Times New Roman" w:hAnsi="Arial" w:cs="Arial"/>
          <w:bCs/>
          <w:kern w:val="32"/>
          <w:sz w:val="24"/>
          <w:szCs w:val="24"/>
          <w:lang w:eastAsia="en-GB"/>
        </w:rPr>
        <w:t>s</w:t>
      </w:r>
      <w:r w:rsidRPr="0087185E">
        <w:rPr>
          <w:rFonts w:ascii="Arial" w:eastAsia="Times New Roman" w:hAnsi="Arial" w:cs="Arial"/>
          <w:bCs/>
          <w:kern w:val="32"/>
          <w:sz w:val="24"/>
          <w:szCs w:val="24"/>
          <w:lang w:eastAsia="en-GB"/>
        </w:rPr>
        <w:t xml:space="preserve"> </w:t>
      </w:r>
      <w:r w:rsidRPr="00EC68C0">
        <w:rPr>
          <w:rFonts w:ascii="Arial" w:eastAsia="Times New Roman" w:hAnsi="Arial" w:cs="Arial"/>
          <w:bCs/>
          <w:kern w:val="32"/>
          <w:sz w:val="24"/>
          <w:szCs w:val="24"/>
          <w:lang w:eastAsia="en-GB"/>
        </w:rPr>
        <w:t>1.</w:t>
      </w:r>
      <w:r w:rsidR="00506DA3" w:rsidRPr="00EC68C0">
        <w:rPr>
          <w:rFonts w:ascii="Arial" w:eastAsia="Times New Roman" w:hAnsi="Arial" w:cs="Arial"/>
          <w:bCs/>
          <w:kern w:val="32"/>
          <w:sz w:val="24"/>
          <w:szCs w:val="24"/>
          <w:lang w:eastAsia="en-GB"/>
        </w:rPr>
        <w:t>2-1.4</w:t>
      </w:r>
      <w:r w:rsidRPr="0087185E">
        <w:rPr>
          <w:rFonts w:ascii="Arial" w:eastAsia="Times New Roman" w:hAnsi="Arial" w:cs="Arial"/>
          <w:bCs/>
          <w:kern w:val="32"/>
          <w:sz w:val="24"/>
          <w:szCs w:val="24"/>
          <w:lang w:eastAsia="en-GB"/>
        </w:rPr>
        <w:t xml:space="preserve"> will</w:t>
      </w:r>
      <w:r w:rsidRPr="008E362C">
        <w:rPr>
          <w:rFonts w:ascii="Arial" w:eastAsia="Times New Roman" w:hAnsi="Arial" w:cs="Arial"/>
          <w:bCs/>
          <w:kern w:val="32"/>
          <w:sz w:val="24"/>
          <w:szCs w:val="24"/>
          <w:lang w:eastAsia="en-GB"/>
        </w:rPr>
        <w:t xml:space="preserve"> not </w:t>
      </w:r>
      <w:r w:rsidR="000E67BC">
        <w:rPr>
          <w:rFonts w:ascii="Arial" w:eastAsia="Times New Roman" w:hAnsi="Arial" w:cs="Arial"/>
          <w:bCs/>
          <w:kern w:val="32"/>
          <w:sz w:val="24"/>
          <w:szCs w:val="24"/>
          <w:lang w:eastAsia="en-GB"/>
        </w:rPr>
        <w:t>normally</w:t>
      </w:r>
      <w:r w:rsidR="007835B5">
        <w:rPr>
          <w:rFonts w:ascii="Arial" w:eastAsia="Times New Roman" w:hAnsi="Arial" w:cs="Arial"/>
          <w:bCs/>
          <w:kern w:val="32"/>
          <w:sz w:val="24"/>
          <w:szCs w:val="24"/>
          <w:lang w:eastAsia="en-GB"/>
        </w:rPr>
        <w:t xml:space="preserve"> </w:t>
      </w:r>
      <w:r w:rsidRPr="008E362C">
        <w:rPr>
          <w:rFonts w:ascii="Arial" w:eastAsia="Times New Roman" w:hAnsi="Arial" w:cs="Arial"/>
          <w:bCs/>
          <w:kern w:val="32"/>
          <w:sz w:val="24"/>
          <w:szCs w:val="24"/>
          <w:lang w:eastAsia="en-GB"/>
        </w:rPr>
        <w:t xml:space="preserve">be treated by SEPA as a non-compliance for compliance assessment or enforcement purposes. </w:t>
      </w:r>
    </w:p>
    <w:p w14:paraId="7BCF1060" w14:textId="77777777" w:rsidR="006B3EE3" w:rsidRPr="008E362C" w:rsidRDefault="006B3EE3" w:rsidP="00FC0AD9">
      <w:pPr>
        <w:autoSpaceDE w:val="0"/>
        <w:autoSpaceDN w:val="0"/>
        <w:adjustRightInd w:val="0"/>
        <w:spacing w:after="0" w:line="360" w:lineRule="auto"/>
        <w:jc w:val="both"/>
        <w:rPr>
          <w:rFonts w:ascii="Arial" w:eastAsia="Times New Roman" w:hAnsi="Arial" w:cs="Arial"/>
          <w:bCs/>
          <w:kern w:val="32"/>
          <w:sz w:val="24"/>
          <w:szCs w:val="24"/>
        </w:rPr>
      </w:pPr>
    </w:p>
    <w:p w14:paraId="147F2EFE" w14:textId="3907F8A1" w:rsidR="001A4AEF" w:rsidRPr="008E362C" w:rsidRDefault="006B3EE3" w:rsidP="000D20FF">
      <w:pPr>
        <w:numPr>
          <w:ilvl w:val="1"/>
          <w:numId w:val="1"/>
        </w:numPr>
        <w:autoSpaceDE w:val="0"/>
        <w:autoSpaceDN w:val="0"/>
        <w:adjustRightInd w:val="0"/>
        <w:spacing w:after="0" w:line="360" w:lineRule="auto"/>
        <w:ind w:left="284" w:hanging="568"/>
        <w:contextualSpacing/>
        <w:jc w:val="both"/>
        <w:rPr>
          <w:rFonts w:ascii="Arial" w:eastAsia="Times New Roman" w:hAnsi="Arial" w:cs="Arial"/>
          <w:bCs/>
          <w:kern w:val="32"/>
          <w:sz w:val="24"/>
          <w:szCs w:val="24"/>
          <w:lang w:eastAsia="en-GB"/>
        </w:rPr>
      </w:pPr>
      <w:r w:rsidRPr="008E362C">
        <w:rPr>
          <w:rFonts w:ascii="Arial" w:eastAsia="Times New Roman" w:hAnsi="Arial" w:cs="Arial"/>
          <w:sz w:val="24"/>
          <w:szCs w:val="24"/>
          <w:lang w:eastAsia="en-GB"/>
        </w:rPr>
        <w:t xml:space="preserve">This Temporary Regulatory Position Statement only applies to those matters set out (a) in </w:t>
      </w:r>
      <w:r w:rsidRPr="0087185E">
        <w:rPr>
          <w:rFonts w:ascii="Arial" w:eastAsia="Times New Roman" w:hAnsi="Arial" w:cs="Arial"/>
          <w:sz w:val="24"/>
          <w:szCs w:val="24"/>
          <w:lang w:eastAsia="en-GB"/>
        </w:rPr>
        <w:t>paragraph</w:t>
      </w:r>
      <w:r w:rsidR="00506DA3" w:rsidRPr="0087185E">
        <w:rPr>
          <w:rFonts w:ascii="Arial" w:eastAsia="Times New Roman" w:hAnsi="Arial" w:cs="Arial"/>
          <w:sz w:val="24"/>
          <w:szCs w:val="24"/>
          <w:lang w:eastAsia="en-GB"/>
        </w:rPr>
        <w:t>s</w:t>
      </w:r>
      <w:r w:rsidRPr="0087185E">
        <w:rPr>
          <w:rFonts w:ascii="Arial" w:eastAsia="Times New Roman" w:hAnsi="Arial" w:cs="Arial"/>
          <w:sz w:val="24"/>
          <w:szCs w:val="24"/>
          <w:lang w:eastAsia="en-GB"/>
        </w:rPr>
        <w:t xml:space="preserve"> </w:t>
      </w:r>
      <w:r w:rsidRPr="00EC68C0">
        <w:rPr>
          <w:rFonts w:ascii="Arial" w:eastAsia="Times New Roman" w:hAnsi="Arial" w:cs="Arial"/>
          <w:sz w:val="24"/>
          <w:szCs w:val="24"/>
          <w:lang w:eastAsia="en-GB"/>
        </w:rPr>
        <w:t>1.</w:t>
      </w:r>
      <w:r w:rsidR="00506DA3" w:rsidRPr="00EC68C0">
        <w:rPr>
          <w:rFonts w:ascii="Arial" w:eastAsia="Times New Roman" w:hAnsi="Arial" w:cs="Arial"/>
          <w:sz w:val="24"/>
          <w:szCs w:val="24"/>
          <w:lang w:eastAsia="en-GB"/>
        </w:rPr>
        <w:t>2 – 1.4</w:t>
      </w:r>
      <w:r w:rsidRPr="008E362C">
        <w:rPr>
          <w:rFonts w:ascii="Arial" w:eastAsia="Times New Roman" w:hAnsi="Arial" w:cs="Arial"/>
          <w:sz w:val="24"/>
          <w:szCs w:val="24"/>
          <w:lang w:eastAsia="en-GB"/>
        </w:rPr>
        <w:t xml:space="preserve"> and (b) covered by conditions set out in Section 3. It does not apply to any other regulatory requirements and does not detract from any other statutory requirements applicable under the Producer Responsibility Obligations (</w:t>
      </w:r>
      <w:r w:rsidRPr="001222CF">
        <w:rPr>
          <w:rFonts w:ascii="Arial" w:eastAsia="Times New Roman" w:hAnsi="Arial" w:cs="Arial"/>
          <w:sz w:val="24"/>
          <w:szCs w:val="24"/>
          <w:lang w:eastAsia="en-GB"/>
        </w:rPr>
        <w:t>Packaging Waste) Regulations 2007</w:t>
      </w:r>
      <w:r w:rsidR="008C355A">
        <w:rPr>
          <w:rFonts w:ascii="Arial" w:eastAsia="Times New Roman" w:hAnsi="Arial" w:cs="Arial"/>
          <w:sz w:val="24"/>
          <w:szCs w:val="24"/>
          <w:lang w:eastAsia="en-GB"/>
        </w:rPr>
        <w:t>, the Data Regulations</w:t>
      </w:r>
      <w:r w:rsidR="00D07376">
        <w:rPr>
          <w:rFonts w:ascii="Arial" w:eastAsia="Times New Roman" w:hAnsi="Arial" w:cs="Arial"/>
          <w:sz w:val="24"/>
          <w:szCs w:val="24"/>
          <w:lang w:eastAsia="en-GB"/>
        </w:rPr>
        <w:t xml:space="preserve"> </w:t>
      </w:r>
      <w:r w:rsidRPr="001222CF">
        <w:rPr>
          <w:rFonts w:ascii="Arial" w:eastAsia="Times New Roman" w:hAnsi="Arial" w:cs="Arial"/>
          <w:sz w:val="24"/>
          <w:szCs w:val="24"/>
          <w:lang w:eastAsia="en-GB"/>
        </w:rPr>
        <w:t xml:space="preserve">and the </w:t>
      </w:r>
      <w:r w:rsidR="00010535">
        <w:rPr>
          <w:rFonts w:ascii="Arial" w:eastAsia="Times New Roman" w:hAnsi="Arial" w:cs="Arial"/>
          <w:sz w:val="24"/>
          <w:szCs w:val="24"/>
          <w:lang w:eastAsia="en-GB"/>
        </w:rPr>
        <w:t>Packaging</w:t>
      </w:r>
      <w:r w:rsidRPr="001222CF">
        <w:rPr>
          <w:rFonts w:ascii="Arial" w:eastAsia="Times New Roman" w:hAnsi="Arial" w:cs="Arial"/>
          <w:sz w:val="24"/>
          <w:szCs w:val="24"/>
          <w:lang w:eastAsia="en-GB"/>
        </w:rPr>
        <w:t xml:space="preserve"> Regulations</w:t>
      </w:r>
      <w:r w:rsidR="007324C3" w:rsidRPr="001222CF">
        <w:rPr>
          <w:rFonts w:ascii="Arial" w:eastAsia="Times New Roman" w:hAnsi="Arial" w:cs="Arial"/>
          <w:sz w:val="24"/>
          <w:szCs w:val="24"/>
          <w:lang w:eastAsia="en-GB"/>
        </w:rPr>
        <w:t>.</w:t>
      </w:r>
      <w:r w:rsidR="007324C3" w:rsidRPr="008E362C">
        <w:rPr>
          <w:rFonts w:ascii="Arial" w:eastAsia="Times New Roman" w:hAnsi="Arial" w:cs="Arial"/>
          <w:sz w:val="24"/>
          <w:szCs w:val="24"/>
          <w:lang w:eastAsia="en-GB"/>
        </w:rPr>
        <w:t xml:space="preserve"> </w:t>
      </w:r>
    </w:p>
    <w:p w14:paraId="295C966A" w14:textId="77777777" w:rsidR="001A4AEF" w:rsidRPr="008E362C" w:rsidRDefault="001A4AEF" w:rsidP="00FC0AD9">
      <w:pPr>
        <w:autoSpaceDE w:val="0"/>
        <w:autoSpaceDN w:val="0"/>
        <w:adjustRightInd w:val="0"/>
        <w:spacing w:after="0" w:line="360" w:lineRule="auto"/>
        <w:contextualSpacing/>
        <w:jc w:val="both"/>
        <w:rPr>
          <w:rFonts w:ascii="Arial" w:eastAsia="Times New Roman" w:hAnsi="Arial" w:cs="Arial"/>
          <w:bCs/>
          <w:kern w:val="32"/>
          <w:sz w:val="24"/>
          <w:szCs w:val="24"/>
          <w:lang w:eastAsia="en-GB"/>
        </w:rPr>
      </w:pPr>
    </w:p>
    <w:p w14:paraId="7798591F" w14:textId="6930754E" w:rsidR="00E67187" w:rsidRPr="000D20FF" w:rsidRDefault="006B3EE3" w:rsidP="000D20FF">
      <w:pPr>
        <w:keepNext/>
        <w:keepLines/>
        <w:spacing w:after="0" w:line="360" w:lineRule="auto"/>
        <w:ind w:left="284" w:hanging="568"/>
        <w:jc w:val="both"/>
        <w:outlineLvl w:val="2"/>
        <w:rPr>
          <w:rFonts w:ascii="Arial" w:eastAsia="Times New Roman" w:hAnsi="Arial" w:cs="Arial"/>
          <w:b/>
          <w:noProof/>
          <w:sz w:val="28"/>
          <w:szCs w:val="28"/>
          <w:lang w:val="en-US"/>
        </w:rPr>
      </w:pPr>
      <w:r w:rsidRPr="000D20FF">
        <w:rPr>
          <w:rFonts w:ascii="Arial" w:eastAsia="Times New Roman" w:hAnsi="Arial" w:cs="Arial"/>
          <w:b/>
          <w:noProof/>
          <w:sz w:val="28"/>
          <w:szCs w:val="28"/>
          <w:lang w:val="en-US"/>
        </w:rPr>
        <w:t>3.</w:t>
      </w:r>
      <w:r w:rsidRPr="000D20FF">
        <w:rPr>
          <w:rFonts w:ascii="Arial" w:eastAsia="Times New Roman" w:hAnsi="Arial" w:cs="Arial"/>
          <w:b/>
          <w:noProof/>
          <w:sz w:val="28"/>
          <w:szCs w:val="28"/>
          <w:lang w:val="en-US"/>
        </w:rPr>
        <w:tab/>
        <w:t>Conditions That Apply</w:t>
      </w:r>
    </w:p>
    <w:p w14:paraId="0A4C1F45" w14:textId="77777777" w:rsidR="006B3EE3" w:rsidRPr="008E362C" w:rsidRDefault="006B3EE3" w:rsidP="008B6975">
      <w:pPr>
        <w:spacing w:after="0" w:line="360" w:lineRule="auto"/>
        <w:ind w:right="98"/>
        <w:jc w:val="both"/>
        <w:rPr>
          <w:rFonts w:ascii="Arial" w:eastAsia="Times New Roman" w:hAnsi="Arial" w:cs="Arial"/>
          <w:bCs/>
          <w:noProof/>
          <w:sz w:val="24"/>
          <w:szCs w:val="24"/>
          <w:lang w:val="en-US"/>
        </w:rPr>
      </w:pPr>
    </w:p>
    <w:p w14:paraId="255852A4" w14:textId="401984E6" w:rsidR="006B3EE3" w:rsidRPr="008E362C" w:rsidRDefault="006B3EE3" w:rsidP="000D20FF">
      <w:pPr>
        <w:spacing w:after="0" w:line="360" w:lineRule="auto"/>
        <w:ind w:left="284" w:hanging="568"/>
        <w:jc w:val="both"/>
        <w:rPr>
          <w:rFonts w:ascii="Arial" w:eastAsia="Times New Roman" w:hAnsi="Arial" w:cs="Arial"/>
          <w:iCs/>
          <w:sz w:val="24"/>
          <w:szCs w:val="24"/>
        </w:rPr>
      </w:pPr>
      <w:r w:rsidRPr="008E362C">
        <w:rPr>
          <w:rFonts w:ascii="Arial" w:eastAsia="Times New Roman" w:hAnsi="Arial" w:cs="Arial"/>
          <w:iCs/>
          <w:sz w:val="24"/>
          <w:szCs w:val="24"/>
        </w:rPr>
        <w:t>3.</w:t>
      </w:r>
      <w:r w:rsidR="00B8470B">
        <w:rPr>
          <w:rFonts w:ascii="Arial" w:eastAsia="Times New Roman" w:hAnsi="Arial" w:cs="Arial"/>
          <w:iCs/>
          <w:sz w:val="24"/>
          <w:szCs w:val="24"/>
        </w:rPr>
        <w:t>1</w:t>
      </w:r>
      <w:r w:rsidRPr="008E362C">
        <w:rPr>
          <w:rFonts w:ascii="Arial" w:eastAsia="Times New Roman" w:hAnsi="Arial" w:cs="Arial"/>
          <w:iCs/>
          <w:sz w:val="24"/>
          <w:szCs w:val="24"/>
        </w:rPr>
        <w:tab/>
        <w:t xml:space="preserve">This Temporary Regulatory Position Statement applies </w:t>
      </w:r>
      <w:r w:rsidR="0027078F">
        <w:rPr>
          <w:rFonts w:ascii="Arial" w:eastAsia="Times New Roman" w:hAnsi="Arial" w:cs="Arial"/>
          <w:iCs/>
          <w:sz w:val="24"/>
          <w:szCs w:val="24"/>
        </w:rPr>
        <w:t xml:space="preserve">from </w:t>
      </w:r>
      <w:r w:rsidR="00564B5B">
        <w:rPr>
          <w:rFonts w:ascii="Arial" w:eastAsia="Times New Roman" w:hAnsi="Arial" w:cs="Arial"/>
          <w:iCs/>
          <w:sz w:val="24"/>
          <w:szCs w:val="24"/>
        </w:rPr>
        <w:t>date of issue</w:t>
      </w:r>
      <w:r w:rsidR="0027078F">
        <w:rPr>
          <w:rFonts w:ascii="Arial" w:eastAsia="Times New Roman" w:hAnsi="Arial" w:cs="Arial"/>
          <w:iCs/>
          <w:sz w:val="24"/>
          <w:szCs w:val="24"/>
        </w:rPr>
        <w:t xml:space="preserve"> </w:t>
      </w:r>
      <w:r w:rsidRPr="008E362C">
        <w:rPr>
          <w:rFonts w:ascii="Arial" w:eastAsia="Times New Roman" w:hAnsi="Arial" w:cs="Arial"/>
          <w:iCs/>
          <w:sz w:val="24"/>
          <w:szCs w:val="24"/>
        </w:rPr>
        <w:t>until</w:t>
      </w:r>
      <w:r w:rsidR="0027078F">
        <w:rPr>
          <w:rFonts w:ascii="Arial" w:eastAsia="Times New Roman" w:hAnsi="Arial" w:cs="Arial"/>
          <w:iCs/>
          <w:sz w:val="24"/>
          <w:szCs w:val="24"/>
        </w:rPr>
        <w:t xml:space="preserve"> </w:t>
      </w:r>
      <w:r w:rsidR="00124695">
        <w:rPr>
          <w:rFonts w:ascii="Arial" w:eastAsia="Times New Roman" w:hAnsi="Arial" w:cs="Arial"/>
          <w:iCs/>
          <w:sz w:val="24"/>
          <w:szCs w:val="24"/>
        </w:rPr>
        <w:t>i</w:t>
      </w:r>
      <w:r w:rsidR="0027078F">
        <w:rPr>
          <w:rFonts w:ascii="Arial" w:eastAsia="Times New Roman" w:hAnsi="Arial" w:cs="Arial"/>
          <w:iCs/>
          <w:sz w:val="24"/>
          <w:szCs w:val="24"/>
        </w:rPr>
        <w:t>t expires</w:t>
      </w:r>
      <w:r w:rsidR="00124695">
        <w:rPr>
          <w:rFonts w:ascii="Arial" w:eastAsia="Times New Roman" w:hAnsi="Arial" w:cs="Arial"/>
          <w:iCs/>
          <w:sz w:val="24"/>
          <w:szCs w:val="24"/>
        </w:rPr>
        <w:t xml:space="preserve"> on</w:t>
      </w:r>
      <w:r w:rsidRPr="008E362C">
        <w:rPr>
          <w:rFonts w:ascii="Arial" w:eastAsia="Times New Roman" w:hAnsi="Arial" w:cs="Arial"/>
          <w:iCs/>
          <w:sz w:val="24"/>
          <w:szCs w:val="24"/>
        </w:rPr>
        <w:t xml:space="preserve"> </w:t>
      </w:r>
      <w:r w:rsidR="00564B5B">
        <w:rPr>
          <w:rFonts w:ascii="Arial" w:eastAsia="Times New Roman" w:hAnsi="Arial" w:cs="Arial"/>
          <w:iCs/>
          <w:sz w:val="24"/>
          <w:szCs w:val="24"/>
        </w:rPr>
        <w:t xml:space="preserve">31 December </w:t>
      </w:r>
      <w:proofErr w:type="gramStart"/>
      <w:r w:rsidR="00564B5B">
        <w:rPr>
          <w:rFonts w:ascii="Arial" w:eastAsia="Times New Roman" w:hAnsi="Arial" w:cs="Arial"/>
          <w:iCs/>
          <w:sz w:val="24"/>
          <w:szCs w:val="24"/>
        </w:rPr>
        <w:t>2026</w:t>
      </w:r>
      <w:r w:rsidR="00AB0569">
        <w:rPr>
          <w:rFonts w:ascii="Arial" w:eastAsia="Times New Roman" w:hAnsi="Arial" w:cs="Arial"/>
          <w:iCs/>
          <w:sz w:val="24"/>
          <w:szCs w:val="24"/>
        </w:rPr>
        <w:t xml:space="preserve"> </w:t>
      </w:r>
      <w:r w:rsidRPr="008E362C">
        <w:rPr>
          <w:rFonts w:ascii="Arial" w:eastAsia="Times New Roman" w:hAnsi="Arial" w:cs="Arial"/>
          <w:iCs/>
          <w:sz w:val="24"/>
          <w:szCs w:val="24"/>
        </w:rPr>
        <w:t>.</w:t>
      </w:r>
      <w:proofErr w:type="gramEnd"/>
    </w:p>
    <w:p w14:paraId="48671660" w14:textId="77777777" w:rsidR="006B3EE3" w:rsidRPr="008E362C" w:rsidRDefault="006B3EE3" w:rsidP="000D20FF">
      <w:pPr>
        <w:spacing w:after="0" w:line="360" w:lineRule="auto"/>
        <w:ind w:left="284" w:hanging="568"/>
        <w:jc w:val="both"/>
        <w:rPr>
          <w:rFonts w:ascii="Arial" w:eastAsia="Times New Roman" w:hAnsi="Arial" w:cs="Arial"/>
          <w:iCs/>
          <w:sz w:val="24"/>
          <w:szCs w:val="24"/>
        </w:rPr>
      </w:pPr>
    </w:p>
    <w:p w14:paraId="35D22E94" w14:textId="16616F55" w:rsidR="006B3EE3" w:rsidRPr="008E362C" w:rsidRDefault="006B3EE3" w:rsidP="000D20FF">
      <w:pPr>
        <w:spacing w:after="0" w:line="360" w:lineRule="auto"/>
        <w:ind w:left="284" w:hanging="568"/>
        <w:jc w:val="both"/>
        <w:rPr>
          <w:rFonts w:ascii="Arial" w:eastAsia="Times New Roman" w:hAnsi="Arial" w:cs="Arial"/>
          <w:iCs/>
          <w:sz w:val="24"/>
          <w:szCs w:val="24"/>
        </w:rPr>
      </w:pPr>
      <w:r w:rsidRPr="008E362C">
        <w:rPr>
          <w:rFonts w:ascii="Arial" w:eastAsia="Times New Roman" w:hAnsi="Arial" w:cs="Arial"/>
          <w:iCs/>
          <w:sz w:val="24"/>
          <w:szCs w:val="24"/>
        </w:rPr>
        <w:t>3.</w:t>
      </w:r>
      <w:r w:rsidR="00B8470B">
        <w:rPr>
          <w:rFonts w:ascii="Arial" w:eastAsia="Times New Roman" w:hAnsi="Arial" w:cs="Arial"/>
          <w:iCs/>
          <w:sz w:val="24"/>
          <w:szCs w:val="24"/>
        </w:rPr>
        <w:t>2</w:t>
      </w:r>
      <w:r w:rsidRPr="008E362C">
        <w:rPr>
          <w:rFonts w:ascii="Arial" w:eastAsia="Times New Roman" w:hAnsi="Arial" w:cs="Arial"/>
          <w:iCs/>
          <w:sz w:val="24"/>
          <w:szCs w:val="24"/>
        </w:rPr>
        <w:tab/>
        <w:t>The terms of this Temporary Regulatory Position Statement may be subject to periodical review and may be varied or withdrawn at any time.</w:t>
      </w:r>
    </w:p>
    <w:p w14:paraId="5B51A51A" w14:textId="77777777" w:rsidR="006B3EE3" w:rsidRPr="008E362C" w:rsidRDefault="006B3EE3" w:rsidP="000D20FF">
      <w:pPr>
        <w:spacing w:after="0" w:line="360" w:lineRule="auto"/>
        <w:ind w:left="284" w:hanging="568"/>
        <w:jc w:val="both"/>
        <w:rPr>
          <w:rFonts w:ascii="Arial" w:eastAsia="Times New Roman" w:hAnsi="Arial" w:cs="Arial"/>
          <w:iCs/>
          <w:sz w:val="24"/>
          <w:szCs w:val="24"/>
        </w:rPr>
      </w:pPr>
    </w:p>
    <w:p w14:paraId="148F492D" w14:textId="32F8DB8F" w:rsidR="002B509E" w:rsidRDefault="006B3EE3" w:rsidP="000D20FF">
      <w:pPr>
        <w:spacing w:after="0" w:line="360" w:lineRule="auto"/>
        <w:ind w:left="284" w:hanging="568"/>
        <w:jc w:val="both"/>
        <w:rPr>
          <w:rFonts w:ascii="Arial" w:eastAsia="Times New Roman" w:hAnsi="Arial" w:cs="Arial"/>
          <w:iCs/>
          <w:sz w:val="24"/>
          <w:szCs w:val="24"/>
        </w:rPr>
      </w:pPr>
      <w:r w:rsidRPr="008E362C">
        <w:rPr>
          <w:rFonts w:ascii="Arial" w:eastAsia="Times New Roman" w:hAnsi="Arial" w:cs="Arial"/>
          <w:iCs/>
          <w:sz w:val="24"/>
          <w:szCs w:val="24"/>
        </w:rPr>
        <w:t>3.</w:t>
      </w:r>
      <w:r w:rsidR="00B8470B">
        <w:rPr>
          <w:rFonts w:ascii="Arial" w:eastAsia="Times New Roman" w:hAnsi="Arial" w:cs="Arial"/>
          <w:iCs/>
          <w:sz w:val="24"/>
          <w:szCs w:val="24"/>
        </w:rPr>
        <w:t>3</w:t>
      </w:r>
      <w:r w:rsidRPr="008E362C">
        <w:rPr>
          <w:rFonts w:ascii="Arial" w:eastAsia="Times New Roman" w:hAnsi="Arial" w:cs="Arial"/>
          <w:iCs/>
          <w:sz w:val="24"/>
          <w:szCs w:val="24"/>
        </w:rPr>
        <w:tab/>
        <w:t>SEPA reserves its discretion to depart from this Temporary Regulatory Position Statement and to take appropriate action as necessary</w:t>
      </w:r>
      <w:bookmarkEnd w:id="0"/>
      <w:r w:rsidR="00175A2A">
        <w:rPr>
          <w:rFonts w:ascii="Arial" w:eastAsia="Times New Roman" w:hAnsi="Arial" w:cs="Arial"/>
          <w:iCs/>
          <w:sz w:val="24"/>
          <w:szCs w:val="24"/>
        </w:rPr>
        <w:t>.</w:t>
      </w:r>
    </w:p>
    <w:p w14:paraId="0F7F77E9" w14:textId="77777777" w:rsidR="00175A2A" w:rsidRDefault="00175A2A" w:rsidP="00FC0AD9">
      <w:pPr>
        <w:spacing w:after="0" w:line="360" w:lineRule="auto"/>
        <w:ind w:left="658" w:hanging="658"/>
        <w:jc w:val="both"/>
        <w:rPr>
          <w:rFonts w:ascii="Arial" w:eastAsia="Times New Roman" w:hAnsi="Arial" w:cs="Arial"/>
          <w:iCs/>
          <w:sz w:val="24"/>
          <w:szCs w:val="24"/>
        </w:rPr>
      </w:pPr>
    </w:p>
    <w:p w14:paraId="103FA67E" w14:textId="00CCA23A" w:rsidR="00124695" w:rsidRDefault="00124695" w:rsidP="000D20FF">
      <w:pPr>
        <w:spacing w:after="0" w:line="360" w:lineRule="auto"/>
        <w:ind w:left="284" w:hanging="568"/>
        <w:jc w:val="both"/>
        <w:rPr>
          <w:rFonts w:ascii="Arial" w:eastAsia="Times New Roman" w:hAnsi="Arial" w:cs="Arial"/>
          <w:iCs/>
          <w:sz w:val="24"/>
          <w:szCs w:val="24"/>
        </w:rPr>
      </w:pPr>
      <w:r>
        <w:rPr>
          <w:rFonts w:ascii="Arial" w:eastAsia="Times New Roman" w:hAnsi="Arial" w:cs="Arial"/>
          <w:iCs/>
          <w:sz w:val="24"/>
          <w:szCs w:val="24"/>
        </w:rPr>
        <w:t>3.</w:t>
      </w:r>
      <w:r w:rsidR="00175A2A">
        <w:rPr>
          <w:rFonts w:ascii="Arial" w:eastAsia="Times New Roman" w:hAnsi="Arial" w:cs="Arial"/>
          <w:iCs/>
          <w:sz w:val="24"/>
          <w:szCs w:val="24"/>
        </w:rPr>
        <w:t>4</w:t>
      </w:r>
      <w:r w:rsidR="000D20FF">
        <w:rPr>
          <w:rFonts w:ascii="Arial" w:eastAsia="Times New Roman" w:hAnsi="Arial" w:cs="Arial"/>
          <w:iCs/>
          <w:sz w:val="24"/>
          <w:szCs w:val="24"/>
        </w:rPr>
        <w:tab/>
      </w:r>
      <w:r w:rsidR="00175A2A" w:rsidRPr="00175A2A">
        <w:rPr>
          <w:rFonts w:ascii="Arial" w:eastAsia="Times New Roman" w:hAnsi="Arial" w:cs="Arial"/>
          <w:iCs/>
          <w:sz w:val="24"/>
          <w:szCs w:val="24"/>
          <w:lang w:val="en-US"/>
        </w:rPr>
        <w:t>This Temporary Regulatory Position Statement applies only in Scotland.</w:t>
      </w:r>
      <w:r w:rsidR="00175A2A" w:rsidRPr="00175A2A">
        <w:rPr>
          <w:rFonts w:ascii="Arial" w:eastAsia="Times New Roman" w:hAnsi="Arial" w:cs="Arial"/>
          <w:iCs/>
          <w:sz w:val="24"/>
          <w:szCs w:val="24"/>
        </w:rPr>
        <w:t> </w:t>
      </w:r>
    </w:p>
    <w:p w14:paraId="54D96E65" w14:textId="77777777" w:rsidR="00FC0AD9" w:rsidRDefault="00FC0AD9" w:rsidP="00FC0AD9">
      <w:pPr>
        <w:spacing w:after="0" w:line="360" w:lineRule="auto"/>
        <w:ind w:left="658" w:hanging="658"/>
        <w:jc w:val="both"/>
        <w:rPr>
          <w:rFonts w:ascii="Arial" w:eastAsia="Times New Roman" w:hAnsi="Arial" w:cs="Arial"/>
          <w:iCs/>
          <w:sz w:val="24"/>
          <w:szCs w:val="24"/>
        </w:rPr>
      </w:pPr>
    </w:p>
    <w:p w14:paraId="68CE930D" w14:textId="77777777" w:rsidR="00F22EE9" w:rsidRDefault="00F22EE9" w:rsidP="00FC0AD9">
      <w:pPr>
        <w:spacing w:after="0" w:line="360" w:lineRule="auto"/>
        <w:ind w:left="658" w:hanging="658"/>
        <w:jc w:val="both"/>
        <w:rPr>
          <w:rFonts w:ascii="Arial" w:eastAsia="Times New Roman" w:hAnsi="Arial" w:cs="Arial"/>
          <w:iCs/>
          <w:sz w:val="24"/>
          <w:szCs w:val="24"/>
        </w:rPr>
      </w:pPr>
    </w:p>
    <w:p w14:paraId="13299BC4" w14:textId="79000F07" w:rsidR="00FC0AD9" w:rsidRDefault="00FC0AD9" w:rsidP="00F22EE9">
      <w:pPr>
        <w:spacing w:after="0" w:line="360" w:lineRule="auto"/>
        <w:ind w:left="-284"/>
        <w:rPr>
          <w:rFonts w:ascii="Arial" w:eastAsia="Times New Roman" w:hAnsi="Arial" w:cs="Arial"/>
          <w:color w:val="0070C0"/>
          <w:sz w:val="24"/>
          <w:szCs w:val="24"/>
          <w:u w:val="single"/>
        </w:rPr>
      </w:pPr>
      <w:r w:rsidRPr="008E362C">
        <w:rPr>
          <w:rFonts w:ascii="Arial" w:eastAsia="Times New Roman" w:hAnsi="Arial" w:cs="Arial"/>
          <w:sz w:val="24"/>
          <w:szCs w:val="24"/>
        </w:rPr>
        <w:t xml:space="preserve">For information on accessing this document in an </w:t>
      </w:r>
      <w:r w:rsidR="001F1F29">
        <w:rPr>
          <w:rFonts w:ascii="Arial" w:eastAsia="Times New Roman" w:hAnsi="Arial" w:cs="Arial"/>
          <w:sz w:val="24"/>
          <w:szCs w:val="24"/>
        </w:rPr>
        <w:t>accessible</w:t>
      </w:r>
      <w:r w:rsidRPr="008E362C">
        <w:rPr>
          <w:rFonts w:ascii="Arial" w:eastAsia="Times New Roman" w:hAnsi="Arial" w:cs="Arial"/>
          <w:sz w:val="24"/>
          <w:szCs w:val="24"/>
        </w:rPr>
        <w:t xml:space="preserve"> format</w:t>
      </w:r>
      <w:r w:rsidR="001F1F29">
        <w:rPr>
          <w:rFonts w:ascii="Arial" w:eastAsia="Times New Roman" w:hAnsi="Arial" w:cs="Arial"/>
          <w:sz w:val="24"/>
          <w:szCs w:val="24"/>
        </w:rPr>
        <w:t>, such as large print, audio recording or braille</w:t>
      </w:r>
      <w:r w:rsidRPr="008E362C">
        <w:rPr>
          <w:rFonts w:ascii="Arial" w:eastAsia="Times New Roman" w:hAnsi="Arial" w:cs="Arial"/>
          <w:sz w:val="24"/>
          <w:szCs w:val="24"/>
        </w:rPr>
        <w:t xml:space="preserve"> or </w:t>
      </w:r>
      <w:r w:rsidR="00C04C3E">
        <w:rPr>
          <w:rFonts w:ascii="Arial" w:eastAsia="Times New Roman" w:hAnsi="Arial" w:cs="Arial"/>
          <w:sz w:val="24"/>
          <w:szCs w:val="24"/>
        </w:rPr>
        <w:t xml:space="preserve">in an alternative </w:t>
      </w:r>
      <w:r w:rsidRPr="008E362C">
        <w:rPr>
          <w:rFonts w:ascii="Arial" w:eastAsia="Times New Roman" w:hAnsi="Arial" w:cs="Arial"/>
          <w:sz w:val="24"/>
          <w:szCs w:val="24"/>
        </w:rPr>
        <w:t>language, please contact SEPA by emailing</w:t>
      </w:r>
      <w:r w:rsidRPr="008E362C">
        <w:rPr>
          <w:rFonts w:ascii="Arial" w:eastAsia="Times New Roman" w:hAnsi="Arial" w:cs="Arial"/>
          <w:color w:val="0070C0"/>
          <w:sz w:val="24"/>
          <w:szCs w:val="24"/>
        </w:rPr>
        <w:t xml:space="preserve"> </w:t>
      </w:r>
      <w:hyperlink r:id="rId10" w:history="1">
        <w:r w:rsidRPr="008E362C">
          <w:rPr>
            <w:rFonts w:ascii="Arial" w:eastAsia="Times New Roman" w:hAnsi="Arial" w:cs="Arial"/>
            <w:color w:val="0070C0"/>
            <w:sz w:val="24"/>
            <w:szCs w:val="24"/>
            <w:u w:val="single"/>
          </w:rPr>
          <w:t>equalities@sepa.org.uk</w:t>
        </w:r>
      </w:hyperlink>
    </w:p>
    <w:p w14:paraId="0B2781C9" w14:textId="77777777" w:rsidR="000D20FF" w:rsidRPr="008E362C" w:rsidRDefault="000D20FF" w:rsidP="00F22EE9">
      <w:pPr>
        <w:spacing w:after="0" w:line="360" w:lineRule="auto"/>
        <w:ind w:left="-284"/>
        <w:rPr>
          <w:rFonts w:ascii="Arial" w:eastAsia="Times New Roman" w:hAnsi="Arial" w:cs="Arial"/>
          <w:sz w:val="24"/>
          <w:szCs w:val="24"/>
        </w:rPr>
      </w:pPr>
    </w:p>
    <w:p w14:paraId="3E49571D" w14:textId="77777777" w:rsidR="00FC0AD9" w:rsidRPr="008E362C" w:rsidRDefault="00FC0AD9" w:rsidP="00F22EE9">
      <w:pPr>
        <w:spacing w:after="0" w:line="360" w:lineRule="auto"/>
        <w:ind w:left="-284"/>
        <w:rPr>
          <w:rFonts w:ascii="Arial" w:eastAsia="Times New Roman" w:hAnsi="Arial" w:cs="Arial"/>
          <w:sz w:val="24"/>
          <w:szCs w:val="24"/>
        </w:rPr>
      </w:pPr>
      <w:r w:rsidRPr="008E362C">
        <w:rPr>
          <w:rFonts w:ascii="Arial" w:eastAsia="Times New Roman" w:hAnsi="Arial" w:cs="Arial"/>
          <w:sz w:val="24"/>
          <w:szCs w:val="24"/>
        </w:rPr>
        <w:t xml:space="preserve">If you are a user of British Sign Language (BSL), the Contact Scotland BSL service gives you access to an online interpreter, enabling you to communicate with us using sign language. </w:t>
      </w:r>
    </w:p>
    <w:p w14:paraId="2706405E" w14:textId="62F01A99" w:rsidR="00FC0AD9" w:rsidRDefault="00E2119D" w:rsidP="00F22EE9">
      <w:pPr>
        <w:spacing w:after="0" w:line="360" w:lineRule="auto"/>
        <w:ind w:left="-284"/>
        <w:rPr>
          <w:rFonts w:ascii="Arial" w:eastAsia="Times New Roman" w:hAnsi="Arial" w:cs="Arial"/>
          <w:color w:val="0070C0"/>
          <w:sz w:val="24"/>
          <w:szCs w:val="24"/>
          <w:u w:val="single"/>
        </w:rPr>
      </w:pPr>
      <w:r>
        <w:t>www</w:t>
      </w:r>
      <w:r w:rsidR="0011095D">
        <w:t>.</w:t>
      </w:r>
      <w:hyperlink r:id="rId11" w:history="1">
        <w:r w:rsidR="00FC0AD9" w:rsidRPr="008E362C">
          <w:rPr>
            <w:rFonts w:ascii="Arial" w:eastAsia="Times New Roman" w:hAnsi="Arial" w:cs="Arial"/>
            <w:color w:val="0070C0"/>
            <w:sz w:val="24"/>
            <w:szCs w:val="24"/>
            <w:u w:val="single"/>
          </w:rPr>
          <w:t>contactscotland-bsl.org</w:t>
        </w:r>
      </w:hyperlink>
    </w:p>
    <w:p w14:paraId="08E5D150" w14:textId="77777777" w:rsidR="00584B7A" w:rsidRDefault="00584B7A" w:rsidP="00BF720E">
      <w:pPr>
        <w:spacing w:after="0" w:line="360" w:lineRule="auto"/>
        <w:rPr>
          <w:rFonts w:ascii="Arial" w:eastAsia="Times New Roman" w:hAnsi="Arial" w:cs="Arial"/>
          <w:color w:val="0070C0"/>
          <w:sz w:val="24"/>
          <w:szCs w:val="24"/>
          <w:u w:val="single"/>
        </w:rPr>
      </w:pPr>
    </w:p>
    <w:p w14:paraId="4C095F88" w14:textId="18F43D94" w:rsidR="00E72F5F" w:rsidRPr="008E362C" w:rsidRDefault="00E72F5F" w:rsidP="00FC0AD9">
      <w:pPr>
        <w:spacing w:after="0" w:line="360" w:lineRule="auto"/>
        <w:rPr>
          <w:rFonts w:ascii="Arial" w:hAnsi="Arial" w:cs="Arial"/>
          <w:sz w:val="24"/>
          <w:szCs w:val="24"/>
        </w:rPr>
      </w:pPr>
    </w:p>
    <w:sectPr w:rsidR="00E72F5F" w:rsidRPr="008E362C" w:rsidSect="00E33C43">
      <w:headerReference w:type="even" r:id="rId12"/>
      <w:headerReference w:type="default" r:id="rId13"/>
      <w:footerReference w:type="even" r:id="rId14"/>
      <w:footerReference w:type="default" r:id="rId15"/>
      <w:headerReference w:type="first" r:id="rId16"/>
      <w:footerReference w:type="first" r:id="rId17"/>
      <w:pgSz w:w="11906" w:h="16838"/>
      <w:pgMar w:top="2127" w:right="144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8C50" w14:textId="77777777" w:rsidR="008B039F" w:rsidRDefault="008B039F" w:rsidP="006B3EE3">
      <w:pPr>
        <w:spacing w:after="0" w:line="240" w:lineRule="auto"/>
      </w:pPr>
      <w:r>
        <w:separator/>
      </w:r>
    </w:p>
  </w:endnote>
  <w:endnote w:type="continuationSeparator" w:id="0">
    <w:p w14:paraId="2F6736AC" w14:textId="77777777" w:rsidR="008B039F" w:rsidRDefault="008B039F" w:rsidP="006B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C5F8" w14:textId="05679484" w:rsidR="00976511" w:rsidRDefault="00976511">
    <w:pPr>
      <w:pStyle w:val="Footer"/>
    </w:pPr>
    <w:r>
      <w:rPr>
        <w:noProof/>
      </w:rPr>
      <mc:AlternateContent>
        <mc:Choice Requires="wps">
          <w:drawing>
            <wp:anchor distT="0" distB="0" distL="0" distR="0" simplePos="0" relativeHeight="251662336" behindDoc="0" locked="0" layoutInCell="1" allowOverlap="1" wp14:anchorId="71B93396" wp14:editId="4EFF9DC4">
              <wp:simplePos x="635" y="635"/>
              <wp:positionH relativeFrom="page">
                <wp:align>center</wp:align>
              </wp:positionH>
              <wp:positionV relativeFrom="page">
                <wp:align>bottom</wp:align>
              </wp:positionV>
              <wp:extent cx="459740" cy="357505"/>
              <wp:effectExtent l="0" t="0" r="16510" b="0"/>
              <wp:wrapNone/>
              <wp:docPr id="152785647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EE9E8B6" w14:textId="5E916D33"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93396" id="_x0000_t202" coordsize="21600,21600" o:spt="202" path="m,l,21600r21600,l21600,xe">
              <v:stroke joinstyle="miter"/>
              <v:path gradientshapeok="t" o:connecttype="rect"/>
            </v:shapetype>
            <v:shape id="Text Box 6"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2EE9E8B6" w14:textId="5E916D33"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6153" w14:textId="5B541ECF" w:rsidR="00976511" w:rsidRDefault="00D938F4">
    <w:pPr>
      <w:pStyle w:val="Footer"/>
    </w:pPr>
    <w:r>
      <w:rPr>
        <w:noProof/>
      </w:rPr>
      <w:drawing>
        <wp:inline distT="0" distB="0" distL="0" distR="0" wp14:anchorId="452ED3CD" wp14:editId="308028D4">
          <wp:extent cx="1007167" cy="265044"/>
          <wp:effectExtent l="0" t="0" r="0" b="1905"/>
          <wp:docPr id="1655964091" name="Picture 1655964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976511">
      <w:rPr>
        <w:noProof/>
      </w:rPr>
      <mc:AlternateContent>
        <mc:Choice Requires="wps">
          <w:drawing>
            <wp:anchor distT="0" distB="0" distL="0" distR="0" simplePos="0" relativeHeight="251663360" behindDoc="0" locked="0" layoutInCell="1" allowOverlap="1" wp14:anchorId="0C04FE66" wp14:editId="52A07867">
              <wp:simplePos x="914400" y="10071100"/>
              <wp:positionH relativeFrom="page">
                <wp:align>center</wp:align>
              </wp:positionH>
              <wp:positionV relativeFrom="page">
                <wp:align>bottom</wp:align>
              </wp:positionV>
              <wp:extent cx="459740" cy="357505"/>
              <wp:effectExtent l="0" t="0" r="16510" b="0"/>
              <wp:wrapNone/>
              <wp:docPr id="184271761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29BFC13" w14:textId="552217B4"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4FE66" id="_x0000_t202" coordsize="21600,21600" o:spt="202" path="m,l,21600r21600,l21600,xe">
              <v:stroke joinstyle="miter"/>
              <v:path gradientshapeok="t" o:connecttype="rect"/>
            </v:shapetype>
            <v:shape id="Text Box 7" o:spid="_x0000_s1029"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229BFC13" w14:textId="552217B4"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DD67" w14:textId="39846461" w:rsidR="00976511" w:rsidRDefault="00976511">
    <w:pPr>
      <w:pStyle w:val="Footer"/>
    </w:pPr>
    <w:r>
      <w:rPr>
        <w:noProof/>
      </w:rPr>
      <mc:AlternateContent>
        <mc:Choice Requires="wps">
          <w:drawing>
            <wp:anchor distT="0" distB="0" distL="0" distR="0" simplePos="0" relativeHeight="251661312" behindDoc="0" locked="0" layoutInCell="1" allowOverlap="1" wp14:anchorId="270BB595" wp14:editId="39EC37A8">
              <wp:simplePos x="635" y="635"/>
              <wp:positionH relativeFrom="page">
                <wp:align>center</wp:align>
              </wp:positionH>
              <wp:positionV relativeFrom="page">
                <wp:align>bottom</wp:align>
              </wp:positionV>
              <wp:extent cx="459740" cy="357505"/>
              <wp:effectExtent l="0" t="0" r="16510" b="0"/>
              <wp:wrapNone/>
              <wp:docPr id="4870405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3F52AEF" w14:textId="7F7CFEA5"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0BB595" id="_x0000_t202" coordsize="21600,21600" o:spt="202" path="m,l,21600r21600,l21600,xe">
              <v:stroke joinstyle="miter"/>
              <v:path gradientshapeok="t" o:connecttype="rect"/>
            </v:shapetype>
            <v:shape id="Text Box 5"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53F52AEF" w14:textId="7F7CFEA5"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EAB4" w14:textId="77777777" w:rsidR="008B039F" w:rsidRDefault="008B039F" w:rsidP="006B3EE3">
      <w:pPr>
        <w:spacing w:after="0" w:line="240" w:lineRule="auto"/>
      </w:pPr>
      <w:r>
        <w:separator/>
      </w:r>
    </w:p>
  </w:footnote>
  <w:footnote w:type="continuationSeparator" w:id="0">
    <w:p w14:paraId="13C8D53B" w14:textId="77777777" w:rsidR="008B039F" w:rsidRDefault="008B039F" w:rsidP="006B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A229" w14:textId="01202F2F" w:rsidR="00976511" w:rsidRDefault="00976511">
    <w:pPr>
      <w:pStyle w:val="Header"/>
    </w:pPr>
    <w:r>
      <w:rPr>
        <w:noProof/>
      </w:rPr>
      <mc:AlternateContent>
        <mc:Choice Requires="wps">
          <w:drawing>
            <wp:anchor distT="0" distB="0" distL="0" distR="0" simplePos="0" relativeHeight="251659264" behindDoc="0" locked="0" layoutInCell="1" allowOverlap="1" wp14:anchorId="4ABEC855" wp14:editId="166487DB">
              <wp:simplePos x="635" y="635"/>
              <wp:positionH relativeFrom="page">
                <wp:align>center</wp:align>
              </wp:positionH>
              <wp:positionV relativeFrom="page">
                <wp:align>top</wp:align>
              </wp:positionV>
              <wp:extent cx="459740" cy="357505"/>
              <wp:effectExtent l="0" t="0" r="16510" b="4445"/>
              <wp:wrapNone/>
              <wp:docPr id="11819500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EE1BEA1" w14:textId="555AECB2"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EC855" id="_x0000_t202" coordsize="21600,21600" o:spt="202" path="m,l,21600r21600,l21600,xe">
              <v:stroke joinstyle="miter"/>
              <v:path gradientshapeok="t" o:connecttype="rect"/>
            </v:shapetype>
            <v:shape id="Text Box 3"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1EE1BEA1" w14:textId="555AECB2"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D380" w14:textId="61329900" w:rsidR="003A649C" w:rsidRDefault="00D938F4" w:rsidP="007815B3">
    <w:pPr>
      <w:pStyle w:val="Header"/>
      <w:ind w:left="-284"/>
    </w:pPr>
    <w:r>
      <w:rPr>
        <w:noProof/>
      </w:rPr>
      <w:drawing>
        <wp:inline distT="0" distB="0" distL="0" distR="0" wp14:anchorId="6D247D86" wp14:editId="2BF0666E">
          <wp:extent cx="3067200" cy="770400"/>
          <wp:effectExtent l="0" t="0" r="0" b="4445"/>
          <wp:docPr id="950772090" name="Picture 950772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r w:rsidR="00976511">
      <w:rPr>
        <w:noProof/>
      </w:rPr>
      <mc:AlternateContent>
        <mc:Choice Requires="wps">
          <w:drawing>
            <wp:anchor distT="0" distB="0" distL="0" distR="0" simplePos="0" relativeHeight="251660288" behindDoc="0" locked="0" layoutInCell="1" allowOverlap="1" wp14:anchorId="2E08F081" wp14:editId="19DD9E64">
              <wp:simplePos x="914400" y="450850"/>
              <wp:positionH relativeFrom="page">
                <wp:align>center</wp:align>
              </wp:positionH>
              <wp:positionV relativeFrom="page">
                <wp:align>top</wp:align>
              </wp:positionV>
              <wp:extent cx="459740" cy="357505"/>
              <wp:effectExtent l="0" t="0" r="16510" b="4445"/>
              <wp:wrapNone/>
              <wp:docPr id="41328555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B6AF4F6" w14:textId="614469BE"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8F081" id="_x0000_t202" coordsize="21600,21600" o:spt="202" path="m,l,21600r21600,l21600,xe">
              <v:stroke joinstyle="miter"/>
              <v:path gradientshapeok="t" o:connecttype="rect"/>
            </v:shapetype>
            <v:shape id="Text Box 4" o:spid="_x0000_s1027"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4B6AF4F6" w14:textId="614469BE"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038B" w14:textId="380D5C50" w:rsidR="00976511" w:rsidRDefault="00976511">
    <w:pPr>
      <w:pStyle w:val="Header"/>
    </w:pPr>
    <w:r>
      <w:rPr>
        <w:noProof/>
      </w:rPr>
      <mc:AlternateContent>
        <mc:Choice Requires="wps">
          <w:drawing>
            <wp:anchor distT="0" distB="0" distL="0" distR="0" simplePos="0" relativeHeight="251658240" behindDoc="0" locked="0" layoutInCell="1" allowOverlap="1" wp14:anchorId="739B2959" wp14:editId="5ABD4DA5">
              <wp:simplePos x="635" y="635"/>
              <wp:positionH relativeFrom="page">
                <wp:align>center</wp:align>
              </wp:positionH>
              <wp:positionV relativeFrom="page">
                <wp:align>top</wp:align>
              </wp:positionV>
              <wp:extent cx="459740" cy="357505"/>
              <wp:effectExtent l="0" t="0" r="16510" b="4445"/>
              <wp:wrapNone/>
              <wp:docPr id="17057895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4AE929B" w14:textId="783B0CD6"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B2959" id="_x0000_t202" coordsize="21600,21600" o:spt="202" path="m,l,21600r21600,l21600,xe">
              <v:stroke joinstyle="miter"/>
              <v:path gradientshapeok="t" o:connecttype="rect"/>
            </v:shapetype>
            <v:shape id="Text Box 2"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44AE929B" w14:textId="783B0CD6" w:rsidR="00976511" w:rsidRPr="00976511" w:rsidRDefault="00976511" w:rsidP="00976511">
                    <w:pPr>
                      <w:spacing w:after="0"/>
                      <w:rPr>
                        <w:rFonts w:ascii="Calibri" w:eastAsia="Calibri" w:hAnsi="Calibri" w:cs="Calibri"/>
                        <w:noProof/>
                        <w:color w:val="0000FF"/>
                        <w:sz w:val="20"/>
                        <w:szCs w:val="20"/>
                      </w:rPr>
                    </w:pPr>
                    <w:r w:rsidRPr="00976511">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D28"/>
    <w:multiLevelType w:val="hybridMultilevel"/>
    <w:tmpl w:val="4476D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F14115"/>
    <w:multiLevelType w:val="multilevel"/>
    <w:tmpl w:val="EF5C4A5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E12731"/>
    <w:multiLevelType w:val="hybridMultilevel"/>
    <w:tmpl w:val="0318188C"/>
    <w:lvl w:ilvl="0" w:tplc="B770E260">
      <w:start w:val="1"/>
      <w:numFmt w:val="lowerRoman"/>
      <w:lvlText w:val="(%1)"/>
      <w:lvlJc w:val="left"/>
      <w:pPr>
        <w:ind w:left="1439" w:hanging="73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E3152B8"/>
    <w:multiLevelType w:val="hybridMultilevel"/>
    <w:tmpl w:val="B4080B3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3323734E"/>
    <w:multiLevelType w:val="hybridMultilevel"/>
    <w:tmpl w:val="ACAE409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39215C7C"/>
    <w:multiLevelType w:val="multilevel"/>
    <w:tmpl w:val="A9A48FD8"/>
    <w:lvl w:ilvl="0">
      <w:start w:val="1"/>
      <w:numFmt w:val="bullet"/>
      <w:lvlText w:val=""/>
      <w:lvlJc w:val="left"/>
      <w:pPr>
        <w:ind w:left="710" w:hanging="710"/>
      </w:pPr>
      <w:rPr>
        <w:rFonts w:ascii="Symbol" w:hAnsi="Symbol"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030947"/>
    <w:multiLevelType w:val="hybridMultilevel"/>
    <w:tmpl w:val="C9DECC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E9F746C"/>
    <w:multiLevelType w:val="hybridMultilevel"/>
    <w:tmpl w:val="6A98D4A0"/>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8" w15:restartNumberingAfterBreak="0">
    <w:nsid w:val="50B44539"/>
    <w:multiLevelType w:val="hybridMultilevel"/>
    <w:tmpl w:val="5EC0681C"/>
    <w:lvl w:ilvl="0" w:tplc="F03819BA">
      <w:start w:val="2"/>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851516"/>
    <w:multiLevelType w:val="hybridMultilevel"/>
    <w:tmpl w:val="3A926702"/>
    <w:lvl w:ilvl="0" w:tplc="DC7AC4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A0A60"/>
    <w:multiLevelType w:val="hybridMultilevel"/>
    <w:tmpl w:val="5B623ADC"/>
    <w:lvl w:ilvl="0" w:tplc="D444E756">
      <w:start w:val="1"/>
      <w:numFmt w:val="lowerRoman"/>
      <w:lvlText w:val="(%1)"/>
      <w:lvlJc w:val="left"/>
      <w:pPr>
        <w:ind w:left="1499" w:hanging="720"/>
      </w:pPr>
      <w:rPr>
        <w:rFonts w:hint="default"/>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1" w15:restartNumberingAfterBreak="0">
    <w:nsid w:val="5E702E61"/>
    <w:multiLevelType w:val="hybridMultilevel"/>
    <w:tmpl w:val="9810220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60962777"/>
    <w:multiLevelType w:val="hybridMultilevel"/>
    <w:tmpl w:val="6118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D4628"/>
    <w:multiLevelType w:val="multilevel"/>
    <w:tmpl w:val="A9A48FD8"/>
    <w:lvl w:ilvl="0">
      <w:start w:val="1"/>
      <w:numFmt w:val="bullet"/>
      <w:lvlText w:val=""/>
      <w:lvlJc w:val="left"/>
      <w:pPr>
        <w:ind w:left="710" w:hanging="710"/>
      </w:pPr>
      <w:rPr>
        <w:rFonts w:ascii="Symbol" w:hAnsi="Symbol"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A74EEF"/>
    <w:multiLevelType w:val="multilevel"/>
    <w:tmpl w:val="5E9E2E76"/>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6F366A"/>
    <w:multiLevelType w:val="hybridMultilevel"/>
    <w:tmpl w:val="834C8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B811A6"/>
    <w:multiLevelType w:val="hybridMultilevel"/>
    <w:tmpl w:val="6F72F34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7" w15:restartNumberingAfterBreak="0">
    <w:nsid w:val="7E222C04"/>
    <w:multiLevelType w:val="hybridMultilevel"/>
    <w:tmpl w:val="89ACE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8549345">
    <w:abstractNumId w:val="1"/>
  </w:num>
  <w:num w:numId="2" w16cid:durableId="1352754598">
    <w:abstractNumId w:val="14"/>
  </w:num>
  <w:num w:numId="3" w16cid:durableId="1556231829">
    <w:abstractNumId w:val="6"/>
  </w:num>
  <w:num w:numId="4" w16cid:durableId="1580867571">
    <w:abstractNumId w:val="2"/>
  </w:num>
  <w:num w:numId="5" w16cid:durableId="1605964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2454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887175">
    <w:abstractNumId w:val="0"/>
  </w:num>
  <w:num w:numId="8" w16cid:durableId="1977296843">
    <w:abstractNumId w:val="7"/>
  </w:num>
  <w:num w:numId="9" w16cid:durableId="1744523537">
    <w:abstractNumId w:val="3"/>
  </w:num>
  <w:num w:numId="10" w16cid:durableId="1907452370">
    <w:abstractNumId w:val="15"/>
  </w:num>
  <w:num w:numId="11" w16cid:durableId="2103987714">
    <w:abstractNumId w:val="10"/>
  </w:num>
  <w:num w:numId="12" w16cid:durableId="309795397">
    <w:abstractNumId w:val="16"/>
  </w:num>
  <w:num w:numId="13" w16cid:durableId="968360261">
    <w:abstractNumId w:val="5"/>
  </w:num>
  <w:num w:numId="14" w16cid:durableId="372577503">
    <w:abstractNumId w:val="13"/>
  </w:num>
  <w:num w:numId="15" w16cid:durableId="1867205886">
    <w:abstractNumId w:val="9"/>
  </w:num>
  <w:num w:numId="16" w16cid:durableId="619186598">
    <w:abstractNumId w:val="12"/>
  </w:num>
  <w:num w:numId="17" w16cid:durableId="1970628644">
    <w:abstractNumId w:val="8"/>
  </w:num>
  <w:num w:numId="18" w16cid:durableId="1885169171">
    <w:abstractNumId w:val="4"/>
  </w:num>
  <w:num w:numId="19" w16cid:durableId="346836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3"/>
    <w:rsid w:val="00000540"/>
    <w:rsid w:val="00000944"/>
    <w:rsid w:val="00004B2C"/>
    <w:rsid w:val="00010478"/>
    <w:rsid w:val="00010535"/>
    <w:rsid w:val="000121E0"/>
    <w:rsid w:val="000131F1"/>
    <w:rsid w:val="00013370"/>
    <w:rsid w:val="00014BCA"/>
    <w:rsid w:val="0001535D"/>
    <w:rsid w:val="00020515"/>
    <w:rsid w:val="000210C3"/>
    <w:rsid w:val="00022DA2"/>
    <w:rsid w:val="00023856"/>
    <w:rsid w:val="00023F88"/>
    <w:rsid w:val="000260C0"/>
    <w:rsid w:val="000275CA"/>
    <w:rsid w:val="00030ED1"/>
    <w:rsid w:val="00031BB0"/>
    <w:rsid w:val="0003453A"/>
    <w:rsid w:val="00036BCA"/>
    <w:rsid w:val="00036F6F"/>
    <w:rsid w:val="00037780"/>
    <w:rsid w:val="000400A0"/>
    <w:rsid w:val="0004107E"/>
    <w:rsid w:val="00041D2D"/>
    <w:rsid w:val="000435E7"/>
    <w:rsid w:val="0004490E"/>
    <w:rsid w:val="000451FA"/>
    <w:rsid w:val="00046E68"/>
    <w:rsid w:val="00050DBB"/>
    <w:rsid w:val="00051390"/>
    <w:rsid w:val="00054B0F"/>
    <w:rsid w:val="00060D05"/>
    <w:rsid w:val="0006229A"/>
    <w:rsid w:val="000645E2"/>
    <w:rsid w:val="00064971"/>
    <w:rsid w:val="00064C7C"/>
    <w:rsid w:val="00067064"/>
    <w:rsid w:val="00070E85"/>
    <w:rsid w:val="00072358"/>
    <w:rsid w:val="0007240B"/>
    <w:rsid w:val="000737DC"/>
    <w:rsid w:val="00074755"/>
    <w:rsid w:val="00076172"/>
    <w:rsid w:val="00080153"/>
    <w:rsid w:val="0008149A"/>
    <w:rsid w:val="000834FE"/>
    <w:rsid w:val="000867C9"/>
    <w:rsid w:val="0009091A"/>
    <w:rsid w:val="00092234"/>
    <w:rsid w:val="00092AEB"/>
    <w:rsid w:val="000B2184"/>
    <w:rsid w:val="000C0A29"/>
    <w:rsid w:val="000C2D29"/>
    <w:rsid w:val="000C4B70"/>
    <w:rsid w:val="000C5538"/>
    <w:rsid w:val="000C5560"/>
    <w:rsid w:val="000C6F97"/>
    <w:rsid w:val="000D0FC7"/>
    <w:rsid w:val="000D20FF"/>
    <w:rsid w:val="000D4340"/>
    <w:rsid w:val="000E0D97"/>
    <w:rsid w:val="000E14C4"/>
    <w:rsid w:val="000E1D18"/>
    <w:rsid w:val="000E43DC"/>
    <w:rsid w:val="000E589A"/>
    <w:rsid w:val="000E63AA"/>
    <w:rsid w:val="000E67BC"/>
    <w:rsid w:val="000F17FF"/>
    <w:rsid w:val="000F46BE"/>
    <w:rsid w:val="000F582E"/>
    <w:rsid w:val="00100F8F"/>
    <w:rsid w:val="001036DE"/>
    <w:rsid w:val="00103BA5"/>
    <w:rsid w:val="00105BF4"/>
    <w:rsid w:val="00107D8D"/>
    <w:rsid w:val="0011095D"/>
    <w:rsid w:val="00111270"/>
    <w:rsid w:val="00113919"/>
    <w:rsid w:val="0011412C"/>
    <w:rsid w:val="001149D6"/>
    <w:rsid w:val="00117B11"/>
    <w:rsid w:val="001222CF"/>
    <w:rsid w:val="00123059"/>
    <w:rsid w:val="00124695"/>
    <w:rsid w:val="00124B45"/>
    <w:rsid w:val="0012637C"/>
    <w:rsid w:val="00135F37"/>
    <w:rsid w:val="00140EBE"/>
    <w:rsid w:val="001414FD"/>
    <w:rsid w:val="0014465D"/>
    <w:rsid w:val="0015131B"/>
    <w:rsid w:val="001573C3"/>
    <w:rsid w:val="00160538"/>
    <w:rsid w:val="0016584F"/>
    <w:rsid w:val="00174B33"/>
    <w:rsid w:val="00175A2A"/>
    <w:rsid w:val="00176201"/>
    <w:rsid w:val="00176C99"/>
    <w:rsid w:val="001770AF"/>
    <w:rsid w:val="00181195"/>
    <w:rsid w:val="0018186D"/>
    <w:rsid w:val="00193E49"/>
    <w:rsid w:val="00194F1F"/>
    <w:rsid w:val="0019705B"/>
    <w:rsid w:val="001976FE"/>
    <w:rsid w:val="001A4AEF"/>
    <w:rsid w:val="001B5A17"/>
    <w:rsid w:val="001B5DB5"/>
    <w:rsid w:val="001B7A62"/>
    <w:rsid w:val="001C3AA2"/>
    <w:rsid w:val="001C3AC9"/>
    <w:rsid w:val="001C41E4"/>
    <w:rsid w:val="001C48E7"/>
    <w:rsid w:val="001C57EC"/>
    <w:rsid w:val="001D4A8F"/>
    <w:rsid w:val="001D4D20"/>
    <w:rsid w:val="001D629D"/>
    <w:rsid w:val="001D7890"/>
    <w:rsid w:val="001E346D"/>
    <w:rsid w:val="001E3649"/>
    <w:rsid w:val="001E3F0C"/>
    <w:rsid w:val="001E5FCB"/>
    <w:rsid w:val="001E6240"/>
    <w:rsid w:val="001F10E3"/>
    <w:rsid w:val="001F1F29"/>
    <w:rsid w:val="001F295A"/>
    <w:rsid w:val="001F4A5D"/>
    <w:rsid w:val="001F584B"/>
    <w:rsid w:val="00205551"/>
    <w:rsid w:val="00205664"/>
    <w:rsid w:val="0021215B"/>
    <w:rsid w:val="00222B93"/>
    <w:rsid w:val="00223C3C"/>
    <w:rsid w:val="00230C64"/>
    <w:rsid w:val="00231910"/>
    <w:rsid w:val="002328D0"/>
    <w:rsid w:val="00234885"/>
    <w:rsid w:val="002362C7"/>
    <w:rsid w:val="00240208"/>
    <w:rsid w:val="002424AD"/>
    <w:rsid w:val="00244B5B"/>
    <w:rsid w:val="00244CEF"/>
    <w:rsid w:val="00245135"/>
    <w:rsid w:val="00246EEA"/>
    <w:rsid w:val="0025360F"/>
    <w:rsid w:val="00254D3B"/>
    <w:rsid w:val="00255A32"/>
    <w:rsid w:val="0026052F"/>
    <w:rsid w:val="002639E7"/>
    <w:rsid w:val="002640D3"/>
    <w:rsid w:val="00264BB2"/>
    <w:rsid w:val="0027078F"/>
    <w:rsid w:val="0027276B"/>
    <w:rsid w:val="002748DD"/>
    <w:rsid w:val="00280044"/>
    <w:rsid w:val="0028164D"/>
    <w:rsid w:val="00283FD9"/>
    <w:rsid w:val="00285ABF"/>
    <w:rsid w:val="00286B93"/>
    <w:rsid w:val="002873B9"/>
    <w:rsid w:val="002876A9"/>
    <w:rsid w:val="00291291"/>
    <w:rsid w:val="0029152D"/>
    <w:rsid w:val="002925A5"/>
    <w:rsid w:val="00292F3A"/>
    <w:rsid w:val="00293A73"/>
    <w:rsid w:val="00293D6D"/>
    <w:rsid w:val="002A055C"/>
    <w:rsid w:val="002A3559"/>
    <w:rsid w:val="002A6512"/>
    <w:rsid w:val="002A6AE6"/>
    <w:rsid w:val="002A7FB8"/>
    <w:rsid w:val="002B031E"/>
    <w:rsid w:val="002B217C"/>
    <w:rsid w:val="002B2A0C"/>
    <w:rsid w:val="002B2D76"/>
    <w:rsid w:val="002B4E33"/>
    <w:rsid w:val="002B509E"/>
    <w:rsid w:val="002B678E"/>
    <w:rsid w:val="002B6BC8"/>
    <w:rsid w:val="002C2640"/>
    <w:rsid w:val="002C2BEF"/>
    <w:rsid w:val="002D269B"/>
    <w:rsid w:val="002D4B97"/>
    <w:rsid w:val="002D5CB0"/>
    <w:rsid w:val="002D720E"/>
    <w:rsid w:val="002E4409"/>
    <w:rsid w:val="002E5683"/>
    <w:rsid w:val="002F192D"/>
    <w:rsid w:val="002F5901"/>
    <w:rsid w:val="00303842"/>
    <w:rsid w:val="00307D8B"/>
    <w:rsid w:val="00310351"/>
    <w:rsid w:val="00310F16"/>
    <w:rsid w:val="0031615C"/>
    <w:rsid w:val="00316B5D"/>
    <w:rsid w:val="00323717"/>
    <w:rsid w:val="00323938"/>
    <w:rsid w:val="00330009"/>
    <w:rsid w:val="0033018A"/>
    <w:rsid w:val="00334DB3"/>
    <w:rsid w:val="00340A6B"/>
    <w:rsid w:val="003410EB"/>
    <w:rsid w:val="00342EC7"/>
    <w:rsid w:val="00354087"/>
    <w:rsid w:val="003557BE"/>
    <w:rsid w:val="00356391"/>
    <w:rsid w:val="00356D8B"/>
    <w:rsid w:val="003648C0"/>
    <w:rsid w:val="00367356"/>
    <w:rsid w:val="00374277"/>
    <w:rsid w:val="0037622A"/>
    <w:rsid w:val="00382EA8"/>
    <w:rsid w:val="003848AF"/>
    <w:rsid w:val="00385D26"/>
    <w:rsid w:val="0038732C"/>
    <w:rsid w:val="00390979"/>
    <w:rsid w:val="00394033"/>
    <w:rsid w:val="00396321"/>
    <w:rsid w:val="0039677F"/>
    <w:rsid w:val="00396831"/>
    <w:rsid w:val="00396E8D"/>
    <w:rsid w:val="00397635"/>
    <w:rsid w:val="003A2D76"/>
    <w:rsid w:val="003A649C"/>
    <w:rsid w:val="003A7662"/>
    <w:rsid w:val="003B24F6"/>
    <w:rsid w:val="003B5493"/>
    <w:rsid w:val="003B7CF6"/>
    <w:rsid w:val="003C12A0"/>
    <w:rsid w:val="003C5E74"/>
    <w:rsid w:val="003D0D12"/>
    <w:rsid w:val="003D55CA"/>
    <w:rsid w:val="003D5E67"/>
    <w:rsid w:val="003D5F06"/>
    <w:rsid w:val="003E6146"/>
    <w:rsid w:val="003E7B4D"/>
    <w:rsid w:val="003F19B3"/>
    <w:rsid w:val="003F28A7"/>
    <w:rsid w:val="003F5AE5"/>
    <w:rsid w:val="003F6F68"/>
    <w:rsid w:val="00403FE8"/>
    <w:rsid w:val="00405A70"/>
    <w:rsid w:val="00405F24"/>
    <w:rsid w:val="0041071D"/>
    <w:rsid w:val="00411C00"/>
    <w:rsid w:val="004123EB"/>
    <w:rsid w:val="00412DF8"/>
    <w:rsid w:val="004136BB"/>
    <w:rsid w:val="00414303"/>
    <w:rsid w:val="00415689"/>
    <w:rsid w:val="00417624"/>
    <w:rsid w:val="00417B13"/>
    <w:rsid w:val="00420770"/>
    <w:rsid w:val="004273B2"/>
    <w:rsid w:val="00427CAC"/>
    <w:rsid w:val="004353B1"/>
    <w:rsid w:val="00435758"/>
    <w:rsid w:val="00437F2B"/>
    <w:rsid w:val="00440832"/>
    <w:rsid w:val="00440B13"/>
    <w:rsid w:val="00441116"/>
    <w:rsid w:val="00444AEC"/>
    <w:rsid w:val="00444ECD"/>
    <w:rsid w:val="004459B7"/>
    <w:rsid w:val="00450C5F"/>
    <w:rsid w:val="0045750E"/>
    <w:rsid w:val="00457849"/>
    <w:rsid w:val="00462A88"/>
    <w:rsid w:val="00466443"/>
    <w:rsid w:val="00470B2C"/>
    <w:rsid w:val="00472EBA"/>
    <w:rsid w:val="00472F43"/>
    <w:rsid w:val="00474B23"/>
    <w:rsid w:val="00475D8E"/>
    <w:rsid w:val="004836A9"/>
    <w:rsid w:val="00483D9A"/>
    <w:rsid w:val="004858C6"/>
    <w:rsid w:val="00487F70"/>
    <w:rsid w:val="004904A6"/>
    <w:rsid w:val="00491A89"/>
    <w:rsid w:val="00494C1C"/>
    <w:rsid w:val="00495083"/>
    <w:rsid w:val="00495305"/>
    <w:rsid w:val="004A0BF9"/>
    <w:rsid w:val="004A1D11"/>
    <w:rsid w:val="004B0CBA"/>
    <w:rsid w:val="004B3E79"/>
    <w:rsid w:val="004C1AF4"/>
    <w:rsid w:val="004C2AE4"/>
    <w:rsid w:val="004C3B19"/>
    <w:rsid w:val="004C609D"/>
    <w:rsid w:val="004C6545"/>
    <w:rsid w:val="004D1DE1"/>
    <w:rsid w:val="004D21FB"/>
    <w:rsid w:val="004D2D25"/>
    <w:rsid w:val="004D4687"/>
    <w:rsid w:val="004D74BC"/>
    <w:rsid w:val="004F2FAD"/>
    <w:rsid w:val="004F3527"/>
    <w:rsid w:val="00503167"/>
    <w:rsid w:val="00503CD5"/>
    <w:rsid w:val="005054EA"/>
    <w:rsid w:val="00506525"/>
    <w:rsid w:val="00506DA3"/>
    <w:rsid w:val="005101C2"/>
    <w:rsid w:val="00512C28"/>
    <w:rsid w:val="00520F66"/>
    <w:rsid w:val="00521BA2"/>
    <w:rsid w:val="0052758A"/>
    <w:rsid w:val="005275DD"/>
    <w:rsid w:val="005310F9"/>
    <w:rsid w:val="00531C45"/>
    <w:rsid w:val="00534FC7"/>
    <w:rsid w:val="00535C39"/>
    <w:rsid w:val="00537932"/>
    <w:rsid w:val="00541F91"/>
    <w:rsid w:val="00550243"/>
    <w:rsid w:val="00551599"/>
    <w:rsid w:val="0055401D"/>
    <w:rsid w:val="005547D3"/>
    <w:rsid w:val="00557232"/>
    <w:rsid w:val="00560BA4"/>
    <w:rsid w:val="00563EB5"/>
    <w:rsid w:val="005645FD"/>
    <w:rsid w:val="00564B5B"/>
    <w:rsid w:val="005700F6"/>
    <w:rsid w:val="005702F7"/>
    <w:rsid w:val="0057132C"/>
    <w:rsid w:val="00571363"/>
    <w:rsid w:val="00571785"/>
    <w:rsid w:val="005726FD"/>
    <w:rsid w:val="00572887"/>
    <w:rsid w:val="0057321E"/>
    <w:rsid w:val="00575409"/>
    <w:rsid w:val="00577F65"/>
    <w:rsid w:val="00584B7A"/>
    <w:rsid w:val="00593E8C"/>
    <w:rsid w:val="005958BC"/>
    <w:rsid w:val="0059615B"/>
    <w:rsid w:val="005969BC"/>
    <w:rsid w:val="005A0209"/>
    <w:rsid w:val="005B559D"/>
    <w:rsid w:val="005B6748"/>
    <w:rsid w:val="005B679B"/>
    <w:rsid w:val="005C20AF"/>
    <w:rsid w:val="005C5443"/>
    <w:rsid w:val="005C6D96"/>
    <w:rsid w:val="005C77BB"/>
    <w:rsid w:val="005D02BD"/>
    <w:rsid w:val="005D190C"/>
    <w:rsid w:val="005D509B"/>
    <w:rsid w:val="005E0D09"/>
    <w:rsid w:val="005E1800"/>
    <w:rsid w:val="005E42BA"/>
    <w:rsid w:val="005E47BD"/>
    <w:rsid w:val="005E7933"/>
    <w:rsid w:val="005F105F"/>
    <w:rsid w:val="005F2DCA"/>
    <w:rsid w:val="005F39A1"/>
    <w:rsid w:val="005F669F"/>
    <w:rsid w:val="005F7A35"/>
    <w:rsid w:val="00601BDC"/>
    <w:rsid w:val="00603F64"/>
    <w:rsid w:val="00612C35"/>
    <w:rsid w:val="00613E41"/>
    <w:rsid w:val="00617EED"/>
    <w:rsid w:val="00621D5C"/>
    <w:rsid w:val="00624B23"/>
    <w:rsid w:val="00625715"/>
    <w:rsid w:val="006317D2"/>
    <w:rsid w:val="0063283C"/>
    <w:rsid w:val="0063373C"/>
    <w:rsid w:val="00635FD1"/>
    <w:rsid w:val="006360CA"/>
    <w:rsid w:val="006449E2"/>
    <w:rsid w:val="00650D3C"/>
    <w:rsid w:val="00652309"/>
    <w:rsid w:val="006572F1"/>
    <w:rsid w:val="00662B11"/>
    <w:rsid w:val="00667527"/>
    <w:rsid w:val="00670945"/>
    <w:rsid w:val="0067258A"/>
    <w:rsid w:val="00672811"/>
    <w:rsid w:val="00673B13"/>
    <w:rsid w:val="00674B47"/>
    <w:rsid w:val="00675523"/>
    <w:rsid w:val="0067554C"/>
    <w:rsid w:val="0067596D"/>
    <w:rsid w:val="00675990"/>
    <w:rsid w:val="00676B75"/>
    <w:rsid w:val="00686BBB"/>
    <w:rsid w:val="00687139"/>
    <w:rsid w:val="00693222"/>
    <w:rsid w:val="0069354F"/>
    <w:rsid w:val="006947CC"/>
    <w:rsid w:val="0069512D"/>
    <w:rsid w:val="0069554C"/>
    <w:rsid w:val="00696654"/>
    <w:rsid w:val="006A4DAA"/>
    <w:rsid w:val="006B2995"/>
    <w:rsid w:val="006B3EE3"/>
    <w:rsid w:val="006B75DC"/>
    <w:rsid w:val="006C16EB"/>
    <w:rsid w:val="006C1DB6"/>
    <w:rsid w:val="006C431B"/>
    <w:rsid w:val="006C4717"/>
    <w:rsid w:val="006C5C6E"/>
    <w:rsid w:val="006C6B6B"/>
    <w:rsid w:val="006C7F6C"/>
    <w:rsid w:val="006D0CC5"/>
    <w:rsid w:val="006D162B"/>
    <w:rsid w:val="006D22E2"/>
    <w:rsid w:val="006E6F54"/>
    <w:rsid w:val="006E7D69"/>
    <w:rsid w:val="006F17BB"/>
    <w:rsid w:val="006F2B12"/>
    <w:rsid w:val="007000DF"/>
    <w:rsid w:val="00702201"/>
    <w:rsid w:val="00706011"/>
    <w:rsid w:val="00710166"/>
    <w:rsid w:val="00717BCA"/>
    <w:rsid w:val="00723ACF"/>
    <w:rsid w:val="00725102"/>
    <w:rsid w:val="0072630C"/>
    <w:rsid w:val="00727009"/>
    <w:rsid w:val="00727955"/>
    <w:rsid w:val="00730B8B"/>
    <w:rsid w:val="007324C3"/>
    <w:rsid w:val="00732E25"/>
    <w:rsid w:val="00733DC1"/>
    <w:rsid w:val="0074171C"/>
    <w:rsid w:val="00743A70"/>
    <w:rsid w:val="007524F0"/>
    <w:rsid w:val="00752FA2"/>
    <w:rsid w:val="007574C7"/>
    <w:rsid w:val="00761984"/>
    <w:rsid w:val="007662CF"/>
    <w:rsid w:val="0077235A"/>
    <w:rsid w:val="00772FDE"/>
    <w:rsid w:val="00774599"/>
    <w:rsid w:val="007774FD"/>
    <w:rsid w:val="00780A23"/>
    <w:rsid w:val="00780A41"/>
    <w:rsid w:val="00780F3E"/>
    <w:rsid w:val="007815B3"/>
    <w:rsid w:val="007835B5"/>
    <w:rsid w:val="00784261"/>
    <w:rsid w:val="0078446B"/>
    <w:rsid w:val="00787678"/>
    <w:rsid w:val="00791ABB"/>
    <w:rsid w:val="00792F7F"/>
    <w:rsid w:val="00795262"/>
    <w:rsid w:val="00796ABB"/>
    <w:rsid w:val="007A171D"/>
    <w:rsid w:val="007A1C02"/>
    <w:rsid w:val="007A3865"/>
    <w:rsid w:val="007A3A80"/>
    <w:rsid w:val="007A7291"/>
    <w:rsid w:val="007B3C1C"/>
    <w:rsid w:val="007B4462"/>
    <w:rsid w:val="007B6C9A"/>
    <w:rsid w:val="007C0E65"/>
    <w:rsid w:val="007C79D1"/>
    <w:rsid w:val="007D28C0"/>
    <w:rsid w:val="007D4CD6"/>
    <w:rsid w:val="007D7004"/>
    <w:rsid w:val="007E40D2"/>
    <w:rsid w:val="007E52B3"/>
    <w:rsid w:val="007E57F6"/>
    <w:rsid w:val="007E6936"/>
    <w:rsid w:val="007F1428"/>
    <w:rsid w:val="007F19BE"/>
    <w:rsid w:val="007F2A65"/>
    <w:rsid w:val="007F72E4"/>
    <w:rsid w:val="0080226A"/>
    <w:rsid w:val="00804F38"/>
    <w:rsid w:val="00810701"/>
    <w:rsid w:val="0081211B"/>
    <w:rsid w:val="00815699"/>
    <w:rsid w:val="00816727"/>
    <w:rsid w:val="00817F20"/>
    <w:rsid w:val="00820F53"/>
    <w:rsid w:val="00823C58"/>
    <w:rsid w:val="00824E6E"/>
    <w:rsid w:val="008258AE"/>
    <w:rsid w:val="00826A92"/>
    <w:rsid w:val="00831DCB"/>
    <w:rsid w:val="00832D74"/>
    <w:rsid w:val="00835F68"/>
    <w:rsid w:val="008402CA"/>
    <w:rsid w:val="008431DB"/>
    <w:rsid w:val="008441E9"/>
    <w:rsid w:val="00845EA1"/>
    <w:rsid w:val="00850DF9"/>
    <w:rsid w:val="00851DAF"/>
    <w:rsid w:val="00852276"/>
    <w:rsid w:val="00853632"/>
    <w:rsid w:val="0085404D"/>
    <w:rsid w:val="00857509"/>
    <w:rsid w:val="00857E92"/>
    <w:rsid w:val="00864318"/>
    <w:rsid w:val="0087185E"/>
    <w:rsid w:val="008718EF"/>
    <w:rsid w:val="00872400"/>
    <w:rsid w:val="0087429F"/>
    <w:rsid w:val="00876A25"/>
    <w:rsid w:val="00876EDD"/>
    <w:rsid w:val="00881750"/>
    <w:rsid w:val="00881FF4"/>
    <w:rsid w:val="00884647"/>
    <w:rsid w:val="0088517B"/>
    <w:rsid w:val="0088735B"/>
    <w:rsid w:val="00887EAE"/>
    <w:rsid w:val="00890B8C"/>
    <w:rsid w:val="008940B1"/>
    <w:rsid w:val="008955AE"/>
    <w:rsid w:val="008A1EE9"/>
    <w:rsid w:val="008A394F"/>
    <w:rsid w:val="008A4AF8"/>
    <w:rsid w:val="008B039F"/>
    <w:rsid w:val="008B6975"/>
    <w:rsid w:val="008C1547"/>
    <w:rsid w:val="008C355A"/>
    <w:rsid w:val="008C3924"/>
    <w:rsid w:val="008C67EF"/>
    <w:rsid w:val="008C7620"/>
    <w:rsid w:val="008D52F2"/>
    <w:rsid w:val="008D66A6"/>
    <w:rsid w:val="008D7CC2"/>
    <w:rsid w:val="008E07AC"/>
    <w:rsid w:val="008E0CFF"/>
    <w:rsid w:val="008E1A10"/>
    <w:rsid w:val="008E362C"/>
    <w:rsid w:val="008F487D"/>
    <w:rsid w:val="008F54DA"/>
    <w:rsid w:val="00901AAA"/>
    <w:rsid w:val="009020C3"/>
    <w:rsid w:val="0090358D"/>
    <w:rsid w:val="00905339"/>
    <w:rsid w:val="00913B33"/>
    <w:rsid w:val="0091551A"/>
    <w:rsid w:val="00924E41"/>
    <w:rsid w:val="00930AE5"/>
    <w:rsid w:val="00933BE0"/>
    <w:rsid w:val="0093424F"/>
    <w:rsid w:val="0093565D"/>
    <w:rsid w:val="0093626F"/>
    <w:rsid w:val="0093705C"/>
    <w:rsid w:val="00946F77"/>
    <w:rsid w:val="00951067"/>
    <w:rsid w:val="0096023C"/>
    <w:rsid w:val="00962909"/>
    <w:rsid w:val="00962A5D"/>
    <w:rsid w:val="00964195"/>
    <w:rsid w:val="00971DED"/>
    <w:rsid w:val="00972728"/>
    <w:rsid w:val="00973DAC"/>
    <w:rsid w:val="00975294"/>
    <w:rsid w:val="00976511"/>
    <w:rsid w:val="00976623"/>
    <w:rsid w:val="0097717E"/>
    <w:rsid w:val="00982B9B"/>
    <w:rsid w:val="00985147"/>
    <w:rsid w:val="0098641A"/>
    <w:rsid w:val="00986CC0"/>
    <w:rsid w:val="00990C0A"/>
    <w:rsid w:val="009946D9"/>
    <w:rsid w:val="00994E48"/>
    <w:rsid w:val="0099538C"/>
    <w:rsid w:val="00996C43"/>
    <w:rsid w:val="009A40F3"/>
    <w:rsid w:val="009A47B5"/>
    <w:rsid w:val="009B0557"/>
    <w:rsid w:val="009B1DEA"/>
    <w:rsid w:val="009B2A78"/>
    <w:rsid w:val="009B58BF"/>
    <w:rsid w:val="009B760D"/>
    <w:rsid w:val="009C09BA"/>
    <w:rsid w:val="009C1433"/>
    <w:rsid w:val="009C1FB3"/>
    <w:rsid w:val="009C4518"/>
    <w:rsid w:val="009C76B1"/>
    <w:rsid w:val="009D00AF"/>
    <w:rsid w:val="009D4F0A"/>
    <w:rsid w:val="009D510A"/>
    <w:rsid w:val="009D52A2"/>
    <w:rsid w:val="009D5C48"/>
    <w:rsid w:val="009D6E23"/>
    <w:rsid w:val="009E327A"/>
    <w:rsid w:val="009E4494"/>
    <w:rsid w:val="009F00A8"/>
    <w:rsid w:val="009F6080"/>
    <w:rsid w:val="009F6567"/>
    <w:rsid w:val="009F669B"/>
    <w:rsid w:val="00A0056A"/>
    <w:rsid w:val="00A03E21"/>
    <w:rsid w:val="00A04425"/>
    <w:rsid w:val="00A055A7"/>
    <w:rsid w:val="00A0623F"/>
    <w:rsid w:val="00A07971"/>
    <w:rsid w:val="00A10045"/>
    <w:rsid w:val="00A134D2"/>
    <w:rsid w:val="00A174DC"/>
    <w:rsid w:val="00A2359F"/>
    <w:rsid w:val="00A27BED"/>
    <w:rsid w:val="00A27CC6"/>
    <w:rsid w:val="00A30A4E"/>
    <w:rsid w:val="00A378A9"/>
    <w:rsid w:val="00A41402"/>
    <w:rsid w:val="00A41416"/>
    <w:rsid w:val="00A414D2"/>
    <w:rsid w:val="00A426BF"/>
    <w:rsid w:val="00A42A1A"/>
    <w:rsid w:val="00A43B65"/>
    <w:rsid w:val="00A47206"/>
    <w:rsid w:val="00A53882"/>
    <w:rsid w:val="00A57D07"/>
    <w:rsid w:val="00A60606"/>
    <w:rsid w:val="00A621F4"/>
    <w:rsid w:val="00A65B84"/>
    <w:rsid w:val="00A7074E"/>
    <w:rsid w:val="00A70793"/>
    <w:rsid w:val="00A778D4"/>
    <w:rsid w:val="00A8111F"/>
    <w:rsid w:val="00A816C0"/>
    <w:rsid w:val="00A82AA2"/>
    <w:rsid w:val="00A84ECC"/>
    <w:rsid w:val="00A850B1"/>
    <w:rsid w:val="00A87C67"/>
    <w:rsid w:val="00A9092C"/>
    <w:rsid w:val="00A922D5"/>
    <w:rsid w:val="00A93BA7"/>
    <w:rsid w:val="00A95113"/>
    <w:rsid w:val="00AA260C"/>
    <w:rsid w:val="00AA2623"/>
    <w:rsid w:val="00AA34CE"/>
    <w:rsid w:val="00AA512B"/>
    <w:rsid w:val="00AA616B"/>
    <w:rsid w:val="00AA6468"/>
    <w:rsid w:val="00AA659F"/>
    <w:rsid w:val="00AB0569"/>
    <w:rsid w:val="00AB25AC"/>
    <w:rsid w:val="00AB319F"/>
    <w:rsid w:val="00AB7D49"/>
    <w:rsid w:val="00AC094C"/>
    <w:rsid w:val="00AD00C5"/>
    <w:rsid w:val="00AD5471"/>
    <w:rsid w:val="00AD7C2D"/>
    <w:rsid w:val="00AD7D87"/>
    <w:rsid w:val="00AE01AB"/>
    <w:rsid w:val="00AE0EC5"/>
    <w:rsid w:val="00AE1920"/>
    <w:rsid w:val="00AE1D7B"/>
    <w:rsid w:val="00AE3495"/>
    <w:rsid w:val="00AE4C11"/>
    <w:rsid w:val="00AE60FD"/>
    <w:rsid w:val="00AE6C4B"/>
    <w:rsid w:val="00AE6F08"/>
    <w:rsid w:val="00AF03D4"/>
    <w:rsid w:val="00AF09D4"/>
    <w:rsid w:val="00AF2576"/>
    <w:rsid w:val="00AF6396"/>
    <w:rsid w:val="00AF6D13"/>
    <w:rsid w:val="00AF704C"/>
    <w:rsid w:val="00AF7F8A"/>
    <w:rsid w:val="00B008F1"/>
    <w:rsid w:val="00B00C21"/>
    <w:rsid w:val="00B0198F"/>
    <w:rsid w:val="00B05CF1"/>
    <w:rsid w:val="00B07776"/>
    <w:rsid w:val="00B152BC"/>
    <w:rsid w:val="00B161FE"/>
    <w:rsid w:val="00B20373"/>
    <w:rsid w:val="00B2072B"/>
    <w:rsid w:val="00B21453"/>
    <w:rsid w:val="00B2197F"/>
    <w:rsid w:val="00B246C2"/>
    <w:rsid w:val="00B26FB7"/>
    <w:rsid w:val="00B323A7"/>
    <w:rsid w:val="00B33EBF"/>
    <w:rsid w:val="00B34058"/>
    <w:rsid w:val="00B34BF1"/>
    <w:rsid w:val="00B35084"/>
    <w:rsid w:val="00B37398"/>
    <w:rsid w:val="00B402B6"/>
    <w:rsid w:val="00B402DB"/>
    <w:rsid w:val="00B41203"/>
    <w:rsid w:val="00B41787"/>
    <w:rsid w:val="00B4250C"/>
    <w:rsid w:val="00B42744"/>
    <w:rsid w:val="00B43009"/>
    <w:rsid w:val="00B456CE"/>
    <w:rsid w:val="00B473EB"/>
    <w:rsid w:val="00B51DEF"/>
    <w:rsid w:val="00B52240"/>
    <w:rsid w:val="00B543A7"/>
    <w:rsid w:val="00B569E3"/>
    <w:rsid w:val="00B62F91"/>
    <w:rsid w:val="00B63E46"/>
    <w:rsid w:val="00B6430B"/>
    <w:rsid w:val="00B66751"/>
    <w:rsid w:val="00B71AC7"/>
    <w:rsid w:val="00B730B6"/>
    <w:rsid w:val="00B73705"/>
    <w:rsid w:val="00B758AD"/>
    <w:rsid w:val="00B83EDD"/>
    <w:rsid w:val="00B8470B"/>
    <w:rsid w:val="00B85445"/>
    <w:rsid w:val="00B85E28"/>
    <w:rsid w:val="00B86C5B"/>
    <w:rsid w:val="00B87CF6"/>
    <w:rsid w:val="00B905EB"/>
    <w:rsid w:val="00B90864"/>
    <w:rsid w:val="00B934D2"/>
    <w:rsid w:val="00B937FA"/>
    <w:rsid w:val="00B93F79"/>
    <w:rsid w:val="00B94FF5"/>
    <w:rsid w:val="00B969F6"/>
    <w:rsid w:val="00BA16A2"/>
    <w:rsid w:val="00BA1E37"/>
    <w:rsid w:val="00BA71F8"/>
    <w:rsid w:val="00BA7987"/>
    <w:rsid w:val="00BB1E8B"/>
    <w:rsid w:val="00BC02B7"/>
    <w:rsid w:val="00BC03E4"/>
    <w:rsid w:val="00BC159A"/>
    <w:rsid w:val="00BC4C2D"/>
    <w:rsid w:val="00BC69FA"/>
    <w:rsid w:val="00BD0CEA"/>
    <w:rsid w:val="00BD13E1"/>
    <w:rsid w:val="00BD28DB"/>
    <w:rsid w:val="00BD2E97"/>
    <w:rsid w:val="00BD5595"/>
    <w:rsid w:val="00BD6F40"/>
    <w:rsid w:val="00BE117B"/>
    <w:rsid w:val="00BE3D3A"/>
    <w:rsid w:val="00BE532C"/>
    <w:rsid w:val="00BF23E3"/>
    <w:rsid w:val="00BF40B6"/>
    <w:rsid w:val="00BF64E4"/>
    <w:rsid w:val="00BF720E"/>
    <w:rsid w:val="00C00EE9"/>
    <w:rsid w:val="00C03E0A"/>
    <w:rsid w:val="00C04C3E"/>
    <w:rsid w:val="00C06B40"/>
    <w:rsid w:val="00C06F77"/>
    <w:rsid w:val="00C13C59"/>
    <w:rsid w:val="00C144B6"/>
    <w:rsid w:val="00C20275"/>
    <w:rsid w:val="00C35E1D"/>
    <w:rsid w:val="00C4210E"/>
    <w:rsid w:val="00C42180"/>
    <w:rsid w:val="00C42BD2"/>
    <w:rsid w:val="00C4491D"/>
    <w:rsid w:val="00C51CE1"/>
    <w:rsid w:val="00C52E33"/>
    <w:rsid w:val="00C536B0"/>
    <w:rsid w:val="00C61A53"/>
    <w:rsid w:val="00C63FB6"/>
    <w:rsid w:val="00C6621B"/>
    <w:rsid w:val="00C676B1"/>
    <w:rsid w:val="00C7388A"/>
    <w:rsid w:val="00C80757"/>
    <w:rsid w:val="00C82412"/>
    <w:rsid w:val="00C84C78"/>
    <w:rsid w:val="00C86F12"/>
    <w:rsid w:val="00C92CAE"/>
    <w:rsid w:val="00C93147"/>
    <w:rsid w:val="00C9414F"/>
    <w:rsid w:val="00C96D50"/>
    <w:rsid w:val="00CA57D2"/>
    <w:rsid w:val="00CA5E7F"/>
    <w:rsid w:val="00CA6DED"/>
    <w:rsid w:val="00CA79DA"/>
    <w:rsid w:val="00CB38F2"/>
    <w:rsid w:val="00CB5596"/>
    <w:rsid w:val="00CB5F9F"/>
    <w:rsid w:val="00CB7222"/>
    <w:rsid w:val="00CC1BB3"/>
    <w:rsid w:val="00CC24C0"/>
    <w:rsid w:val="00CC5146"/>
    <w:rsid w:val="00CD10DF"/>
    <w:rsid w:val="00CD1CB9"/>
    <w:rsid w:val="00CD3052"/>
    <w:rsid w:val="00CD4740"/>
    <w:rsid w:val="00CD5914"/>
    <w:rsid w:val="00CD6407"/>
    <w:rsid w:val="00CD66CF"/>
    <w:rsid w:val="00CE0AB2"/>
    <w:rsid w:val="00CE1B02"/>
    <w:rsid w:val="00CE3567"/>
    <w:rsid w:val="00CE4694"/>
    <w:rsid w:val="00CE5EE1"/>
    <w:rsid w:val="00CE717C"/>
    <w:rsid w:val="00D02988"/>
    <w:rsid w:val="00D035A5"/>
    <w:rsid w:val="00D04CC9"/>
    <w:rsid w:val="00D051A2"/>
    <w:rsid w:val="00D07376"/>
    <w:rsid w:val="00D0762F"/>
    <w:rsid w:val="00D10A40"/>
    <w:rsid w:val="00D15CDF"/>
    <w:rsid w:val="00D17D27"/>
    <w:rsid w:val="00D2214D"/>
    <w:rsid w:val="00D22EBA"/>
    <w:rsid w:val="00D33A41"/>
    <w:rsid w:val="00D3452E"/>
    <w:rsid w:val="00D421BC"/>
    <w:rsid w:val="00D4222E"/>
    <w:rsid w:val="00D4360E"/>
    <w:rsid w:val="00D44D03"/>
    <w:rsid w:val="00D46126"/>
    <w:rsid w:val="00D50393"/>
    <w:rsid w:val="00D50FC8"/>
    <w:rsid w:val="00D51142"/>
    <w:rsid w:val="00D53551"/>
    <w:rsid w:val="00D54BD3"/>
    <w:rsid w:val="00D5664B"/>
    <w:rsid w:val="00D57E27"/>
    <w:rsid w:val="00D61F18"/>
    <w:rsid w:val="00D63A50"/>
    <w:rsid w:val="00D64109"/>
    <w:rsid w:val="00D65495"/>
    <w:rsid w:val="00D65824"/>
    <w:rsid w:val="00D67515"/>
    <w:rsid w:val="00D71437"/>
    <w:rsid w:val="00D7381B"/>
    <w:rsid w:val="00D738D1"/>
    <w:rsid w:val="00D773C5"/>
    <w:rsid w:val="00D774EF"/>
    <w:rsid w:val="00D809A8"/>
    <w:rsid w:val="00D8165F"/>
    <w:rsid w:val="00D81C34"/>
    <w:rsid w:val="00D826D3"/>
    <w:rsid w:val="00D85A73"/>
    <w:rsid w:val="00D85BB6"/>
    <w:rsid w:val="00D919F3"/>
    <w:rsid w:val="00D91A29"/>
    <w:rsid w:val="00D938F4"/>
    <w:rsid w:val="00DA0DC1"/>
    <w:rsid w:val="00DA2577"/>
    <w:rsid w:val="00DA4AEF"/>
    <w:rsid w:val="00DA56B6"/>
    <w:rsid w:val="00DA5B40"/>
    <w:rsid w:val="00DA6092"/>
    <w:rsid w:val="00DA6B99"/>
    <w:rsid w:val="00DB080F"/>
    <w:rsid w:val="00DB2F45"/>
    <w:rsid w:val="00DB311D"/>
    <w:rsid w:val="00DC171A"/>
    <w:rsid w:val="00DC3D33"/>
    <w:rsid w:val="00DC49C5"/>
    <w:rsid w:val="00DD257C"/>
    <w:rsid w:val="00DD348D"/>
    <w:rsid w:val="00DD3BBD"/>
    <w:rsid w:val="00DD4662"/>
    <w:rsid w:val="00DD4977"/>
    <w:rsid w:val="00DD56A4"/>
    <w:rsid w:val="00DD5E77"/>
    <w:rsid w:val="00DE264B"/>
    <w:rsid w:val="00DE5AF5"/>
    <w:rsid w:val="00DE5CD9"/>
    <w:rsid w:val="00DF165F"/>
    <w:rsid w:val="00DF1A53"/>
    <w:rsid w:val="00DF1C48"/>
    <w:rsid w:val="00DF238A"/>
    <w:rsid w:val="00DF58A2"/>
    <w:rsid w:val="00DF6554"/>
    <w:rsid w:val="00E0033D"/>
    <w:rsid w:val="00E00EA4"/>
    <w:rsid w:val="00E1195E"/>
    <w:rsid w:val="00E11A86"/>
    <w:rsid w:val="00E12D12"/>
    <w:rsid w:val="00E179C1"/>
    <w:rsid w:val="00E204E2"/>
    <w:rsid w:val="00E20FB1"/>
    <w:rsid w:val="00E2119D"/>
    <w:rsid w:val="00E21D22"/>
    <w:rsid w:val="00E24F25"/>
    <w:rsid w:val="00E2642D"/>
    <w:rsid w:val="00E33841"/>
    <w:rsid w:val="00E33C43"/>
    <w:rsid w:val="00E3657C"/>
    <w:rsid w:val="00E43127"/>
    <w:rsid w:val="00E51787"/>
    <w:rsid w:val="00E5247C"/>
    <w:rsid w:val="00E554FC"/>
    <w:rsid w:val="00E56BCA"/>
    <w:rsid w:val="00E60006"/>
    <w:rsid w:val="00E60167"/>
    <w:rsid w:val="00E60886"/>
    <w:rsid w:val="00E60AC5"/>
    <w:rsid w:val="00E6178A"/>
    <w:rsid w:val="00E638BD"/>
    <w:rsid w:val="00E67187"/>
    <w:rsid w:val="00E6776E"/>
    <w:rsid w:val="00E70042"/>
    <w:rsid w:val="00E70520"/>
    <w:rsid w:val="00E72880"/>
    <w:rsid w:val="00E72F5F"/>
    <w:rsid w:val="00E83951"/>
    <w:rsid w:val="00E85872"/>
    <w:rsid w:val="00E85A04"/>
    <w:rsid w:val="00E90EFE"/>
    <w:rsid w:val="00E91822"/>
    <w:rsid w:val="00E97E64"/>
    <w:rsid w:val="00EA2254"/>
    <w:rsid w:val="00EA2D97"/>
    <w:rsid w:val="00EA39AC"/>
    <w:rsid w:val="00EA4DB1"/>
    <w:rsid w:val="00EA61AC"/>
    <w:rsid w:val="00EB1BCB"/>
    <w:rsid w:val="00EB2440"/>
    <w:rsid w:val="00EB3B7F"/>
    <w:rsid w:val="00EB433E"/>
    <w:rsid w:val="00EC2924"/>
    <w:rsid w:val="00EC3F3F"/>
    <w:rsid w:val="00EC4C5F"/>
    <w:rsid w:val="00EC4F39"/>
    <w:rsid w:val="00EC68C0"/>
    <w:rsid w:val="00EC784E"/>
    <w:rsid w:val="00ED10B6"/>
    <w:rsid w:val="00ED16B5"/>
    <w:rsid w:val="00ED349F"/>
    <w:rsid w:val="00ED3A0F"/>
    <w:rsid w:val="00ED7F4A"/>
    <w:rsid w:val="00EE216F"/>
    <w:rsid w:val="00F00147"/>
    <w:rsid w:val="00F03421"/>
    <w:rsid w:val="00F0347E"/>
    <w:rsid w:val="00F0539E"/>
    <w:rsid w:val="00F06081"/>
    <w:rsid w:val="00F065AE"/>
    <w:rsid w:val="00F119C2"/>
    <w:rsid w:val="00F12923"/>
    <w:rsid w:val="00F15ECA"/>
    <w:rsid w:val="00F229F7"/>
    <w:rsid w:val="00F22EE9"/>
    <w:rsid w:val="00F27B26"/>
    <w:rsid w:val="00F30B42"/>
    <w:rsid w:val="00F32EA9"/>
    <w:rsid w:val="00F3395C"/>
    <w:rsid w:val="00F3637F"/>
    <w:rsid w:val="00F41645"/>
    <w:rsid w:val="00F43D30"/>
    <w:rsid w:val="00F441CA"/>
    <w:rsid w:val="00F50BF4"/>
    <w:rsid w:val="00F5201D"/>
    <w:rsid w:val="00F52852"/>
    <w:rsid w:val="00F54DF7"/>
    <w:rsid w:val="00F556BE"/>
    <w:rsid w:val="00F55FDE"/>
    <w:rsid w:val="00F56851"/>
    <w:rsid w:val="00F572CC"/>
    <w:rsid w:val="00F57F2B"/>
    <w:rsid w:val="00F61F7E"/>
    <w:rsid w:val="00F62BB5"/>
    <w:rsid w:val="00F64A3B"/>
    <w:rsid w:val="00F64AAC"/>
    <w:rsid w:val="00F64B2D"/>
    <w:rsid w:val="00F655D7"/>
    <w:rsid w:val="00F7311F"/>
    <w:rsid w:val="00F77CDB"/>
    <w:rsid w:val="00F81963"/>
    <w:rsid w:val="00F8310D"/>
    <w:rsid w:val="00F851CC"/>
    <w:rsid w:val="00F85804"/>
    <w:rsid w:val="00F872CA"/>
    <w:rsid w:val="00F87C6F"/>
    <w:rsid w:val="00F9333F"/>
    <w:rsid w:val="00F97085"/>
    <w:rsid w:val="00FA19C0"/>
    <w:rsid w:val="00FA62E5"/>
    <w:rsid w:val="00FC0941"/>
    <w:rsid w:val="00FC0AD9"/>
    <w:rsid w:val="00FC0FD8"/>
    <w:rsid w:val="00FC63CE"/>
    <w:rsid w:val="00FC7289"/>
    <w:rsid w:val="00FC7AB8"/>
    <w:rsid w:val="00FD0EC0"/>
    <w:rsid w:val="00FD17C1"/>
    <w:rsid w:val="00FD32E1"/>
    <w:rsid w:val="00FD3665"/>
    <w:rsid w:val="00FE3D27"/>
    <w:rsid w:val="00FE49C0"/>
    <w:rsid w:val="00FE5B8C"/>
    <w:rsid w:val="00FE78B4"/>
    <w:rsid w:val="00FF0095"/>
    <w:rsid w:val="00FF0485"/>
    <w:rsid w:val="00FF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7623"/>
  <w15:chartTrackingRefBased/>
  <w15:docId w15:val="{0D8897F6-2149-46AE-94B7-88DBFF3C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0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50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EE3"/>
  </w:style>
  <w:style w:type="paragraph" w:styleId="Footer">
    <w:name w:val="footer"/>
    <w:basedOn w:val="Normal"/>
    <w:link w:val="FooterChar"/>
    <w:uiPriority w:val="99"/>
    <w:unhideWhenUsed/>
    <w:rsid w:val="006B3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EE3"/>
  </w:style>
  <w:style w:type="character" w:styleId="CommentReference">
    <w:name w:val="annotation reference"/>
    <w:basedOn w:val="DefaultParagraphFont"/>
    <w:uiPriority w:val="99"/>
    <w:semiHidden/>
    <w:unhideWhenUsed/>
    <w:rsid w:val="00076172"/>
    <w:rPr>
      <w:sz w:val="16"/>
      <w:szCs w:val="16"/>
    </w:rPr>
  </w:style>
  <w:style w:type="paragraph" w:styleId="CommentText">
    <w:name w:val="annotation text"/>
    <w:basedOn w:val="Normal"/>
    <w:link w:val="CommentTextChar"/>
    <w:uiPriority w:val="99"/>
    <w:unhideWhenUsed/>
    <w:rsid w:val="00076172"/>
    <w:pPr>
      <w:spacing w:line="240" w:lineRule="auto"/>
    </w:pPr>
    <w:rPr>
      <w:sz w:val="20"/>
      <w:szCs w:val="20"/>
    </w:rPr>
  </w:style>
  <w:style w:type="character" w:customStyle="1" w:styleId="CommentTextChar">
    <w:name w:val="Comment Text Char"/>
    <w:basedOn w:val="DefaultParagraphFont"/>
    <w:link w:val="CommentText"/>
    <w:uiPriority w:val="99"/>
    <w:rsid w:val="00076172"/>
    <w:rPr>
      <w:sz w:val="20"/>
      <w:szCs w:val="20"/>
    </w:rPr>
  </w:style>
  <w:style w:type="paragraph" w:styleId="CommentSubject">
    <w:name w:val="annotation subject"/>
    <w:basedOn w:val="CommentText"/>
    <w:next w:val="CommentText"/>
    <w:link w:val="CommentSubjectChar"/>
    <w:uiPriority w:val="99"/>
    <w:semiHidden/>
    <w:unhideWhenUsed/>
    <w:rsid w:val="00076172"/>
    <w:rPr>
      <w:b/>
      <w:bCs/>
    </w:rPr>
  </w:style>
  <w:style w:type="character" w:customStyle="1" w:styleId="CommentSubjectChar">
    <w:name w:val="Comment Subject Char"/>
    <w:basedOn w:val="CommentTextChar"/>
    <w:link w:val="CommentSubject"/>
    <w:uiPriority w:val="99"/>
    <w:semiHidden/>
    <w:rsid w:val="00076172"/>
    <w:rPr>
      <w:b/>
      <w:bCs/>
      <w:sz w:val="20"/>
      <w:szCs w:val="20"/>
    </w:rPr>
  </w:style>
  <w:style w:type="paragraph" w:styleId="ListParagraph">
    <w:name w:val="List Paragraph"/>
    <w:basedOn w:val="Normal"/>
    <w:uiPriority w:val="34"/>
    <w:qFormat/>
    <w:rsid w:val="00A134D2"/>
    <w:pPr>
      <w:ind w:left="720"/>
      <w:contextualSpacing/>
    </w:pPr>
  </w:style>
  <w:style w:type="character" w:customStyle="1" w:styleId="Heading1Char">
    <w:name w:val="Heading 1 Char"/>
    <w:basedOn w:val="DefaultParagraphFont"/>
    <w:link w:val="Heading1"/>
    <w:uiPriority w:val="9"/>
    <w:rsid w:val="008E36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50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509E"/>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BF40B6"/>
  </w:style>
  <w:style w:type="character" w:styleId="Hyperlink">
    <w:name w:val="Hyperlink"/>
    <w:basedOn w:val="DefaultParagraphFont"/>
    <w:uiPriority w:val="99"/>
    <w:unhideWhenUsed/>
    <w:rsid w:val="00CB5596"/>
    <w:rPr>
      <w:color w:val="0563C1" w:themeColor="hyperlink"/>
      <w:u w:val="single"/>
    </w:rPr>
  </w:style>
  <w:style w:type="character" w:styleId="UnresolvedMention">
    <w:name w:val="Unresolved Mention"/>
    <w:basedOn w:val="DefaultParagraphFont"/>
    <w:uiPriority w:val="99"/>
    <w:semiHidden/>
    <w:unhideWhenUsed/>
    <w:rsid w:val="00CB5596"/>
    <w:rPr>
      <w:color w:val="605E5C"/>
      <w:shd w:val="clear" w:color="auto" w:fill="E1DFDD"/>
    </w:rPr>
  </w:style>
  <w:style w:type="paragraph" w:styleId="Revision">
    <w:name w:val="Revision"/>
    <w:hidden/>
    <w:uiPriority w:val="99"/>
    <w:semiHidden/>
    <w:rsid w:val="00A30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305">
      <w:bodyDiv w:val="1"/>
      <w:marLeft w:val="0"/>
      <w:marRight w:val="0"/>
      <w:marTop w:val="0"/>
      <w:marBottom w:val="0"/>
      <w:divBdr>
        <w:top w:val="none" w:sz="0" w:space="0" w:color="auto"/>
        <w:left w:val="none" w:sz="0" w:space="0" w:color="auto"/>
        <w:bottom w:val="none" w:sz="0" w:space="0" w:color="auto"/>
        <w:right w:val="none" w:sz="0" w:space="0" w:color="auto"/>
      </w:divBdr>
    </w:div>
    <w:div w:id="1804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ntactscotland-bs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qualities@sepa.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PA CT Metadata" ma:contentTypeID="0x0101006B4F24E9D0B81B4C97ADFB51A5660FBB00267556D7CE81ED44A6BBA6CD432AD7E6" ma:contentTypeVersion="24" ma:contentTypeDescription="" ma:contentTypeScope="" ma:versionID="e6a43ad2b2777d2836b25ab6c5f8b19a">
  <xsd:schema xmlns:xsd="http://www.w3.org/2001/XMLSchema" xmlns:xs="http://www.w3.org/2001/XMLSchema" xmlns:p="http://schemas.microsoft.com/office/2006/metadata/properties" xmlns:ns2="06ed9d48-bc5c-4130-b5f5-e9a481b7a046" xmlns:ns3="4b543e0b-fa34-4463-840b-027e6419d7d7" targetNamespace="http://schemas.microsoft.com/office/2006/metadata/properties" ma:root="true" ma:fieldsID="2710965648d78066377706dcec370712" ns2:_="" ns3:_="">
    <xsd:import namespace="06ed9d48-bc5c-4130-b5f5-e9a481b7a046"/>
    <xsd:import namespace="4b543e0b-fa34-4463-840b-027e6419d7d7"/>
    <xsd:element name="properties">
      <xsd:complexType>
        <xsd:sequence>
          <xsd:element name="documentManagement">
            <xsd:complexType>
              <xsd:all>
                <xsd:element ref="ns2:sepaDocOwner" minOccurs="0"/>
                <xsd:element ref="ns2:sepaIssuedDate" minOccurs="0"/>
                <xsd:element ref="ns2:k30a802c90584b64ac3ae896c6a1ef3a" minOccurs="0"/>
                <xsd:element ref="ns2:TaxCatchAll" minOccurs="0"/>
                <xsd:element ref="ns2:TaxCatchAllLabel" minOccurs="0"/>
                <xsd:element ref="ns2:sepaDocSensitivity" minOccurs="0"/>
                <xsd:element ref="ns2:sepaURN" minOccurs="0"/>
                <xsd:element ref="ns2:sepaApprovalStatus" minOccurs="0"/>
                <xsd:element ref="ns2:sepaAuthoriser" minOccurs="0"/>
                <xsd:element ref="ns2:sepaReviewDate" minOccurs="0"/>
                <xsd:element ref="ns2:sepaReviewPeriod" minOccurs="0"/>
                <xsd:element ref="ns2:Public_x0020_Register"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d9d48-bc5c-4130-b5f5-e9a481b7a046" elementFormDefault="qualified">
    <xsd:import namespace="http://schemas.microsoft.com/office/2006/documentManagement/types"/>
    <xsd:import namespace="http://schemas.microsoft.com/office/infopath/2007/PartnerControls"/>
    <xsd:element name="sepaDocOwner" ma:index="8" nillable="true" ma:displayName="Document Owner" ma:list="UserInfo" ma:SharePointGroup="0" ma:internalName="sepa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IssuedDate" ma:index="9" nillable="true" ma:displayName="Issued Date" ma:format="DateOnly" ma:internalName="sepaIssuedDate">
      <xsd:simpleType>
        <xsd:restriction base="dms:DateTime"/>
      </xsd:simpleType>
    </xsd:element>
    <xsd:element name="k30a802c90584b64ac3ae896c6a1ef3a" ma:index="10" nillable="true" ma:taxonomy="true" ma:internalName="k30a802c90584b64ac3ae896c6a1ef3a" ma:taxonomyFieldName="sepaIAODept" ma:displayName="IAO Department" ma:default="" ma:fieldId="{430a802c-9058-4b64-ac3a-e896c6a1ef3a}" ma:sspId="1abd7744-4958-4c37-886f-e01d22e71ff3" ma:termSetId="1b2985b6-8b32-467f-816d-0a419d254c93" ma:anchorId="00000000-0000-0000-0000-000000000000" ma:open="true" ma:isKeyword="false">
      <xsd:complexType>
        <xsd:sequence>
          <xsd:element ref="pc:Terms" minOccurs="0" maxOccurs="1"/>
        </xsd:sequence>
      </xsd:complexType>
    </xsd:element>
    <xsd:element name="TaxCatchAll" ma:index="11" nillable="true" ma:displayName="Taxonomy Catch All Column" ma:hidden="true" ma:list="{a660bcc1-6ab7-4805-9818-aae5d616ce7b}" ma:internalName="TaxCatchAll" ma:showField="CatchAllData" ma:web="06ed9d48-bc5c-4130-b5f5-e9a481b7a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660bcc1-6ab7-4805-9818-aae5d616ce7b}" ma:internalName="TaxCatchAllLabel" ma:readOnly="true" ma:showField="CatchAllDataLabel" ma:web="06ed9d48-bc5c-4130-b5f5-e9a481b7a046">
      <xsd:complexType>
        <xsd:complexContent>
          <xsd:extension base="dms:MultiChoiceLookup">
            <xsd:sequence>
              <xsd:element name="Value" type="dms:Lookup" maxOccurs="unbounded" minOccurs="0" nillable="true"/>
            </xsd:sequence>
          </xsd:extension>
        </xsd:complexContent>
      </xsd:complexType>
    </xsd:element>
    <xsd:element name="sepaDocSensitivity" ma:index="14" nillable="true" ma:displayName="Manual Document Sensitivity" ma:internalName="sepaDocSensitivity">
      <xsd:simpleType>
        <xsd:restriction base="dms:Text">
          <xsd:maxLength value="255"/>
        </xsd:restriction>
      </xsd:simpleType>
    </xsd:element>
    <xsd:element name="sepaURN" ma:index="15" nillable="true" ma:displayName="URN" ma:internalName="sepaURN">
      <xsd:simpleType>
        <xsd:restriction base="dms:Text">
          <xsd:maxLength value="255"/>
        </xsd:restriction>
      </xsd:simpleType>
    </xsd:element>
    <xsd:element name="sepaApprovalStatus" ma:index="16" nillable="true" ma:displayName="Approval Status" ma:default="Draft" ma:format="Dropdown" ma:internalName="sepaApprovalStatus">
      <xsd:simpleType>
        <xsd:restriction base="dms:Choice">
          <xsd:enumeration value="Draft"/>
          <xsd:enumeration value="Pending"/>
          <xsd:enumeration value="Approved"/>
          <xsd:enumeration value="Rejected"/>
        </xsd:restriction>
      </xsd:simpleType>
    </xsd:element>
    <xsd:element name="sepaAuthoriser" ma:index="17" nillable="true" ma:displayName="Authoriser" ma:list="UserInfo" ma:SharePointGroup="0" ma:internalName="sepaAuthori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ReviewDate" ma:index="18" nillable="true" ma:displayName="Review Date" ma:format="DateOnly" ma:internalName="sepaReviewDate">
      <xsd:simpleType>
        <xsd:restriction base="dms:DateTime"/>
      </xsd:simpleType>
    </xsd:element>
    <xsd:element name="sepaReviewPeriod" ma:index="19" nillable="true" ma:displayName="Review Period" ma:format="Dropdown" ma:internalName="sepaReviewPeriod">
      <xsd:simpleType>
        <xsd:restriction base="dms:Choice">
          <xsd:enumeration value="12 Months"/>
          <xsd:enumeration value="18 Months"/>
          <xsd:enumeration value="24 Months"/>
          <xsd:enumeration value="36 Months"/>
        </xsd:restriction>
      </xsd:simpleType>
    </xsd:element>
    <xsd:element name="Public_x0020_Register" ma:index="20" nillable="true" ma:displayName="Public Register" ma:default="" ma:format="Dropdown" ma:internalName="Public_x0020_Register">
      <xsd:simpleType>
        <xsd:restriction base="dms:Choice">
          <xsd:enumeration value="Yes"/>
          <xsd:enumeration value="No"/>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43e0b-fa34-4463-840b-027e6419d7d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paURN xmlns="06ed9d48-bc5c-4130-b5f5-e9a481b7a046" xsi:nil="true"/>
    <Public_x0020_Register xmlns="06ed9d48-bc5c-4130-b5f5-e9a481b7a046" xsi:nil="true"/>
    <sepaReviewDate xmlns="06ed9d48-bc5c-4130-b5f5-e9a481b7a046" xsi:nil="true"/>
    <sepaIssuedDate xmlns="06ed9d48-bc5c-4130-b5f5-e9a481b7a046" xsi:nil="true"/>
    <lcf76f155ced4ddcb4097134ff3c332f xmlns="4b543e0b-fa34-4463-840b-027e6419d7d7">
      <Terms xmlns="http://schemas.microsoft.com/office/infopath/2007/PartnerControls"/>
    </lcf76f155ced4ddcb4097134ff3c332f>
    <TaxCatchAll xmlns="06ed9d48-bc5c-4130-b5f5-e9a481b7a046" xsi:nil="true"/>
    <sepaReviewPeriod xmlns="06ed9d48-bc5c-4130-b5f5-e9a481b7a046" xsi:nil="true"/>
    <sepaDocOwner xmlns="06ed9d48-bc5c-4130-b5f5-e9a481b7a046">
      <UserInfo>
        <DisplayName/>
        <AccountId xsi:nil="true"/>
        <AccountType/>
      </UserInfo>
    </sepaDocOwner>
    <sepaAuthoriser xmlns="06ed9d48-bc5c-4130-b5f5-e9a481b7a046">
      <UserInfo>
        <DisplayName/>
        <AccountId xsi:nil="true"/>
        <AccountType/>
      </UserInfo>
    </sepaAuthoriser>
    <sepaApprovalStatus xmlns="06ed9d48-bc5c-4130-b5f5-e9a481b7a046">Draft</sepaApprovalStatus>
    <k30a802c90584b64ac3ae896c6a1ef3a xmlns="06ed9d48-bc5c-4130-b5f5-e9a481b7a046">
      <Terms xmlns="http://schemas.microsoft.com/office/infopath/2007/PartnerControls"/>
    </k30a802c90584b64ac3ae896c6a1ef3a>
    <sepaDocSensitivity xmlns="06ed9d48-bc5c-4130-b5f5-e9a481b7a046" xsi:nil="true"/>
  </documentManagement>
</p:properties>
</file>

<file path=customXml/itemProps1.xml><?xml version="1.0" encoding="utf-8"?>
<ds:datastoreItem xmlns:ds="http://schemas.openxmlformats.org/officeDocument/2006/customXml" ds:itemID="{08488B7B-D35B-4883-948F-8396AE12E46F}"/>
</file>

<file path=customXml/itemProps2.xml><?xml version="1.0" encoding="utf-8"?>
<ds:datastoreItem xmlns:ds="http://schemas.openxmlformats.org/officeDocument/2006/customXml" ds:itemID="{A96DE744-48F5-44B9-B5A7-715EBB35D79C}">
  <ds:schemaRefs>
    <ds:schemaRef ds:uri="http://schemas.microsoft.com/sharepoint/v3/contenttype/forms"/>
  </ds:schemaRefs>
</ds:datastoreItem>
</file>

<file path=customXml/itemProps3.xml><?xml version="1.0" encoding="utf-8"?>
<ds:datastoreItem xmlns:ds="http://schemas.openxmlformats.org/officeDocument/2006/customXml" ds:itemID="{65BB74A4-38B4-46E9-98C7-EA8B01EA7A2E}">
  <ds:schemaRefs>
    <ds:schemaRef ds:uri="http://www.w3.org/XML/1998/namespace"/>
    <ds:schemaRef ds:uri="4a87822e-5c28-44bc-8c8b-735ca6419fad"/>
    <ds:schemaRef ds:uri="http://schemas.microsoft.com/office/2006/metadata/properties"/>
    <ds:schemaRef ds:uri="http://purl.org/dc/dcmitype/"/>
    <ds:schemaRef ds:uri="http://schemas.microsoft.com/office/2006/documentManagement/types"/>
    <ds:schemaRef ds:uri="http://schemas.microsoft.com/office/infopath/2007/PartnerControls"/>
    <ds:schemaRef ds:uri="ce5b52f7-9556-48ad-bf4f-1238de82834a"/>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Marcelline</dc:creator>
  <cp:keywords/>
  <dc:description/>
  <cp:lastModifiedBy>Farren, Donna</cp:lastModifiedBy>
  <cp:revision>16</cp:revision>
  <dcterms:created xsi:type="dcterms:W3CDTF">2025-02-10T14:20:00Z</dcterms:created>
  <dcterms:modified xsi:type="dcterms:W3CDTF">2025-02-10T14:40:00Z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0x0101006B4F24E9D0B81B4C97ADFB51A5660FBB00267556D7CE81ED44A6BBA6CD432AD7E6</vt:lpwstr>
  </property>
  <property fmtid="{D5CDD505-2E9C-101B-9397-08002B2CF9AE}" pid="3" name="sepaIAODept">
    <vt:lpwstr/>
  </property>
  <property fmtid="{D5CDD505-2E9C-101B-9397-08002B2CF9AE}" pid="4" name="MediaServiceImageTags">
    <vt:lpwstr/>
  </property>
  <property fmtid="{D5CDD505-2E9C-101B-9397-08002B2CF9AE}" pid="5" name="ClassificationContentMarkingHeaderShapeIds">
    <vt:lpwstr>65ac4878,46732089,18a23cb0</vt:lpwstr>
  </property>
  <property fmtid="{D5CDD505-2E9C-101B-9397-08002B2CF9AE}" pid="6" name="ClassificationContentMarkingHeaderFontProps">
    <vt:lpwstr>#0000ff,10,Calibri</vt:lpwstr>
  </property>
  <property fmtid="{D5CDD505-2E9C-101B-9397-08002B2CF9AE}" pid="7" name="ClassificationContentMarkingHeaderText">
    <vt:lpwstr>OFFICIAL</vt:lpwstr>
  </property>
  <property fmtid="{D5CDD505-2E9C-101B-9397-08002B2CF9AE}" pid="8" name="ClassificationContentMarkingFooterShapeIds">
    <vt:lpwstr>1d07a632,5b113d5b,6dd5a3b3</vt:lpwstr>
  </property>
  <property fmtid="{D5CDD505-2E9C-101B-9397-08002B2CF9AE}" pid="9" name="ClassificationContentMarkingFooterFontProps">
    <vt:lpwstr>#0000ff,10,Calibri</vt:lpwstr>
  </property>
  <property fmtid="{D5CDD505-2E9C-101B-9397-08002B2CF9AE}" pid="10" name="ClassificationContentMarkingFooterText">
    <vt:lpwstr>OFFICIAL</vt:lpwstr>
  </property>
  <property fmtid="{D5CDD505-2E9C-101B-9397-08002B2CF9AE}" pid="11" name="MSIP_Label_ea4fd52f-9814-4cae-aa53-0ea7b16cd381_Enabled">
    <vt:lpwstr>true</vt:lpwstr>
  </property>
  <property fmtid="{D5CDD505-2E9C-101B-9397-08002B2CF9AE}" pid="12" name="MSIP_Label_ea4fd52f-9814-4cae-aa53-0ea7b16cd381_SetDate">
    <vt:lpwstr>2025-02-10T10:38:02Z</vt:lpwstr>
  </property>
  <property fmtid="{D5CDD505-2E9C-101B-9397-08002B2CF9AE}" pid="13" name="MSIP_Label_ea4fd52f-9814-4cae-aa53-0ea7b16cd381_Method">
    <vt:lpwstr>Privileged</vt:lpwstr>
  </property>
  <property fmtid="{D5CDD505-2E9C-101B-9397-08002B2CF9AE}" pid="14" name="MSIP_Label_ea4fd52f-9814-4cae-aa53-0ea7b16cd381_Name">
    <vt:lpwstr>Official General</vt:lpwstr>
  </property>
  <property fmtid="{D5CDD505-2E9C-101B-9397-08002B2CF9AE}" pid="15" name="MSIP_Label_ea4fd52f-9814-4cae-aa53-0ea7b16cd381_SiteId">
    <vt:lpwstr>5cf26d65-cf46-4c72-ba82-7577d9c2d7ab</vt:lpwstr>
  </property>
  <property fmtid="{D5CDD505-2E9C-101B-9397-08002B2CF9AE}" pid="16" name="MSIP_Label_ea4fd52f-9814-4cae-aa53-0ea7b16cd381_ActionId">
    <vt:lpwstr>029cef03-02de-4206-943d-7d8bdee0d6e0</vt:lpwstr>
  </property>
  <property fmtid="{D5CDD505-2E9C-101B-9397-08002B2CF9AE}" pid="17" name="MSIP_Label_ea4fd52f-9814-4cae-aa53-0ea7b16cd381_ContentBits">
    <vt:lpwstr>3</vt:lpwstr>
  </property>
  <property fmtid="{D5CDD505-2E9C-101B-9397-08002B2CF9AE}" pid="18" name="MSIP_Label_ea4fd52f-9814-4cae-aa53-0ea7b16cd381_Tag">
    <vt:lpwstr>10, 0, 1, 1</vt:lpwstr>
  </property>
</Properties>
</file>