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9DF9" w14:textId="4661EC3C" w:rsidR="00F005F1" w:rsidRPr="00F005F1" w:rsidRDefault="130E5565" w:rsidP="112BB124">
      <w:pPr>
        <w:spacing w:line="240" w:lineRule="auto"/>
        <w:jc w:val="right"/>
        <w:rPr>
          <w:rFonts w:ascii="Arial" w:eastAsia="Calibri" w:hAnsi="Arial" w:cs="Arial"/>
          <w:b/>
          <w:bCs/>
          <w:sz w:val="28"/>
          <w:szCs w:val="28"/>
        </w:rPr>
      </w:pPr>
      <w:r>
        <w:rPr>
          <w:noProof/>
        </w:rPr>
        <w:drawing>
          <wp:inline distT="0" distB="0" distL="0" distR="0" wp14:anchorId="6921E1DA" wp14:editId="3A227930">
            <wp:extent cx="1171575" cy="1076325"/>
            <wp:effectExtent l="0" t="0" r="9525" b="9525"/>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171575" cy="1076325"/>
                    </a:xfrm>
                    <a:prstGeom prst="rect">
                      <a:avLst/>
                    </a:prstGeom>
                  </pic:spPr>
                </pic:pic>
              </a:graphicData>
            </a:graphic>
          </wp:inline>
        </w:drawing>
      </w:r>
    </w:p>
    <w:p w14:paraId="3EFD55C3" w14:textId="25BC828B" w:rsidR="00F005F1" w:rsidRPr="00F005F1" w:rsidRDefault="00F005F1" w:rsidP="00CB7C72">
      <w:pPr>
        <w:spacing w:line="240" w:lineRule="auto"/>
        <w:rPr>
          <w:rFonts w:ascii="Arial" w:eastAsia="Calibri" w:hAnsi="Arial" w:cs="Arial"/>
          <w:b/>
          <w:bCs/>
          <w:sz w:val="28"/>
          <w:szCs w:val="28"/>
        </w:rPr>
      </w:pPr>
      <w:r w:rsidRPr="3A0407E8">
        <w:rPr>
          <w:rFonts w:ascii="Arial" w:eastAsia="Calibri" w:hAnsi="Arial" w:cs="Arial"/>
          <w:b/>
          <w:bCs/>
          <w:sz w:val="28"/>
          <w:szCs w:val="28"/>
        </w:rPr>
        <w:t>SEPA’s triage framework: guidance for planning authorities and SEPA</w:t>
      </w:r>
    </w:p>
    <w:p w14:paraId="17D000DE" w14:textId="461ED8BA" w:rsidR="00F005F1" w:rsidRPr="00F005F1" w:rsidRDefault="00F005F1" w:rsidP="00CB7C72">
      <w:pPr>
        <w:spacing w:after="0" w:line="240" w:lineRule="auto"/>
        <w:rPr>
          <w:rFonts w:ascii="Arial" w:eastAsia="Calibri" w:hAnsi="Arial" w:cs="Arial"/>
          <w:b/>
          <w:bCs/>
          <w:sz w:val="28"/>
          <w:szCs w:val="28"/>
        </w:rPr>
      </w:pPr>
      <w:r w:rsidRPr="3A0407E8">
        <w:rPr>
          <w:rFonts w:ascii="Arial" w:eastAsia="Calibri" w:hAnsi="Arial" w:cs="Arial"/>
          <w:b/>
          <w:bCs/>
          <w:sz w:val="28"/>
          <w:szCs w:val="28"/>
        </w:rPr>
        <w:t xml:space="preserve">Version </w:t>
      </w:r>
      <w:r w:rsidR="00632C31" w:rsidRPr="3A0407E8">
        <w:rPr>
          <w:rFonts w:ascii="Arial" w:eastAsia="Calibri" w:hAnsi="Arial" w:cs="Arial"/>
          <w:b/>
          <w:bCs/>
          <w:sz w:val="28"/>
          <w:szCs w:val="28"/>
        </w:rPr>
        <w:t xml:space="preserve">3 </w:t>
      </w:r>
      <w:r w:rsidRPr="3A0407E8">
        <w:rPr>
          <w:rFonts w:ascii="Arial" w:eastAsia="Calibri" w:hAnsi="Arial" w:cs="Arial"/>
          <w:b/>
          <w:bCs/>
          <w:sz w:val="28"/>
          <w:szCs w:val="28"/>
        </w:rPr>
        <w:t xml:space="preserve">– </w:t>
      </w:r>
      <w:r w:rsidR="00EA520E">
        <w:rPr>
          <w:rFonts w:ascii="Arial" w:eastAsia="Calibri" w:hAnsi="Arial" w:cs="Arial"/>
          <w:b/>
          <w:bCs/>
          <w:sz w:val="28"/>
          <w:szCs w:val="28"/>
        </w:rPr>
        <w:t>December</w:t>
      </w:r>
      <w:r w:rsidR="00EA520E" w:rsidRPr="3A0407E8">
        <w:rPr>
          <w:rFonts w:ascii="Arial" w:eastAsia="Calibri" w:hAnsi="Arial" w:cs="Arial"/>
          <w:b/>
          <w:bCs/>
          <w:sz w:val="28"/>
          <w:szCs w:val="28"/>
        </w:rPr>
        <w:t xml:space="preserve"> </w:t>
      </w:r>
      <w:r w:rsidRPr="3A0407E8">
        <w:rPr>
          <w:rFonts w:ascii="Arial" w:eastAsia="Calibri" w:hAnsi="Arial" w:cs="Arial"/>
          <w:b/>
          <w:bCs/>
          <w:sz w:val="28"/>
          <w:szCs w:val="28"/>
        </w:rPr>
        <w:t>2022</w:t>
      </w:r>
    </w:p>
    <w:p w14:paraId="21BE1520" w14:textId="77777777" w:rsidR="00F005F1" w:rsidRPr="00F005F1" w:rsidRDefault="00F005F1" w:rsidP="00CB7C72">
      <w:pPr>
        <w:spacing w:after="0" w:line="240" w:lineRule="auto"/>
        <w:rPr>
          <w:rFonts w:ascii="Arial" w:eastAsia="Calibri" w:hAnsi="Arial" w:cs="Arial"/>
          <w:b/>
          <w:bCs/>
          <w:sz w:val="24"/>
          <w:szCs w:val="24"/>
          <w:u w:val="single"/>
        </w:rPr>
      </w:pPr>
    </w:p>
    <w:p w14:paraId="143D2340" w14:textId="77777777" w:rsidR="00F005F1" w:rsidRPr="00F005F1" w:rsidRDefault="00F005F1" w:rsidP="00CB7C72">
      <w:pPr>
        <w:spacing w:after="0" w:line="240" w:lineRule="auto"/>
        <w:rPr>
          <w:rFonts w:ascii="Arial" w:eastAsia="Calibri" w:hAnsi="Arial" w:cs="Arial"/>
          <w:b/>
          <w:bCs/>
          <w:sz w:val="24"/>
          <w:szCs w:val="24"/>
          <w:u w:val="single"/>
        </w:rPr>
      </w:pPr>
      <w:r w:rsidRPr="00F005F1">
        <w:rPr>
          <w:rFonts w:ascii="Arial" w:eastAsia="Calibri" w:hAnsi="Arial" w:cs="Arial"/>
          <w:b/>
          <w:bCs/>
          <w:sz w:val="24"/>
          <w:szCs w:val="24"/>
          <w:u w:val="single"/>
        </w:rPr>
        <w:t>1. Context</w:t>
      </w:r>
    </w:p>
    <w:p w14:paraId="087E11B0" w14:textId="77777777" w:rsidR="00F005F1" w:rsidRPr="00F005F1" w:rsidRDefault="00F005F1" w:rsidP="00CB7C72">
      <w:pPr>
        <w:spacing w:after="0" w:line="240" w:lineRule="auto"/>
        <w:rPr>
          <w:rFonts w:ascii="Arial" w:eastAsia="Calibri" w:hAnsi="Arial" w:cs="Arial"/>
        </w:rPr>
      </w:pPr>
    </w:p>
    <w:p w14:paraId="677952B2" w14:textId="53DF9D6B" w:rsidR="00F005F1" w:rsidRPr="00F005F1" w:rsidRDefault="74421701" w:rsidP="3A0407E8">
      <w:pPr>
        <w:spacing w:after="0" w:line="240" w:lineRule="auto"/>
        <w:rPr>
          <w:rFonts w:ascii="Arial" w:eastAsia="Calibri" w:hAnsi="Arial" w:cs="Arial"/>
        </w:rPr>
      </w:pPr>
      <w:r w:rsidRPr="4C6D70CD">
        <w:rPr>
          <w:rFonts w:ascii="Arial" w:eastAsia="Calibri" w:hAnsi="Arial" w:cs="Arial"/>
        </w:rPr>
        <w:t>In March 2021 we issued a triage framework to inform our engagement with planning authorities</w:t>
      </w:r>
      <w:r w:rsidR="7A79A1AF" w:rsidRPr="4C6D70CD">
        <w:rPr>
          <w:rFonts w:ascii="Arial" w:eastAsia="Calibri" w:hAnsi="Arial" w:cs="Arial"/>
        </w:rPr>
        <w:t xml:space="preserve">, amalgamating our previous guidance on </w:t>
      </w:r>
      <w:r w:rsidR="000470EE" w:rsidRPr="4C6D70CD">
        <w:rPr>
          <w:rFonts w:ascii="Arial" w:eastAsia="Calibri" w:hAnsi="Arial" w:cs="Arial"/>
        </w:rPr>
        <w:t>h</w:t>
      </w:r>
      <w:r w:rsidR="7A79A1AF" w:rsidRPr="4C6D70CD">
        <w:rPr>
          <w:rFonts w:ascii="Arial" w:eastAsia="Calibri" w:hAnsi="Arial" w:cs="Arial"/>
        </w:rPr>
        <w:t xml:space="preserve">ow and </w:t>
      </w:r>
      <w:r w:rsidR="0F181516" w:rsidRPr="4C6D70CD">
        <w:rPr>
          <w:rFonts w:ascii="Arial" w:eastAsia="Calibri" w:hAnsi="Arial" w:cs="Arial"/>
        </w:rPr>
        <w:t>w</w:t>
      </w:r>
      <w:r w:rsidR="7A79A1AF" w:rsidRPr="4C6D70CD">
        <w:rPr>
          <w:rFonts w:ascii="Arial" w:eastAsia="Calibri" w:hAnsi="Arial" w:cs="Arial"/>
        </w:rPr>
        <w:t xml:space="preserve">hen to consult SEPA </w:t>
      </w:r>
      <w:r w:rsidR="02587580" w:rsidRPr="4C6D70CD">
        <w:rPr>
          <w:rFonts w:ascii="Arial" w:eastAsia="Calibri" w:hAnsi="Arial" w:cs="Arial"/>
        </w:rPr>
        <w:t>with</w:t>
      </w:r>
      <w:r w:rsidR="7A79A1AF" w:rsidRPr="4C6D70CD">
        <w:rPr>
          <w:rFonts w:ascii="Arial" w:eastAsia="Calibri" w:hAnsi="Arial" w:cs="Arial"/>
        </w:rPr>
        <w:t xml:space="preserve"> our Standing Advice</w:t>
      </w:r>
      <w:r w:rsidR="1A2BA94B" w:rsidRPr="4C6D70CD">
        <w:rPr>
          <w:rFonts w:ascii="Arial" w:eastAsia="Calibri" w:hAnsi="Arial" w:cs="Arial"/>
        </w:rPr>
        <w:t>.</w:t>
      </w:r>
      <w:r w:rsidRPr="4C6D70CD">
        <w:rPr>
          <w:rFonts w:ascii="Arial" w:eastAsia="Calibri" w:hAnsi="Arial" w:cs="Arial"/>
        </w:rPr>
        <w:t xml:space="preserve"> </w:t>
      </w:r>
      <w:r w:rsidR="430BB981" w:rsidRPr="4C6D70CD">
        <w:rPr>
          <w:rFonts w:ascii="Arial" w:eastAsia="Arial" w:hAnsi="Arial" w:cs="Arial"/>
        </w:rPr>
        <w:t>The triage framework was further reviewed and updated in January 2022.</w:t>
      </w:r>
      <w:r w:rsidR="430BB981" w:rsidRPr="4C6D70CD">
        <w:rPr>
          <w:rFonts w:ascii="Arial" w:eastAsia="Calibri" w:hAnsi="Arial" w:cs="Arial"/>
        </w:rPr>
        <w:t xml:space="preserve"> </w:t>
      </w:r>
      <w:r w:rsidR="58913C63" w:rsidRPr="4C6D70CD">
        <w:rPr>
          <w:rFonts w:ascii="Arial" w:eastAsia="Calibri" w:hAnsi="Arial" w:cs="Arial"/>
        </w:rPr>
        <w:t xml:space="preserve"> </w:t>
      </w:r>
    </w:p>
    <w:p w14:paraId="346654A0" w14:textId="77777777" w:rsidR="00F005F1" w:rsidRPr="00F005F1" w:rsidRDefault="00F005F1" w:rsidP="00CB7C72">
      <w:pPr>
        <w:spacing w:after="0" w:line="240" w:lineRule="auto"/>
        <w:rPr>
          <w:rFonts w:ascii="Arial" w:eastAsia="Calibri" w:hAnsi="Arial" w:cs="Arial"/>
        </w:rPr>
      </w:pPr>
    </w:p>
    <w:p w14:paraId="54C94F6C" w14:textId="4D340A7F" w:rsidR="00F005F1" w:rsidRPr="00F005F1" w:rsidRDefault="377A56F3" w:rsidP="0EDA3E82">
      <w:pPr>
        <w:spacing w:after="0" w:line="240" w:lineRule="auto"/>
        <w:rPr>
          <w:rFonts w:ascii="Arial" w:eastAsia="Calibri" w:hAnsi="Arial" w:cs="Arial"/>
        </w:rPr>
      </w:pPr>
      <w:r w:rsidRPr="4C6D70CD">
        <w:rPr>
          <w:rFonts w:ascii="Arial" w:eastAsia="Calibri" w:hAnsi="Arial" w:cs="Arial"/>
        </w:rPr>
        <w:t>B</w:t>
      </w:r>
      <w:r w:rsidR="7F5827FE" w:rsidRPr="4C6D70CD">
        <w:rPr>
          <w:rFonts w:ascii="Arial" w:eastAsia="Calibri" w:hAnsi="Arial" w:cs="Arial"/>
        </w:rPr>
        <w:t>ased on experience and feedback from planning authorities and within SEPA</w:t>
      </w:r>
      <w:r w:rsidR="691B8BF9" w:rsidRPr="4C6D70CD">
        <w:rPr>
          <w:rFonts w:ascii="Arial" w:eastAsia="Calibri" w:hAnsi="Arial" w:cs="Arial"/>
        </w:rPr>
        <w:t>,</w:t>
      </w:r>
      <w:r w:rsidR="7F5827FE" w:rsidRPr="4C6D70CD">
        <w:rPr>
          <w:rFonts w:ascii="Arial" w:eastAsia="Calibri" w:hAnsi="Arial" w:cs="Arial"/>
        </w:rPr>
        <w:t xml:space="preserve"> we have </w:t>
      </w:r>
      <w:r w:rsidR="1C2104E6" w:rsidRPr="4C6D70CD">
        <w:rPr>
          <w:rFonts w:ascii="Arial" w:eastAsia="Calibri" w:hAnsi="Arial" w:cs="Arial"/>
        </w:rPr>
        <w:t xml:space="preserve">reviewed and </w:t>
      </w:r>
      <w:r w:rsidR="042B2849" w:rsidRPr="4C6D70CD">
        <w:rPr>
          <w:rFonts w:ascii="Arial" w:eastAsia="Calibri" w:hAnsi="Arial" w:cs="Arial"/>
        </w:rPr>
        <w:t xml:space="preserve">further </w:t>
      </w:r>
      <w:r w:rsidR="1C2104E6" w:rsidRPr="4C6D70CD">
        <w:rPr>
          <w:rFonts w:ascii="Arial" w:eastAsia="Calibri" w:hAnsi="Arial" w:cs="Arial"/>
        </w:rPr>
        <w:t>updated the framework.</w:t>
      </w:r>
      <w:r w:rsidR="00520BCF">
        <w:rPr>
          <w:rFonts w:ascii="Arial" w:eastAsia="Calibri" w:hAnsi="Arial" w:cs="Arial"/>
        </w:rPr>
        <w:t xml:space="preserve"> </w:t>
      </w:r>
      <w:r w:rsidR="63BA9701" w:rsidRPr="4C6D70CD">
        <w:rPr>
          <w:rFonts w:ascii="Arial" w:eastAsia="Calibri" w:hAnsi="Arial" w:cs="Arial"/>
        </w:rPr>
        <w:t xml:space="preserve">This </w:t>
      </w:r>
      <w:r w:rsidR="74421701" w:rsidRPr="4C6D70CD">
        <w:rPr>
          <w:rFonts w:ascii="Arial" w:eastAsia="Calibri" w:hAnsi="Arial" w:cs="Arial"/>
        </w:rPr>
        <w:t>revised version outlines how SEPA wishes to engage with planning authorities from now until approval and adoption of National Planning Framework 4</w:t>
      </w:r>
      <w:r w:rsidR="008C159A">
        <w:rPr>
          <w:rFonts w:ascii="Arial" w:eastAsia="Calibri" w:hAnsi="Arial" w:cs="Arial"/>
        </w:rPr>
        <w:t xml:space="preserve"> (NPF4)</w:t>
      </w:r>
      <w:r w:rsidR="74421701" w:rsidRPr="4C6D70CD">
        <w:rPr>
          <w:rFonts w:ascii="Arial" w:eastAsia="Calibri" w:hAnsi="Arial" w:cs="Arial"/>
        </w:rPr>
        <w:t xml:space="preserve">. </w:t>
      </w:r>
      <w:r w:rsidR="03578862" w:rsidRPr="4C6D70CD">
        <w:rPr>
          <w:rFonts w:ascii="Arial" w:eastAsia="Calibri" w:hAnsi="Arial" w:cs="Arial"/>
        </w:rPr>
        <w:t>It further focuses our efforts where we consider there is most benefit</w:t>
      </w:r>
      <w:r w:rsidR="00FAF57F" w:rsidRPr="4C6D70CD">
        <w:rPr>
          <w:rFonts w:ascii="Arial" w:eastAsia="Calibri" w:hAnsi="Arial" w:cs="Arial"/>
        </w:rPr>
        <w:t xml:space="preserve"> and continues to support </w:t>
      </w:r>
      <w:r w:rsidR="17C03706" w:rsidRPr="4C6D70CD">
        <w:rPr>
          <w:rFonts w:ascii="Arial" w:eastAsia="Calibri" w:hAnsi="Arial" w:cs="Arial"/>
        </w:rPr>
        <w:t>r</w:t>
      </w:r>
      <w:r w:rsidR="74421701" w:rsidRPr="4C6D70CD">
        <w:rPr>
          <w:rFonts w:ascii="Arial" w:eastAsia="Calibri" w:hAnsi="Arial" w:cs="Arial"/>
        </w:rPr>
        <w:t xml:space="preserve">egular liaison with planning </w:t>
      </w:r>
      <w:r w:rsidR="483AE538" w:rsidRPr="4C6D70CD">
        <w:rPr>
          <w:rFonts w:ascii="Arial" w:eastAsia="Calibri" w:hAnsi="Arial" w:cs="Arial"/>
        </w:rPr>
        <w:t>authorities.</w:t>
      </w:r>
      <w:r w:rsidR="74421701" w:rsidRPr="4C6D70CD">
        <w:rPr>
          <w:rFonts w:ascii="Arial" w:eastAsia="Calibri" w:hAnsi="Arial" w:cs="Arial"/>
        </w:rPr>
        <w:t xml:space="preserve"> </w:t>
      </w:r>
    </w:p>
    <w:p w14:paraId="7837200D" w14:textId="0422BEF3" w:rsidR="0EDA3E82" w:rsidRDefault="0EDA3E82" w:rsidP="0EDA3E82">
      <w:pPr>
        <w:spacing w:after="0" w:line="240" w:lineRule="auto"/>
        <w:rPr>
          <w:rFonts w:ascii="Arial" w:eastAsia="Calibri" w:hAnsi="Arial" w:cs="Arial"/>
        </w:rPr>
      </w:pPr>
    </w:p>
    <w:p w14:paraId="1EC36146" w14:textId="40BA9A14" w:rsidR="39DBAEF3" w:rsidRDefault="15F6DD04" w:rsidP="4C6D70CD">
      <w:pPr>
        <w:spacing w:line="257" w:lineRule="auto"/>
        <w:rPr>
          <w:rFonts w:ascii="Arial" w:eastAsia="Arial" w:hAnsi="Arial" w:cs="Arial"/>
        </w:rPr>
      </w:pPr>
      <w:r w:rsidRPr="4C6D70CD">
        <w:rPr>
          <w:rFonts w:ascii="Arial" w:eastAsia="Arial" w:hAnsi="Arial" w:cs="Arial"/>
        </w:rPr>
        <w:t>Please note the following significant changes</w:t>
      </w:r>
      <w:r w:rsidR="4A886401" w:rsidRPr="4C6D70CD">
        <w:rPr>
          <w:rFonts w:ascii="Arial" w:eastAsia="Arial" w:hAnsi="Arial" w:cs="Arial"/>
        </w:rPr>
        <w:t xml:space="preserve"> to the triage framework</w:t>
      </w:r>
      <w:r w:rsidRPr="4C6D70CD">
        <w:rPr>
          <w:rFonts w:ascii="Arial" w:eastAsia="Arial" w:hAnsi="Arial" w:cs="Arial"/>
        </w:rPr>
        <w:t>:</w:t>
      </w:r>
    </w:p>
    <w:p w14:paraId="37C01A31" w14:textId="77777777" w:rsidR="00F4632B" w:rsidRDefault="15F6DD04" w:rsidP="4C6D70CD">
      <w:pPr>
        <w:pStyle w:val="ListParagraph"/>
        <w:numPr>
          <w:ilvl w:val="0"/>
          <w:numId w:val="4"/>
        </w:numPr>
        <w:rPr>
          <w:rFonts w:ascii="Arial" w:eastAsia="Arial" w:hAnsi="Arial" w:cs="Arial"/>
        </w:rPr>
      </w:pPr>
      <w:r w:rsidRPr="4C6D70CD">
        <w:rPr>
          <w:rFonts w:ascii="Arial" w:eastAsia="Arial" w:hAnsi="Arial" w:cs="Arial"/>
        </w:rPr>
        <w:t xml:space="preserve">Major developments have been removed as a reason for consultation. Any consultations on major developments should fall within at least one of the thresholds in </w:t>
      </w:r>
      <w:hyperlink w:anchor="Tableone">
        <w:r w:rsidRPr="24E33F1E">
          <w:rPr>
            <w:rStyle w:val="Hyperlink"/>
            <w:rFonts w:ascii="Arial" w:eastAsia="Arial" w:hAnsi="Arial" w:cs="Arial"/>
          </w:rPr>
          <w:t>Table 1</w:t>
        </w:r>
      </w:hyperlink>
      <w:r w:rsidRPr="4C6D70CD">
        <w:rPr>
          <w:rFonts w:ascii="Arial" w:eastAsia="Arial" w:hAnsi="Arial" w:cs="Arial"/>
        </w:rPr>
        <w:t xml:space="preserve"> and these should </w:t>
      </w:r>
      <w:r w:rsidR="7D1403C9" w:rsidRPr="4C6D70CD">
        <w:rPr>
          <w:rFonts w:ascii="Arial" w:eastAsia="Arial" w:hAnsi="Arial" w:cs="Arial"/>
        </w:rPr>
        <w:t xml:space="preserve">all </w:t>
      </w:r>
      <w:r w:rsidRPr="4C6D70CD">
        <w:rPr>
          <w:rFonts w:ascii="Arial" w:eastAsia="Arial" w:hAnsi="Arial" w:cs="Arial"/>
        </w:rPr>
        <w:t>be detailed in the consultation request.</w:t>
      </w:r>
      <w:r w:rsidR="00665E20">
        <w:rPr>
          <w:rFonts w:ascii="Arial" w:eastAsia="Arial" w:hAnsi="Arial" w:cs="Arial"/>
        </w:rPr>
        <w:t xml:space="preserve"> </w:t>
      </w:r>
      <w:r w:rsidR="00ED5FC5">
        <w:rPr>
          <w:rFonts w:ascii="Arial" w:eastAsia="Arial" w:hAnsi="Arial" w:cs="Arial"/>
        </w:rPr>
        <w:t xml:space="preserve">  </w:t>
      </w:r>
    </w:p>
    <w:p w14:paraId="1D830529" w14:textId="7D48D4BB" w:rsidR="39DBAEF3" w:rsidRPr="00055944" w:rsidRDefault="21142F8B" w:rsidP="4C6D70CD">
      <w:pPr>
        <w:pStyle w:val="ListParagraph"/>
        <w:numPr>
          <w:ilvl w:val="0"/>
          <w:numId w:val="4"/>
        </w:numPr>
        <w:rPr>
          <w:rFonts w:ascii="Arial" w:eastAsia="Arial" w:hAnsi="Arial" w:cs="Arial"/>
        </w:rPr>
      </w:pPr>
      <w:hyperlink w:anchor="EDevelopmentonpeat">
        <w:r w:rsidRPr="24E33F1E">
          <w:rPr>
            <w:rStyle w:val="Hyperlink"/>
            <w:rFonts w:ascii="Arial" w:eastAsia="Arial" w:hAnsi="Arial" w:cs="Arial"/>
          </w:rPr>
          <w:t>Table 1 Section E</w:t>
        </w:r>
      </w:hyperlink>
      <w:r w:rsidRPr="00055944">
        <w:rPr>
          <w:rFonts w:ascii="Arial" w:eastAsia="Arial" w:hAnsi="Arial" w:cs="Arial"/>
        </w:rPr>
        <w:t xml:space="preserve">: </w:t>
      </w:r>
      <w:r w:rsidR="15F6DD04" w:rsidRPr="00055944">
        <w:rPr>
          <w:rFonts w:ascii="Arial" w:eastAsia="Arial" w:hAnsi="Arial" w:cs="Arial"/>
        </w:rPr>
        <w:t>Development on peat has been added as a new development characteristic</w:t>
      </w:r>
      <w:r w:rsidR="732DA27E" w:rsidRPr="00055944">
        <w:rPr>
          <w:rFonts w:ascii="Arial" w:eastAsia="Arial" w:hAnsi="Arial" w:cs="Arial"/>
        </w:rPr>
        <w:t xml:space="preserve"> (consultation thresholds are set out within the table)</w:t>
      </w:r>
      <w:r w:rsidR="00B53F9E" w:rsidRPr="00055944">
        <w:rPr>
          <w:rFonts w:ascii="Arial" w:eastAsia="Arial" w:hAnsi="Arial" w:cs="Arial"/>
        </w:rPr>
        <w:t>.</w:t>
      </w:r>
    </w:p>
    <w:p w14:paraId="78897B5C" w14:textId="3A07E891" w:rsidR="39DBAEF3" w:rsidRDefault="37668556" w:rsidP="4C6D70CD">
      <w:pPr>
        <w:pStyle w:val="ListParagraph"/>
        <w:numPr>
          <w:ilvl w:val="0"/>
          <w:numId w:val="4"/>
        </w:numPr>
        <w:rPr>
          <w:rFonts w:ascii="Arial" w:eastAsia="Arial" w:hAnsi="Arial" w:cs="Arial"/>
        </w:rPr>
      </w:pPr>
      <w:hyperlink w:anchor="DevelopmentHZ" w:history="1">
        <w:r w:rsidRPr="00DF580B">
          <w:rPr>
            <w:rStyle w:val="Hyperlink"/>
            <w:rFonts w:ascii="Arial" w:eastAsia="Arial" w:hAnsi="Arial" w:cs="Arial"/>
          </w:rPr>
          <w:t>Table 1 Section 7</w:t>
        </w:r>
      </w:hyperlink>
      <w:r w:rsidRPr="4C6D70CD">
        <w:rPr>
          <w:rFonts w:ascii="Arial" w:eastAsia="Arial" w:hAnsi="Arial" w:cs="Arial"/>
        </w:rPr>
        <w:t xml:space="preserve">: </w:t>
      </w:r>
      <w:r w:rsidR="15F6DD04" w:rsidRPr="4C6D70CD">
        <w:rPr>
          <w:rFonts w:ascii="Arial" w:eastAsia="Arial" w:hAnsi="Arial" w:cs="Arial"/>
        </w:rPr>
        <w:t xml:space="preserve">Development proposed on or directly adjacent to </w:t>
      </w:r>
      <w:r w:rsidR="00C57B18">
        <w:rPr>
          <w:rFonts w:ascii="Arial" w:eastAsia="Arial" w:hAnsi="Arial" w:cs="Arial"/>
        </w:rPr>
        <w:t xml:space="preserve">either </w:t>
      </w:r>
      <w:r w:rsidR="15F6DD04" w:rsidRPr="4C6D70CD">
        <w:rPr>
          <w:rFonts w:ascii="Arial" w:eastAsia="Arial" w:hAnsi="Arial" w:cs="Arial"/>
        </w:rPr>
        <w:t>a site granted a Hazardous Substances Consent or establishment that is covered by the Control of Major Accident Hazards (COMAH) has been added as a reason for consultation</w:t>
      </w:r>
      <w:r w:rsidR="00B53F9E">
        <w:rPr>
          <w:rFonts w:ascii="Arial" w:eastAsia="Arial" w:hAnsi="Arial" w:cs="Arial"/>
        </w:rPr>
        <w:t>.</w:t>
      </w:r>
    </w:p>
    <w:p w14:paraId="6A553DF9" w14:textId="2B9B0449" w:rsidR="51C8177F" w:rsidRDefault="44B18FD4" w:rsidP="4C6D70CD">
      <w:pPr>
        <w:pStyle w:val="ListParagraph"/>
        <w:numPr>
          <w:ilvl w:val="0"/>
          <w:numId w:val="4"/>
        </w:numPr>
        <w:rPr>
          <w:rFonts w:ascii="Arial" w:eastAsia="Arial" w:hAnsi="Arial" w:cs="Arial"/>
        </w:rPr>
      </w:pPr>
      <w:r w:rsidRPr="4C6D70CD">
        <w:rPr>
          <w:rFonts w:ascii="Arial" w:eastAsia="Arial" w:hAnsi="Arial" w:cs="Arial"/>
        </w:rPr>
        <w:t xml:space="preserve">Several </w:t>
      </w:r>
      <w:r w:rsidR="15F6DD04" w:rsidRPr="4C6D70CD">
        <w:rPr>
          <w:rFonts w:ascii="Arial" w:eastAsia="Arial" w:hAnsi="Arial" w:cs="Arial"/>
        </w:rPr>
        <w:t xml:space="preserve">amendments and additions </w:t>
      </w:r>
      <w:r w:rsidR="0A1A5577" w:rsidRPr="4C6D70CD">
        <w:rPr>
          <w:rFonts w:ascii="Arial" w:eastAsia="Arial" w:hAnsi="Arial" w:cs="Arial"/>
        </w:rPr>
        <w:t xml:space="preserve">have been made </w:t>
      </w:r>
      <w:r w:rsidR="15F6DD04" w:rsidRPr="4C6D70CD">
        <w:rPr>
          <w:rFonts w:ascii="Arial" w:eastAsia="Arial" w:hAnsi="Arial" w:cs="Arial"/>
        </w:rPr>
        <w:t xml:space="preserve">to the </w:t>
      </w:r>
      <w:hyperlink w:anchor="wastewater" w:history="1">
        <w:r w:rsidR="15F6DD04" w:rsidRPr="00F2514A">
          <w:rPr>
            <w:rStyle w:val="Hyperlink"/>
            <w:rFonts w:ascii="Arial" w:eastAsia="Arial" w:hAnsi="Arial" w:cs="Arial"/>
          </w:rPr>
          <w:t>waste water drainage</w:t>
        </w:r>
      </w:hyperlink>
      <w:r w:rsidR="15F6DD04" w:rsidRPr="4C6D70CD">
        <w:rPr>
          <w:rFonts w:ascii="Arial" w:eastAsia="Arial" w:hAnsi="Arial" w:cs="Arial"/>
        </w:rPr>
        <w:t xml:space="preserve"> and the </w:t>
      </w:r>
      <w:hyperlink w:anchor="Surfacewater" w:history="1">
        <w:r w:rsidR="15F6DD04" w:rsidRPr="00F2514A">
          <w:rPr>
            <w:rStyle w:val="Hyperlink"/>
            <w:rFonts w:ascii="Arial" w:eastAsia="Arial" w:hAnsi="Arial" w:cs="Arial"/>
          </w:rPr>
          <w:t>surface water drainage</w:t>
        </w:r>
      </w:hyperlink>
      <w:r w:rsidR="15F6DD04" w:rsidRPr="4C6D70CD">
        <w:rPr>
          <w:rFonts w:ascii="Arial" w:eastAsia="Arial" w:hAnsi="Arial" w:cs="Arial"/>
        </w:rPr>
        <w:t xml:space="preserve"> standing advice</w:t>
      </w:r>
      <w:r w:rsidR="079D1362" w:rsidRPr="4C6D70CD">
        <w:rPr>
          <w:rFonts w:ascii="Arial" w:eastAsia="Arial" w:hAnsi="Arial" w:cs="Arial"/>
        </w:rPr>
        <w:t xml:space="preserve"> sections</w:t>
      </w:r>
      <w:r w:rsidR="15F6DD04" w:rsidRPr="4C6D70CD">
        <w:rPr>
          <w:rFonts w:ascii="Arial" w:eastAsia="Arial" w:hAnsi="Arial" w:cs="Arial"/>
        </w:rPr>
        <w:t>.</w:t>
      </w:r>
    </w:p>
    <w:p w14:paraId="2D4874DB" w14:textId="5C35AC5A" w:rsidR="39DBAEF3" w:rsidRDefault="15F6DD04" w:rsidP="4C6D70CD">
      <w:pPr>
        <w:pStyle w:val="ListParagraph"/>
        <w:numPr>
          <w:ilvl w:val="0"/>
          <w:numId w:val="4"/>
        </w:numPr>
        <w:rPr>
          <w:rFonts w:ascii="Arial" w:eastAsia="Arial" w:hAnsi="Arial" w:cs="Arial"/>
          <w:color w:val="000000" w:themeColor="text1"/>
        </w:rPr>
      </w:pPr>
      <w:hyperlink w:anchor="Tablethree" w:history="1">
        <w:r w:rsidRPr="003B1D3E">
          <w:rPr>
            <w:rStyle w:val="Hyperlink"/>
            <w:rFonts w:ascii="Arial" w:eastAsia="Arial" w:hAnsi="Arial" w:cs="Arial"/>
          </w:rPr>
          <w:t>Table 3</w:t>
        </w:r>
      </w:hyperlink>
      <w:r w:rsidRPr="4C6D70CD">
        <w:rPr>
          <w:rFonts w:ascii="Arial" w:eastAsia="Arial" w:hAnsi="Arial" w:cs="Arial"/>
        </w:rPr>
        <w:t xml:space="preserve"> has been added, providing consultation</w:t>
      </w:r>
      <w:r w:rsidR="46F5FE9A" w:rsidRPr="4C6D70CD">
        <w:rPr>
          <w:rFonts w:ascii="Arial" w:eastAsia="Arial" w:hAnsi="Arial" w:cs="Arial"/>
        </w:rPr>
        <w:t xml:space="preserve"> and standing</w:t>
      </w:r>
      <w:r w:rsidRPr="4C6D70CD">
        <w:rPr>
          <w:rFonts w:ascii="Arial" w:eastAsia="Arial" w:hAnsi="Arial" w:cs="Arial"/>
        </w:rPr>
        <w:t xml:space="preserve"> advice on the Peatland Restoration (Class 20A) and </w:t>
      </w:r>
      <w:r w:rsidRPr="4C6D70CD">
        <w:rPr>
          <w:rFonts w:ascii="Arial" w:eastAsia="Arial" w:hAnsi="Arial" w:cs="Arial"/>
          <w:color w:val="000000" w:themeColor="text1"/>
        </w:rPr>
        <w:t>Conversion of Agricultural and Forestry Buildings to Residential Use</w:t>
      </w:r>
      <w:r w:rsidRPr="4C6D70CD">
        <w:rPr>
          <w:rFonts w:ascii="Arial" w:eastAsia="Arial" w:hAnsi="Arial" w:cs="Arial"/>
        </w:rPr>
        <w:t xml:space="preserve"> (Classes 18B and 22A)</w:t>
      </w:r>
      <w:r w:rsidRPr="4C6D70CD">
        <w:rPr>
          <w:rFonts w:ascii="Arial" w:eastAsia="Arial" w:hAnsi="Arial" w:cs="Arial"/>
          <w:color w:val="000000" w:themeColor="text1"/>
        </w:rPr>
        <w:t xml:space="preserve"> P</w:t>
      </w:r>
      <w:r w:rsidR="6BE385A5" w:rsidRPr="4C6D70CD">
        <w:rPr>
          <w:rFonts w:ascii="Arial" w:eastAsia="Arial" w:hAnsi="Arial" w:cs="Arial"/>
          <w:color w:val="000000" w:themeColor="text1"/>
        </w:rPr>
        <w:t xml:space="preserve">ermitted </w:t>
      </w:r>
      <w:r w:rsidRPr="4C6D70CD">
        <w:rPr>
          <w:rFonts w:ascii="Arial" w:eastAsia="Arial" w:hAnsi="Arial" w:cs="Arial"/>
          <w:color w:val="000000" w:themeColor="text1"/>
        </w:rPr>
        <w:t>D</w:t>
      </w:r>
      <w:r w:rsidR="06FDCA6A" w:rsidRPr="4C6D70CD">
        <w:rPr>
          <w:rFonts w:ascii="Arial" w:eastAsia="Arial" w:hAnsi="Arial" w:cs="Arial"/>
          <w:color w:val="000000" w:themeColor="text1"/>
        </w:rPr>
        <w:t xml:space="preserve">evelopment </w:t>
      </w:r>
      <w:r w:rsidRPr="4C6D70CD">
        <w:rPr>
          <w:rFonts w:ascii="Arial" w:eastAsia="Arial" w:hAnsi="Arial" w:cs="Arial"/>
          <w:color w:val="000000" w:themeColor="text1"/>
        </w:rPr>
        <w:t>R</w:t>
      </w:r>
      <w:r w:rsidR="5547DB48" w:rsidRPr="4C6D70CD">
        <w:rPr>
          <w:rFonts w:ascii="Arial" w:eastAsia="Arial" w:hAnsi="Arial" w:cs="Arial"/>
          <w:color w:val="000000" w:themeColor="text1"/>
        </w:rPr>
        <w:t>ight</w:t>
      </w:r>
      <w:r w:rsidRPr="4C6D70CD">
        <w:rPr>
          <w:rFonts w:ascii="Arial" w:eastAsia="Arial" w:hAnsi="Arial" w:cs="Arial"/>
          <w:color w:val="000000" w:themeColor="text1"/>
        </w:rPr>
        <w:t>s.</w:t>
      </w:r>
    </w:p>
    <w:p w14:paraId="49F8BF25" w14:textId="77777777" w:rsidR="00F005F1" w:rsidRPr="00F005F1" w:rsidRDefault="00F005F1" w:rsidP="00CB7C72">
      <w:pPr>
        <w:spacing w:before="360" w:after="0" w:line="240" w:lineRule="auto"/>
        <w:rPr>
          <w:rFonts w:ascii="Arial" w:eastAsia="Calibri" w:hAnsi="Arial" w:cs="Arial"/>
          <w:b/>
          <w:bCs/>
          <w:sz w:val="24"/>
          <w:szCs w:val="24"/>
          <w:u w:val="single"/>
        </w:rPr>
      </w:pPr>
      <w:bookmarkStart w:id="0" w:name="Place_initiatives"/>
      <w:r w:rsidRPr="00F005F1">
        <w:rPr>
          <w:rFonts w:ascii="Arial" w:eastAsia="Calibri" w:hAnsi="Arial" w:cs="Arial"/>
          <w:b/>
          <w:bCs/>
          <w:sz w:val="24"/>
          <w:szCs w:val="24"/>
          <w:u w:val="single"/>
        </w:rPr>
        <w:lastRenderedPageBreak/>
        <w:t>2. Framework components</w:t>
      </w:r>
    </w:p>
    <w:bookmarkEnd w:id="0"/>
    <w:p w14:paraId="66C9D145" w14:textId="77777777" w:rsidR="00F005F1" w:rsidRPr="00F005F1" w:rsidRDefault="00F005F1" w:rsidP="00CB7C72">
      <w:pPr>
        <w:spacing w:after="0" w:line="240" w:lineRule="auto"/>
        <w:rPr>
          <w:rFonts w:ascii="Arial" w:eastAsia="Calibri" w:hAnsi="Arial" w:cs="Arial"/>
          <w:sz w:val="24"/>
          <w:szCs w:val="24"/>
        </w:rPr>
      </w:pPr>
    </w:p>
    <w:p w14:paraId="676E344F" w14:textId="2BAFF36D" w:rsidR="00F005F1" w:rsidRPr="00F005F1" w:rsidRDefault="00A0580C" w:rsidP="00CB7C72">
      <w:pPr>
        <w:spacing w:after="0" w:line="240" w:lineRule="auto"/>
        <w:rPr>
          <w:rFonts w:ascii="Arial" w:eastAsia="Calibri" w:hAnsi="Arial" w:cs="Arial"/>
          <w:b/>
          <w:bCs/>
          <w:sz w:val="24"/>
          <w:szCs w:val="24"/>
          <w:u w:val="single"/>
        </w:rPr>
      </w:pPr>
      <w:r w:rsidRPr="1BF2B27C">
        <w:rPr>
          <w:rFonts w:ascii="Arial" w:eastAsia="Calibri" w:hAnsi="Arial" w:cs="Arial"/>
          <w:b/>
          <w:bCs/>
          <w:sz w:val="24"/>
          <w:szCs w:val="24"/>
          <w:u w:val="single"/>
        </w:rPr>
        <w:t xml:space="preserve">a. </w:t>
      </w:r>
      <w:bookmarkStart w:id="1" w:name="Dev_plan"/>
      <w:r w:rsidRPr="1BF2B27C">
        <w:rPr>
          <w:rFonts w:ascii="Arial" w:eastAsia="Calibri" w:hAnsi="Arial" w:cs="Arial"/>
          <w:b/>
          <w:bCs/>
          <w:sz w:val="24"/>
          <w:szCs w:val="24"/>
          <w:u w:val="single"/>
        </w:rPr>
        <w:t>Development planning</w:t>
      </w:r>
      <w:bookmarkEnd w:id="1"/>
    </w:p>
    <w:p w14:paraId="09D9984A" w14:textId="77777777" w:rsidR="00F005F1" w:rsidRPr="00F005F1" w:rsidRDefault="00F005F1" w:rsidP="00CB7C72">
      <w:pPr>
        <w:spacing w:after="0" w:line="240" w:lineRule="auto"/>
        <w:rPr>
          <w:rFonts w:ascii="Arial" w:eastAsia="Calibri" w:hAnsi="Arial" w:cs="Arial"/>
        </w:rPr>
      </w:pPr>
    </w:p>
    <w:p w14:paraId="7EABC92C" w14:textId="20EA648A" w:rsidR="00B9FA44" w:rsidRDefault="00B9FA44" w:rsidP="00F97481">
      <w:pPr>
        <w:spacing w:after="0" w:line="240" w:lineRule="auto"/>
        <w:rPr>
          <w:rFonts w:ascii="Arial" w:eastAsia="Arial" w:hAnsi="Arial" w:cs="Arial"/>
          <w:color w:val="000000" w:themeColor="text1"/>
        </w:rPr>
      </w:pPr>
      <w:r w:rsidRPr="493CA31E">
        <w:rPr>
          <w:rFonts w:ascii="Arial" w:eastAsia="Arial" w:hAnsi="Arial" w:cs="Arial"/>
          <w:color w:val="000000" w:themeColor="text1"/>
        </w:rPr>
        <w:t>We recognise the importance of new style development plans in delivering the radical change needed to tackle and adapt to climate change, restore biodiversity loss, improve health and wellbeing and create great places. We are keen to engage early in the process to support the collation and consideration of material for the Evidence Report and SEA Scoping. We are currently working with Heads of Planning Scotland and other Agencies to develop a common</w:t>
      </w:r>
      <w:r w:rsidR="79CD1938" w:rsidRPr="493CA31E">
        <w:rPr>
          <w:rFonts w:ascii="Arial" w:eastAsia="Arial" w:hAnsi="Arial" w:cs="Arial"/>
          <w:color w:val="000000" w:themeColor="text1"/>
        </w:rPr>
        <w:t xml:space="preserve"> list</w:t>
      </w:r>
      <w:r w:rsidRPr="493CA31E">
        <w:rPr>
          <w:rFonts w:ascii="Arial" w:eastAsia="Arial" w:hAnsi="Arial" w:cs="Arial"/>
          <w:color w:val="000000" w:themeColor="text1"/>
        </w:rPr>
        <w:t xml:space="preserve"> of key evidence sources and guidance on how they can be used to inform a place-based approach to proposed plans. The evidence sources are based upon the policy priorities in the consultation draft NPF4 and will be adjusted, if </w:t>
      </w:r>
      <w:r w:rsidR="00931F50" w:rsidRPr="493CA31E">
        <w:rPr>
          <w:rFonts w:ascii="Arial" w:eastAsia="Arial" w:hAnsi="Arial" w:cs="Arial"/>
          <w:color w:val="000000" w:themeColor="text1"/>
        </w:rPr>
        <w:t>necessary once</w:t>
      </w:r>
      <w:r w:rsidRPr="493CA31E">
        <w:rPr>
          <w:rFonts w:ascii="Arial" w:eastAsia="Arial" w:hAnsi="Arial" w:cs="Arial"/>
          <w:color w:val="000000" w:themeColor="text1"/>
        </w:rPr>
        <w:t xml:space="preserve"> the final version of NPF4 is adopted. In the meantime we can be contacted for advice on the evidence we hold and signposting to useful external sources.</w:t>
      </w:r>
    </w:p>
    <w:p w14:paraId="23D61E50" w14:textId="0E53F9D1" w:rsidR="00B9FA44" w:rsidRDefault="00B9FA44" w:rsidP="00F97481">
      <w:pPr>
        <w:spacing w:after="0" w:line="240" w:lineRule="auto"/>
      </w:pPr>
      <w:r w:rsidRPr="6DCED6E8">
        <w:rPr>
          <w:rFonts w:ascii="Arial" w:eastAsia="Arial" w:hAnsi="Arial" w:cs="Arial"/>
          <w:color w:val="000000" w:themeColor="text1"/>
        </w:rPr>
        <w:t xml:space="preserve"> </w:t>
      </w:r>
    </w:p>
    <w:p w14:paraId="3566C9EE" w14:textId="346ED54E" w:rsidR="00B9FA44" w:rsidRDefault="00B9FA44" w:rsidP="00F97481">
      <w:pPr>
        <w:spacing w:after="0" w:line="240" w:lineRule="auto"/>
      </w:pPr>
      <w:r w:rsidRPr="6DCED6E8">
        <w:rPr>
          <w:rFonts w:ascii="Arial" w:eastAsia="Arial" w:hAnsi="Arial" w:cs="Arial"/>
          <w:color w:val="000000" w:themeColor="text1"/>
        </w:rPr>
        <w:t>As the plans progress we will:</w:t>
      </w:r>
    </w:p>
    <w:p w14:paraId="1A3489D5" w14:textId="49ADF6BE" w:rsidR="00B9FA44" w:rsidRDefault="00B9FA44" w:rsidP="00F97481">
      <w:pPr>
        <w:pStyle w:val="ListParagraph"/>
        <w:numPr>
          <w:ilvl w:val="0"/>
          <w:numId w:val="1"/>
        </w:numPr>
        <w:spacing w:after="0" w:line="240" w:lineRule="auto"/>
        <w:rPr>
          <w:rFonts w:ascii="Arial" w:eastAsia="Arial" w:hAnsi="Arial" w:cs="Arial"/>
        </w:rPr>
      </w:pPr>
      <w:r w:rsidRPr="6DCED6E8">
        <w:rPr>
          <w:rFonts w:ascii="Arial" w:eastAsia="Arial" w:hAnsi="Arial" w:cs="Arial"/>
        </w:rPr>
        <w:t xml:space="preserve">Support discussions to use this information to inform the spatial strategy and shape key areas of change through a place lens, helping to resolve any issues and identify the big opportunities; and </w:t>
      </w:r>
    </w:p>
    <w:p w14:paraId="4D59E427" w14:textId="27AB1FDD" w:rsidR="00B9FA44" w:rsidRDefault="00B9FA44" w:rsidP="00F97481">
      <w:pPr>
        <w:pStyle w:val="ListParagraph"/>
        <w:numPr>
          <w:ilvl w:val="0"/>
          <w:numId w:val="1"/>
        </w:numPr>
        <w:spacing w:after="0" w:line="240" w:lineRule="auto"/>
        <w:rPr>
          <w:rFonts w:ascii="Arial" w:eastAsia="Arial" w:hAnsi="Arial" w:cs="Arial"/>
        </w:rPr>
      </w:pPr>
      <w:r w:rsidRPr="6DCED6E8">
        <w:rPr>
          <w:rFonts w:ascii="Arial" w:eastAsia="Arial" w:hAnsi="Arial" w:cs="Arial"/>
        </w:rPr>
        <w:t xml:space="preserve">Work with stakeholders to support on-ground delivery through the delivery programme. </w:t>
      </w:r>
    </w:p>
    <w:p w14:paraId="0FA9B9E9" w14:textId="60810354" w:rsidR="00B9FA44" w:rsidRDefault="00B9FA44" w:rsidP="00F97481">
      <w:pPr>
        <w:spacing w:after="0" w:line="240" w:lineRule="auto"/>
        <w:rPr>
          <w:rFonts w:ascii="Times New Roman" w:eastAsia="Times New Roman" w:hAnsi="Times New Roman" w:cs="Times New Roman"/>
          <w:sz w:val="24"/>
          <w:szCs w:val="24"/>
        </w:rPr>
      </w:pPr>
      <w:r w:rsidRPr="1E1386FF">
        <w:rPr>
          <w:rFonts w:ascii="Times New Roman" w:eastAsia="Times New Roman" w:hAnsi="Times New Roman" w:cs="Times New Roman"/>
          <w:sz w:val="24"/>
          <w:szCs w:val="24"/>
        </w:rPr>
        <w:t xml:space="preserve"> </w:t>
      </w:r>
    </w:p>
    <w:p w14:paraId="635A7AB0" w14:textId="52B4AC06" w:rsidR="00B9FA44" w:rsidRPr="007944E2" w:rsidRDefault="00B9FA44" w:rsidP="00F97481">
      <w:pPr>
        <w:spacing w:after="0" w:line="240" w:lineRule="auto"/>
        <w:rPr>
          <w:rFonts w:ascii="Arial" w:eastAsia="Arial" w:hAnsi="Arial" w:cs="Arial"/>
        </w:rPr>
      </w:pPr>
      <w:r w:rsidRPr="493CA31E">
        <w:rPr>
          <w:rFonts w:ascii="Arial" w:eastAsia="Arial" w:hAnsi="Arial" w:cs="Arial"/>
        </w:rPr>
        <w:t xml:space="preserve">The Key Agency Placemaking sub-group </w:t>
      </w:r>
      <w:r w:rsidR="00487751">
        <w:rPr>
          <w:rFonts w:ascii="Arial" w:eastAsia="Arial" w:hAnsi="Arial" w:cs="Arial"/>
        </w:rPr>
        <w:t>is</w:t>
      </w:r>
      <w:r w:rsidRPr="493CA31E">
        <w:rPr>
          <w:rFonts w:ascii="Arial" w:eastAsia="Arial" w:hAnsi="Arial" w:cs="Arial"/>
        </w:rPr>
        <w:t xml:space="preserve"> in the process of refreshing/rebranding the</w:t>
      </w:r>
      <w:hyperlink r:id="rId12" w:history="1">
        <w:r w:rsidRPr="493CA31E">
          <w:rPr>
            <w:rStyle w:val="Hyperlink"/>
            <w:rFonts w:ascii="Arial" w:eastAsia="Arial" w:hAnsi="Arial" w:cs="Arial"/>
          </w:rPr>
          <w:t xml:space="preserve"> Green Recovery offer</w:t>
        </w:r>
      </w:hyperlink>
      <w:r w:rsidRPr="007944E2">
        <w:rPr>
          <w:rFonts w:ascii="Arial" w:eastAsia="Arial" w:hAnsi="Arial" w:cs="Arial"/>
        </w:rPr>
        <w:t xml:space="preserve"> to focus on supporting local authorities take a collaborative, place based approach to the new development plan process</w:t>
      </w:r>
      <w:r w:rsidRPr="007944E2">
        <w:rPr>
          <w:rFonts w:ascii="Arial" w:eastAsia="Arial" w:hAnsi="Arial" w:cs="Arial"/>
          <w:color w:val="0563C1"/>
        </w:rPr>
        <w:t>.</w:t>
      </w:r>
      <w:r w:rsidRPr="007944E2">
        <w:rPr>
          <w:rFonts w:ascii="Arial" w:eastAsia="Arial" w:hAnsi="Arial" w:cs="Arial"/>
        </w:rPr>
        <w:t xml:space="preserve"> The updated offer should be launched by the end of 2022 and will be promoted through Heads of Planning Scotland.</w:t>
      </w:r>
    </w:p>
    <w:p w14:paraId="7143CCCC" w14:textId="77777777" w:rsidR="00F005F1" w:rsidRPr="00F005F1" w:rsidRDefault="00F005F1" w:rsidP="00F97481">
      <w:pPr>
        <w:spacing w:after="0" w:line="240" w:lineRule="auto"/>
        <w:rPr>
          <w:rFonts w:ascii="Arial" w:eastAsia="Calibri" w:hAnsi="Arial" w:cs="Arial"/>
          <w:b/>
          <w:bCs/>
          <w:sz w:val="24"/>
          <w:szCs w:val="24"/>
          <w:u w:val="single"/>
        </w:rPr>
      </w:pPr>
    </w:p>
    <w:p w14:paraId="51149942" w14:textId="77777777" w:rsidR="00F005F1" w:rsidRPr="00F005F1" w:rsidRDefault="3AC949BB" w:rsidP="00CB7C72">
      <w:pPr>
        <w:spacing w:after="0" w:line="240" w:lineRule="auto"/>
        <w:rPr>
          <w:rFonts w:ascii="Arial" w:eastAsia="Calibri" w:hAnsi="Arial" w:cs="Arial"/>
          <w:b/>
          <w:bCs/>
          <w:sz w:val="24"/>
          <w:szCs w:val="24"/>
          <w:u w:val="single"/>
        </w:rPr>
      </w:pPr>
      <w:r w:rsidRPr="4C6D70CD">
        <w:rPr>
          <w:rFonts w:ascii="Arial" w:eastAsia="Calibri" w:hAnsi="Arial" w:cs="Arial"/>
          <w:b/>
          <w:bCs/>
          <w:sz w:val="24"/>
          <w:szCs w:val="24"/>
          <w:u w:val="single"/>
        </w:rPr>
        <w:t xml:space="preserve">b. </w:t>
      </w:r>
      <w:bookmarkStart w:id="2" w:name="Dev_man"/>
      <w:r w:rsidRPr="4C6D70CD">
        <w:rPr>
          <w:rFonts w:ascii="Arial" w:eastAsia="Calibri" w:hAnsi="Arial" w:cs="Arial"/>
          <w:b/>
          <w:bCs/>
          <w:sz w:val="24"/>
          <w:szCs w:val="24"/>
          <w:u w:val="single"/>
        </w:rPr>
        <w:t>Development management</w:t>
      </w:r>
      <w:bookmarkEnd w:id="2"/>
    </w:p>
    <w:p w14:paraId="1E48493A" w14:textId="77777777" w:rsidR="00F005F1" w:rsidRPr="00F005F1" w:rsidRDefault="00F005F1" w:rsidP="00960545">
      <w:pPr>
        <w:spacing w:after="0" w:line="240" w:lineRule="auto"/>
        <w:rPr>
          <w:rFonts w:ascii="Arial" w:eastAsia="Calibri" w:hAnsi="Arial" w:cs="Arial"/>
        </w:rPr>
      </w:pPr>
    </w:p>
    <w:p w14:paraId="562DFE26" w14:textId="28C352C2" w:rsidR="00F005F1" w:rsidRPr="00F005F1" w:rsidRDefault="00F005F1" w:rsidP="00F005F1">
      <w:pPr>
        <w:spacing w:after="0" w:line="240" w:lineRule="auto"/>
        <w:ind w:left="-15"/>
        <w:textAlignment w:val="baseline"/>
        <w:rPr>
          <w:rFonts w:ascii="Arial" w:eastAsia="Arial" w:hAnsi="Arial" w:cs="Arial"/>
          <w:color w:val="FFC000" w:themeColor="accent4"/>
        </w:rPr>
      </w:pPr>
      <w:r w:rsidRPr="00F005F1">
        <w:rPr>
          <w:rFonts w:ascii="Arial" w:eastAsia="Calibri" w:hAnsi="Arial" w:cs="Arial"/>
        </w:rPr>
        <w:t xml:space="preserve">The types of applications where we think we can best add value and want to be consulted on are listed below in </w:t>
      </w:r>
      <w:hyperlink w:anchor="Tableone" w:history="1">
        <w:r w:rsidRPr="001E74B9">
          <w:rPr>
            <w:rStyle w:val="Hyperlink"/>
            <w:rFonts w:ascii="Arial" w:eastAsia="Calibri" w:hAnsi="Arial" w:cs="Arial"/>
          </w:rPr>
          <w:t>Table 1</w:t>
        </w:r>
      </w:hyperlink>
      <w:r w:rsidRPr="00F005F1">
        <w:rPr>
          <w:rFonts w:ascii="Arial" w:eastAsia="Calibri" w:hAnsi="Arial" w:cs="Arial"/>
        </w:rPr>
        <w:t xml:space="preserve">. </w:t>
      </w:r>
      <w:r w:rsidRPr="00F005F1">
        <w:rPr>
          <w:rFonts w:ascii="Arial" w:eastAsia="Arial" w:hAnsi="Arial" w:cs="Arial"/>
        </w:rPr>
        <w:t xml:space="preserve">For planning applications that fall below the consultation thresholds in Table 1, please refer to the standing advice set out in </w:t>
      </w:r>
      <w:hyperlink w:anchor="Tabletwo" w:history="1">
        <w:r w:rsidRPr="00F036F1">
          <w:rPr>
            <w:rStyle w:val="Hyperlink"/>
            <w:rFonts w:ascii="Arial" w:eastAsia="Arial" w:hAnsi="Arial" w:cs="Arial"/>
          </w:rPr>
          <w:t>Table 2</w:t>
        </w:r>
      </w:hyperlink>
      <w:r w:rsidRPr="00F005F1">
        <w:rPr>
          <w:rFonts w:ascii="Arial" w:eastAsia="Arial" w:hAnsi="Arial" w:cs="Arial"/>
        </w:rPr>
        <w:t>. Table 1 and 2 fulfil the requirements of Regulation 25 of the Town and Country Planning (Development Management Procedure) (Scotland) Regulations 2013.</w:t>
      </w:r>
    </w:p>
    <w:p w14:paraId="3D7BEDF8" w14:textId="77777777" w:rsidR="00F005F1" w:rsidRPr="00F005F1" w:rsidRDefault="00F005F1" w:rsidP="00F005F1">
      <w:pPr>
        <w:spacing w:after="0" w:line="240" w:lineRule="auto"/>
        <w:ind w:left="-15"/>
        <w:textAlignment w:val="baseline"/>
        <w:rPr>
          <w:rFonts w:ascii="Arial" w:eastAsia="Arial" w:hAnsi="Arial" w:cs="Arial"/>
          <w:color w:val="FFC000" w:themeColor="accent4"/>
        </w:rPr>
      </w:pPr>
    </w:p>
    <w:p w14:paraId="566507BA" w14:textId="49790A09" w:rsidR="00F005F1" w:rsidRPr="00F005F1" w:rsidRDefault="74421701" w:rsidP="00F005F1">
      <w:pPr>
        <w:spacing w:after="0" w:line="240" w:lineRule="auto"/>
        <w:ind w:left="-15"/>
        <w:textAlignment w:val="baseline"/>
        <w:rPr>
          <w:rFonts w:ascii="Segoe UI" w:eastAsia="Segoe UI" w:hAnsi="Segoe UI" w:cs="Segoe UI"/>
          <w:sz w:val="18"/>
          <w:szCs w:val="18"/>
        </w:rPr>
      </w:pPr>
      <w:r w:rsidRPr="1E1386FF">
        <w:rPr>
          <w:rFonts w:ascii="Arial" w:eastAsia="Arial" w:hAnsi="Arial" w:cs="Arial"/>
        </w:rPr>
        <w:t>When you consult us, please clearly indicate all the categories in Table 1 that apply to the application. This will help us respond promptly</w:t>
      </w:r>
      <w:r w:rsidRPr="1E1386FF">
        <w:rPr>
          <w:rFonts w:ascii="Arial" w:eastAsia="Calibri" w:hAnsi="Arial" w:cs="Arial"/>
        </w:rPr>
        <w:t>. If we receive a consultation without a reason for con</w:t>
      </w:r>
      <w:r w:rsidRPr="1E1386FF">
        <w:rPr>
          <w:rFonts w:ascii="Arial" w:eastAsia="Arial" w:hAnsi="Arial" w:cs="Arial"/>
        </w:rPr>
        <w:t xml:space="preserve">sultation clearly identified, then we will not be able to respond until this has been clarified. </w:t>
      </w:r>
      <w:r w:rsidR="0078754F">
        <w:rPr>
          <w:rFonts w:ascii="Arial" w:eastAsia="Arial" w:hAnsi="Arial" w:cs="Arial"/>
        </w:rPr>
        <w:t>Note: w</w:t>
      </w:r>
      <w:r w:rsidRPr="1E1386FF">
        <w:rPr>
          <w:rFonts w:ascii="Arial" w:eastAsia="Arial" w:hAnsi="Arial" w:cs="Arial"/>
        </w:rPr>
        <w:t>e will only provide flood risk advice where SEPA is specifically requested to do so.</w:t>
      </w:r>
    </w:p>
    <w:p w14:paraId="7CE65318" w14:textId="77777777" w:rsidR="00F005F1" w:rsidRPr="00F005F1" w:rsidRDefault="00F005F1" w:rsidP="00F005F1">
      <w:pPr>
        <w:spacing w:after="0" w:line="240" w:lineRule="auto"/>
        <w:ind w:left="-15"/>
        <w:textAlignment w:val="baseline"/>
        <w:rPr>
          <w:rFonts w:ascii="Arial" w:eastAsia="Calibri" w:hAnsi="Arial" w:cs="Arial"/>
          <w:color w:val="000000" w:themeColor="text1"/>
          <w:lang w:eastAsia="en-GB"/>
        </w:rPr>
      </w:pPr>
    </w:p>
    <w:p w14:paraId="2B0EA878" w14:textId="77777777" w:rsidR="00F005F1" w:rsidRPr="00F005F1" w:rsidRDefault="00F005F1" w:rsidP="00F005F1">
      <w:pPr>
        <w:spacing w:after="0" w:line="240" w:lineRule="auto"/>
        <w:textAlignment w:val="baseline"/>
        <w:rPr>
          <w:rFonts w:ascii="Arial" w:eastAsia="Times New Roman" w:hAnsi="Arial" w:cs="Arial"/>
          <w:lang w:eastAsia="en-GB"/>
        </w:rPr>
      </w:pPr>
      <w:r w:rsidRPr="00F005F1">
        <w:rPr>
          <w:rFonts w:ascii="Arial" w:eastAsia="Times New Roman" w:hAnsi="Arial" w:cs="Arial"/>
          <w:lang w:eastAsia="en-GB"/>
        </w:rPr>
        <w:t>Where a development does not clearly fall within a specific category or there are site-specific issues which our standing advice does not address then we are happy to triage these at a liaison meeting to determine if we can add value. </w:t>
      </w:r>
    </w:p>
    <w:p w14:paraId="6C61DB08" w14:textId="77777777" w:rsidR="00F005F1" w:rsidRPr="00F005F1" w:rsidRDefault="00F005F1" w:rsidP="00F005F1">
      <w:pPr>
        <w:spacing w:after="0" w:line="240" w:lineRule="auto"/>
        <w:textAlignment w:val="baseline"/>
        <w:rPr>
          <w:rFonts w:ascii="Arial" w:eastAsia="Times New Roman" w:hAnsi="Arial" w:cs="Arial"/>
          <w:lang w:eastAsia="en-GB"/>
        </w:rPr>
      </w:pPr>
    </w:p>
    <w:p w14:paraId="011CC123" w14:textId="6252877F" w:rsidR="00F005F1" w:rsidRPr="00F005F1" w:rsidRDefault="00F005F1" w:rsidP="00F005F1">
      <w:pPr>
        <w:spacing w:after="0" w:line="240" w:lineRule="auto"/>
        <w:textAlignment w:val="baseline"/>
        <w:rPr>
          <w:rFonts w:ascii="Calibri" w:eastAsia="Times New Roman" w:hAnsi="Calibri" w:cs="Calibri"/>
          <w:color w:val="000000" w:themeColor="text1"/>
          <w:lang w:eastAsia="en-GB"/>
        </w:rPr>
      </w:pPr>
      <w:r w:rsidRPr="00F005F1">
        <w:rPr>
          <w:rFonts w:ascii="Arial" w:eastAsia="Times New Roman" w:hAnsi="Arial" w:cs="Arial"/>
          <w:lang w:eastAsia="en-GB"/>
        </w:rPr>
        <w:lastRenderedPageBreak/>
        <w:t>Where a development is within an allocated site in a local development plan, please only consult us when all the information outlined in the relevant developer requirement has been provided. Similarly, when we have objected or requested further information, please only reconsult us when all the information is available.</w:t>
      </w:r>
    </w:p>
    <w:p w14:paraId="472A1FAD" w14:textId="77777777" w:rsidR="00F005F1" w:rsidRPr="00F005F1" w:rsidRDefault="00F005F1" w:rsidP="00F005F1">
      <w:pPr>
        <w:spacing w:after="0" w:line="240" w:lineRule="auto"/>
        <w:rPr>
          <w:rFonts w:ascii="Arial" w:eastAsia="Times New Roman" w:hAnsi="Arial" w:cs="Arial"/>
          <w:lang w:eastAsia="en-GB"/>
        </w:rPr>
      </w:pPr>
    </w:p>
    <w:p w14:paraId="360E0006" w14:textId="507C214A" w:rsidR="00F005F1" w:rsidRPr="00F005F1" w:rsidRDefault="74421701" w:rsidP="6929A069">
      <w:pPr>
        <w:spacing w:after="0" w:line="240" w:lineRule="auto"/>
        <w:textAlignment w:val="baseline"/>
        <w:rPr>
          <w:rFonts w:ascii="Arial" w:eastAsia="Calibri" w:hAnsi="Arial" w:cs="Arial"/>
        </w:rPr>
      </w:pPr>
      <w:r w:rsidRPr="4C6D70CD">
        <w:rPr>
          <w:rFonts w:ascii="Arial" w:eastAsia="Times New Roman" w:hAnsi="Arial" w:cs="Arial"/>
          <w:lang w:eastAsia="en-GB"/>
        </w:rPr>
        <w:t>We encourage pre-application discussion and early engagement on all the types of development outlined in the table. </w:t>
      </w:r>
      <w:r w:rsidRPr="4C6D70CD">
        <w:rPr>
          <w:rFonts w:ascii="Arial" w:eastAsia="Calibri" w:hAnsi="Arial" w:cs="Arial"/>
        </w:rPr>
        <w:t>Early and more collaborative engagement at the pre-application stage can help identify and resolve issues of concern before an application is formally submitted.</w:t>
      </w:r>
      <w:r w:rsidR="7D96871D" w:rsidRPr="4C6D70CD">
        <w:rPr>
          <w:rFonts w:ascii="Arial" w:eastAsia="Calibri" w:hAnsi="Arial" w:cs="Arial"/>
        </w:rPr>
        <w:t xml:space="preserve"> Where we have provided pre application advice, please only </w:t>
      </w:r>
      <w:r w:rsidR="445651A6" w:rsidRPr="4C6D70CD">
        <w:rPr>
          <w:rFonts w:ascii="Arial" w:eastAsia="Calibri" w:hAnsi="Arial" w:cs="Arial"/>
        </w:rPr>
        <w:t>re</w:t>
      </w:r>
      <w:r w:rsidR="7D96871D" w:rsidRPr="4C6D70CD">
        <w:rPr>
          <w:rFonts w:ascii="Arial" w:eastAsia="Calibri" w:hAnsi="Arial" w:cs="Arial"/>
        </w:rPr>
        <w:t xml:space="preserve">consult us when </w:t>
      </w:r>
      <w:r w:rsidR="76287F7E" w:rsidRPr="4C6D70CD">
        <w:rPr>
          <w:rFonts w:ascii="Arial" w:eastAsia="Calibri" w:hAnsi="Arial" w:cs="Arial"/>
        </w:rPr>
        <w:t xml:space="preserve">any requested </w:t>
      </w:r>
      <w:r w:rsidR="00934168">
        <w:rPr>
          <w:rFonts w:ascii="Arial" w:eastAsia="Calibri" w:hAnsi="Arial" w:cs="Arial"/>
        </w:rPr>
        <w:t>reports/</w:t>
      </w:r>
      <w:r w:rsidR="76287F7E" w:rsidRPr="4C6D70CD">
        <w:rPr>
          <w:rFonts w:ascii="Arial" w:eastAsia="Calibri" w:hAnsi="Arial" w:cs="Arial"/>
        </w:rPr>
        <w:t xml:space="preserve">plans/surveys </w:t>
      </w:r>
      <w:r w:rsidR="7F1F16ED" w:rsidRPr="4C6D70CD">
        <w:rPr>
          <w:rFonts w:ascii="Arial" w:eastAsia="Calibri" w:hAnsi="Arial" w:cs="Arial"/>
        </w:rPr>
        <w:t>are available.</w:t>
      </w:r>
    </w:p>
    <w:p w14:paraId="5223B2C1" w14:textId="77777777" w:rsidR="00F005F1" w:rsidRPr="00F005F1" w:rsidRDefault="00F005F1" w:rsidP="00F005F1">
      <w:pPr>
        <w:spacing w:after="0" w:line="240" w:lineRule="auto"/>
        <w:textAlignment w:val="baseline"/>
        <w:rPr>
          <w:rFonts w:ascii="Segoe UI" w:eastAsia="Times New Roman" w:hAnsi="Segoe UI" w:cs="Segoe UI"/>
          <w:sz w:val="18"/>
          <w:szCs w:val="18"/>
          <w:lang w:eastAsia="en-GB"/>
        </w:rPr>
      </w:pPr>
    </w:p>
    <w:p w14:paraId="3E8D8861" w14:textId="77777777" w:rsidR="00F005F1" w:rsidRPr="00F005F1" w:rsidRDefault="74421701" w:rsidP="00F005F1">
      <w:pPr>
        <w:spacing w:after="0" w:line="240" w:lineRule="auto"/>
        <w:ind w:left="-15"/>
        <w:textAlignment w:val="baseline"/>
        <w:rPr>
          <w:rFonts w:ascii="Arial" w:eastAsia="Times New Roman" w:hAnsi="Arial" w:cs="Arial"/>
          <w:lang w:eastAsia="en-GB"/>
        </w:rPr>
      </w:pPr>
      <w:bookmarkStart w:id="3" w:name="Tableone"/>
      <w:r w:rsidRPr="4C6D70CD">
        <w:rPr>
          <w:rFonts w:ascii="Arial" w:eastAsia="Times New Roman" w:hAnsi="Arial" w:cs="Arial"/>
          <w:b/>
          <w:bCs/>
          <w:lang w:eastAsia="en-GB"/>
        </w:rPr>
        <w:t>Table 1:  Consultation framework for development management</w:t>
      </w:r>
      <w:r w:rsidRPr="4C6D70CD">
        <w:rPr>
          <w:rFonts w:ascii="Arial" w:eastAsia="Times New Roman" w:hAnsi="Arial" w:cs="Arial"/>
          <w:lang w:eastAsia="en-GB"/>
        </w:rPr>
        <w:t> </w:t>
      </w:r>
      <w:bookmarkEnd w:id="3"/>
    </w:p>
    <w:p w14:paraId="56B5CB27" w14:textId="77777777" w:rsidR="00F005F1" w:rsidRPr="00F005F1" w:rsidRDefault="00F005F1" w:rsidP="00F005F1">
      <w:pPr>
        <w:spacing w:after="0" w:line="240" w:lineRule="auto"/>
        <w:ind w:left="-15"/>
        <w:rPr>
          <w:rFonts w:ascii="Arial" w:eastAsia="Times New Roman" w:hAnsi="Arial" w:cs="Arial"/>
          <w:lang w:eastAsia="en-GB"/>
        </w:rPr>
      </w:pPr>
    </w:p>
    <w:p w14:paraId="173F6FD0" w14:textId="77777777" w:rsidR="00F005F1" w:rsidRPr="00F005F1" w:rsidRDefault="00F005F1" w:rsidP="00F005F1">
      <w:pPr>
        <w:spacing w:after="0" w:line="240" w:lineRule="auto"/>
        <w:ind w:left="-15"/>
        <w:rPr>
          <w:rFonts w:ascii="Arial" w:eastAsia="Times New Roman" w:hAnsi="Arial" w:cs="Arial"/>
          <w:lang w:eastAsia="en-GB"/>
        </w:rPr>
      </w:pPr>
      <w:r w:rsidRPr="00F005F1">
        <w:rPr>
          <w:rFonts w:ascii="Arial" w:eastAsia="Calibri" w:hAnsi="Arial" w:cs="Arial"/>
        </w:rPr>
        <w:t xml:space="preserve">Please note that </w:t>
      </w:r>
      <w:r w:rsidRPr="00F005F1">
        <w:rPr>
          <w:rFonts w:ascii="Arial" w:eastAsia="Times New Roman" w:hAnsi="Arial" w:cs="Arial"/>
          <w:lang w:eastAsia="en-GB"/>
        </w:rPr>
        <w:t>Table 1 should be read as a whole; even if the proposal is exempt from one category, it may require consultation with SEPA under another category.</w:t>
      </w:r>
    </w:p>
    <w:p w14:paraId="77B12D77" w14:textId="77777777" w:rsidR="00F005F1" w:rsidRPr="00F005F1" w:rsidRDefault="00F005F1" w:rsidP="00F005F1">
      <w:pPr>
        <w:spacing w:after="0" w:line="240" w:lineRule="auto"/>
        <w:ind w:left="-15"/>
        <w:rPr>
          <w:rFonts w:ascii="Arial" w:eastAsia="Times New Roman" w:hAnsi="Arial" w:cs="Arial"/>
          <w:lang w:eastAsia="en-GB"/>
        </w:rPr>
      </w:pPr>
    </w:p>
    <w:tbl>
      <w:tblPr>
        <w:tblW w:w="14027" w:type="dxa"/>
        <w:tblLayout w:type="fixed"/>
        <w:tblLook w:val="04A0" w:firstRow="1" w:lastRow="0" w:firstColumn="1" w:lastColumn="0" w:noHBand="0" w:noVBand="1"/>
      </w:tblPr>
      <w:tblGrid>
        <w:gridCol w:w="5237"/>
        <w:gridCol w:w="8790"/>
      </w:tblGrid>
      <w:tr w:rsidR="00F005F1" w:rsidRPr="00F005F1" w14:paraId="3353473F" w14:textId="77777777" w:rsidTr="493CA31E">
        <w:tc>
          <w:tcPr>
            <w:tcW w:w="523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294FD78" w14:textId="1F7D30F6" w:rsidR="00F005F1" w:rsidRPr="00F005F1" w:rsidRDefault="00F005F1" w:rsidP="00960545">
            <w:pPr>
              <w:spacing w:line="240" w:lineRule="auto"/>
              <w:ind w:right="-105"/>
              <w:rPr>
                <w:rFonts w:ascii="Times New Roman" w:eastAsia="Times New Roman" w:hAnsi="Times New Roman" w:cs="Times New Roman"/>
                <w:sz w:val="24"/>
                <w:szCs w:val="24"/>
              </w:rPr>
            </w:pPr>
            <w:r w:rsidRPr="00F005F1">
              <w:rPr>
                <w:rFonts w:ascii="Arial" w:eastAsia="Arial" w:hAnsi="Arial" w:cs="Arial"/>
                <w:b/>
                <w:bCs/>
              </w:rPr>
              <w:t>Reason for consultation</w:t>
            </w:r>
          </w:p>
        </w:tc>
        <w:tc>
          <w:tcPr>
            <w:tcW w:w="878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CCC94D" w14:textId="77777777" w:rsidR="00F005F1" w:rsidRPr="00F005F1" w:rsidRDefault="00F005F1" w:rsidP="00960545">
            <w:pPr>
              <w:spacing w:line="240" w:lineRule="auto"/>
              <w:rPr>
                <w:rFonts w:ascii="Arial" w:eastAsia="Arial" w:hAnsi="Arial" w:cs="Arial"/>
              </w:rPr>
            </w:pPr>
            <w:r w:rsidRPr="00F005F1">
              <w:rPr>
                <w:rFonts w:ascii="Arial" w:eastAsia="Arial" w:hAnsi="Arial" w:cs="Arial"/>
                <w:b/>
                <w:bCs/>
              </w:rPr>
              <w:t>When to engage with SEPA</w:t>
            </w:r>
          </w:p>
        </w:tc>
      </w:tr>
      <w:tr w:rsidR="00F005F1" w:rsidRPr="00F005F1" w14:paraId="7EAA192A" w14:textId="77777777" w:rsidTr="493CA31E">
        <w:tc>
          <w:tcPr>
            <w:tcW w:w="14027"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1CE0FF2D" w14:textId="1E641117" w:rsidR="00F005F1" w:rsidRPr="00F005F1" w:rsidRDefault="74421701" w:rsidP="63BE7632">
            <w:pPr>
              <w:spacing w:line="240" w:lineRule="auto"/>
              <w:rPr>
                <w:rFonts w:ascii="Arial" w:eastAsia="Arial" w:hAnsi="Arial" w:cs="Arial"/>
                <w:b/>
                <w:bCs/>
              </w:rPr>
            </w:pPr>
            <w:r w:rsidRPr="63BE7632">
              <w:rPr>
                <w:rFonts w:ascii="Arial" w:eastAsia="Arial" w:hAnsi="Arial" w:cs="Arial"/>
                <w:b/>
                <w:bCs/>
              </w:rPr>
              <w:t>Development characteristic</w:t>
            </w:r>
            <w:r w:rsidR="6B13EAA4" w:rsidRPr="63BE7632">
              <w:rPr>
                <w:rFonts w:ascii="Arial" w:eastAsia="Arial" w:hAnsi="Arial" w:cs="Arial"/>
                <w:b/>
                <w:bCs/>
              </w:rPr>
              <w:t xml:space="preserve"> – </w:t>
            </w:r>
            <w:r w:rsidR="49DB39CD" w:rsidRPr="63BE7632">
              <w:rPr>
                <w:rFonts w:ascii="Arial" w:eastAsia="Arial" w:hAnsi="Arial" w:cs="Arial"/>
                <w:b/>
                <w:bCs/>
              </w:rPr>
              <w:t xml:space="preserve">applicable to </w:t>
            </w:r>
            <w:r w:rsidR="6B13EAA4" w:rsidRPr="63BE7632">
              <w:rPr>
                <w:rFonts w:ascii="Arial" w:eastAsia="Arial" w:hAnsi="Arial" w:cs="Arial"/>
                <w:b/>
                <w:bCs/>
              </w:rPr>
              <w:t>any scale of development</w:t>
            </w:r>
            <w:r w:rsidR="790AF5B3" w:rsidRPr="63BE7632">
              <w:rPr>
                <w:rFonts w:ascii="Arial" w:eastAsia="Arial" w:hAnsi="Arial" w:cs="Arial"/>
                <w:b/>
                <w:bCs/>
              </w:rPr>
              <w:t xml:space="preserve"> (unless otherwise specified)</w:t>
            </w:r>
          </w:p>
        </w:tc>
      </w:tr>
      <w:tr w:rsidR="00F005F1" w:rsidRPr="00F005F1" w14:paraId="32AE8407" w14:textId="77777777" w:rsidTr="493CA31E">
        <w:tc>
          <w:tcPr>
            <w:tcW w:w="5237" w:type="dxa"/>
            <w:tcBorders>
              <w:top w:val="single" w:sz="6" w:space="0" w:color="auto"/>
              <w:left w:val="single" w:sz="6" w:space="0" w:color="auto"/>
              <w:bottom w:val="single" w:sz="6" w:space="0" w:color="auto"/>
              <w:right w:val="single" w:sz="6" w:space="0" w:color="auto"/>
            </w:tcBorders>
          </w:tcPr>
          <w:p w14:paraId="5E946CD2" w14:textId="20CC0B1C" w:rsidR="00F005F1" w:rsidRPr="00F005F1" w:rsidRDefault="00F005F1" w:rsidP="00F005F1">
            <w:pPr>
              <w:spacing w:after="0" w:line="240" w:lineRule="auto"/>
              <w:ind w:right="150"/>
              <w:rPr>
                <w:rFonts w:ascii="Arial" w:eastAsia="Times New Roman" w:hAnsi="Arial" w:cs="Arial"/>
                <w:lang w:eastAsia="en-GB"/>
              </w:rPr>
            </w:pPr>
            <w:bookmarkStart w:id="4" w:name="TableoneA"/>
            <w:r w:rsidRPr="00F005F1">
              <w:rPr>
                <w:rFonts w:ascii="Arial" w:eastAsia="Arial" w:hAnsi="Arial" w:cs="Arial"/>
              </w:rPr>
              <w:t xml:space="preserve">A. </w:t>
            </w:r>
            <w:r w:rsidRPr="00F005F1">
              <w:rPr>
                <w:rFonts w:ascii="Arial" w:eastAsia="Times New Roman" w:hAnsi="Arial" w:cs="Arial"/>
                <w:lang w:eastAsia="en-GB"/>
              </w:rPr>
              <w:t xml:space="preserve">Developments at potential flood risk based on </w:t>
            </w:r>
            <w:hyperlink r:id="rId13" w:history="1">
              <w:r w:rsidRPr="00F005F1">
                <w:rPr>
                  <w:rFonts w:ascii="Arial" w:eastAsia="Times New Roman" w:hAnsi="Arial" w:cs="Arial"/>
                  <w:u w:val="single"/>
                  <w:lang w:eastAsia="en-GB"/>
                </w:rPr>
                <w:t>SEPA’</w:t>
              </w:r>
              <w:r w:rsidRPr="00F005F1">
                <w:rPr>
                  <w:rFonts w:ascii="Calibri" w:eastAsia="Calibri" w:hAnsi="Calibri" w:cs="Arial"/>
                  <w:u w:val="single"/>
                </w:rPr>
                <w:t>s</w:t>
              </w:r>
              <w:r w:rsidRPr="00F005F1">
                <w:rPr>
                  <w:rFonts w:ascii="Arial" w:eastAsia="Times New Roman" w:hAnsi="Arial" w:cs="Arial"/>
                  <w:u w:val="single"/>
                  <w:lang w:eastAsia="en-GB"/>
                </w:rPr>
                <w:t xml:space="preserve"> flood maps</w:t>
              </w:r>
            </w:hyperlink>
            <w:r w:rsidRPr="00F005F1">
              <w:rPr>
                <w:rFonts w:ascii="Arial" w:eastAsia="Times New Roman" w:hAnsi="Arial" w:cs="Arial"/>
                <w:lang w:eastAsia="en-GB"/>
              </w:rPr>
              <w:t xml:space="preserve"> and any other local information available to make this judgement</w:t>
            </w:r>
          </w:p>
          <w:bookmarkEnd w:id="4"/>
          <w:p w14:paraId="7F1FAB32" w14:textId="77777777" w:rsidR="00F005F1" w:rsidRPr="00F005F1" w:rsidRDefault="00F005F1" w:rsidP="00F005F1">
            <w:pPr>
              <w:spacing w:after="0" w:line="240" w:lineRule="auto"/>
              <w:ind w:right="150"/>
              <w:rPr>
                <w:rFonts w:ascii="Arial" w:eastAsia="Times New Roman" w:hAnsi="Arial" w:cs="Arial"/>
                <w:lang w:eastAsia="en-GB"/>
              </w:rPr>
            </w:pPr>
          </w:p>
          <w:p w14:paraId="7CF7A77A" w14:textId="77777777" w:rsidR="00F005F1" w:rsidRPr="00F005F1" w:rsidRDefault="00F005F1" w:rsidP="00F005F1">
            <w:pPr>
              <w:spacing w:line="240" w:lineRule="auto"/>
              <w:rPr>
                <w:rFonts w:ascii="Calibri" w:eastAsia="Yu Mincho" w:hAnsi="Calibri" w:cs="Arial"/>
                <w:sz w:val="18"/>
                <w:szCs w:val="18"/>
              </w:rPr>
            </w:pPr>
            <w:r w:rsidRPr="00F005F1">
              <w:rPr>
                <w:rFonts w:ascii="Arial" w:eastAsia="Arial" w:hAnsi="Arial" w:cs="Arial"/>
                <w:sz w:val="18"/>
                <w:szCs w:val="18"/>
              </w:rPr>
              <w:t xml:space="preserve">The maps will help you identify whether a site is located within or near an area at flood risk. Please only consult SEPA on flood risk when a site appears to be at potential flood risk from either reference to these maps, or where other local information suggests flooding may be an issue. In both cases, please only consult us when the applicant has provided at least the information outlined in the “What should I do with this information” section of </w:t>
            </w:r>
            <w:hyperlink r:id="rId14" w:history="1">
              <w:r w:rsidRPr="00F005F1">
                <w:rPr>
                  <w:rFonts w:ascii="Arial" w:eastAsia="Arial" w:hAnsi="Arial" w:cs="Arial"/>
                  <w:sz w:val="18"/>
                  <w:szCs w:val="18"/>
                  <w:u w:val="single"/>
                </w:rPr>
                <w:t>this webpage</w:t>
              </w:r>
            </w:hyperlink>
            <w:r w:rsidRPr="00F005F1">
              <w:rPr>
                <w:rFonts w:ascii="Arial" w:eastAsia="Arial" w:hAnsi="Arial" w:cs="Arial"/>
                <w:sz w:val="18"/>
                <w:szCs w:val="18"/>
              </w:rPr>
              <w:t>.</w:t>
            </w:r>
          </w:p>
          <w:p w14:paraId="703CBD75" w14:textId="70B0EB98" w:rsidR="00F005F1" w:rsidRPr="00F005F1" w:rsidRDefault="00F005F1" w:rsidP="00F005F1">
            <w:pPr>
              <w:spacing w:line="240" w:lineRule="auto"/>
              <w:rPr>
                <w:rFonts w:ascii="Arial" w:eastAsia="Arial" w:hAnsi="Arial" w:cs="Arial"/>
                <w:sz w:val="18"/>
                <w:szCs w:val="18"/>
              </w:rPr>
            </w:pPr>
            <w:r w:rsidRPr="00F005F1">
              <w:rPr>
                <w:rFonts w:ascii="Arial" w:eastAsia="Arial" w:hAnsi="Arial" w:cs="Arial"/>
                <w:sz w:val="18"/>
                <w:szCs w:val="18"/>
              </w:rPr>
              <w:t xml:space="preserve">For developments where the only potential source of flood risk is from a small watercourse (which may not be shown in SEPA’s flood maps) we request that in the first instance local authority flood risk management staff assess the proposal against any information they hold to determine whether it may be at flood risk, and if so, only consult SEPA if they subsequently recommend that our advice is required. </w:t>
            </w:r>
          </w:p>
          <w:p w14:paraId="39155855" w14:textId="46236B47" w:rsidR="00F005F1" w:rsidRPr="00F005F1" w:rsidRDefault="00F005F1" w:rsidP="00F005F1">
            <w:pPr>
              <w:spacing w:line="240" w:lineRule="auto"/>
              <w:rPr>
                <w:rFonts w:ascii="Arial" w:eastAsia="Arial" w:hAnsi="Arial" w:cs="Arial"/>
              </w:rPr>
            </w:pPr>
            <w:r w:rsidRPr="00F005F1">
              <w:rPr>
                <w:rFonts w:ascii="Arial" w:eastAsia="Arial" w:hAnsi="Arial" w:cs="Arial"/>
                <w:sz w:val="18"/>
                <w:szCs w:val="18"/>
              </w:rPr>
              <w:lastRenderedPageBreak/>
              <w:t xml:space="preserve">If a flood risk assessment (FRA) has been produced, please ensure that the developer has completed </w:t>
            </w:r>
            <w:hyperlink r:id="rId15" w:history="1">
              <w:r w:rsidRPr="00F005F1">
                <w:rPr>
                  <w:rFonts w:ascii="Arial" w:eastAsia="Arial" w:hAnsi="Arial" w:cs="Arial"/>
                  <w:sz w:val="18"/>
                  <w:szCs w:val="18"/>
                  <w:u w:val="single"/>
                </w:rPr>
                <w:t>our checklist</w:t>
              </w:r>
            </w:hyperlink>
            <w:r w:rsidRPr="00F005F1">
              <w:rPr>
                <w:rFonts w:ascii="Arial" w:eastAsia="Arial" w:hAnsi="Arial" w:cs="Arial"/>
                <w:sz w:val="18"/>
                <w:szCs w:val="18"/>
              </w:rPr>
              <w:t xml:space="preserve"> prior to consulting us.</w:t>
            </w:r>
          </w:p>
        </w:tc>
        <w:tc>
          <w:tcPr>
            <w:tcW w:w="8788" w:type="dxa"/>
            <w:tcBorders>
              <w:top w:val="single" w:sz="6" w:space="0" w:color="auto"/>
              <w:left w:val="single" w:sz="6" w:space="0" w:color="auto"/>
              <w:bottom w:val="single" w:sz="6" w:space="0" w:color="auto"/>
              <w:right w:val="single" w:sz="6" w:space="0" w:color="auto"/>
            </w:tcBorders>
          </w:tcPr>
          <w:p w14:paraId="02EA75D9" w14:textId="77777777" w:rsidR="00F005F1" w:rsidRPr="00F005F1" w:rsidRDefault="00F005F1" w:rsidP="00F005F1">
            <w:pPr>
              <w:spacing w:after="0" w:line="240" w:lineRule="auto"/>
              <w:rPr>
                <w:rFonts w:ascii="Arial" w:eastAsia="Times New Roman" w:hAnsi="Arial" w:cs="Arial"/>
                <w:lang w:eastAsia="en-GB"/>
              </w:rPr>
            </w:pPr>
            <w:r w:rsidRPr="00F005F1">
              <w:rPr>
                <w:rFonts w:ascii="Arial" w:eastAsia="Times New Roman" w:hAnsi="Arial" w:cs="Arial"/>
                <w:lang w:eastAsia="en-GB"/>
              </w:rPr>
              <w:lastRenderedPageBreak/>
              <w:t>All types of developments covered in this table that are potentially at risk of flooding </w:t>
            </w:r>
            <w:r w:rsidRPr="00F005F1">
              <w:rPr>
                <w:rFonts w:ascii="Arial" w:eastAsia="Times New Roman" w:hAnsi="Arial" w:cs="Arial"/>
                <w:u w:val="single"/>
                <w:lang w:eastAsia="en-GB"/>
              </w:rPr>
              <w:t>except </w:t>
            </w:r>
            <w:r w:rsidRPr="00F005F1">
              <w:rPr>
                <w:rFonts w:ascii="Arial" w:eastAsia="Times New Roman" w:hAnsi="Arial" w:cs="Arial"/>
                <w:lang w:eastAsia="en-GB"/>
              </w:rPr>
              <w:t>the following which are covered by our flood risk standing advice:</w:t>
            </w:r>
          </w:p>
          <w:p w14:paraId="77B7A573" w14:textId="77777777" w:rsidR="00F005F1" w:rsidRPr="00F005F1" w:rsidRDefault="00F005F1" w:rsidP="00F005F1">
            <w:pPr>
              <w:numPr>
                <w:ilvl w:val="0"/>
                <w:numId w:val="9"/>
              </w:numPr>
              <w:spacing w:after="0" w:line="240" w:lineRule="auto"/>
              <w:contextualSpacing/>
              <w:rPr>
                <w:rFonts w:ascii="Calibri" w:eastAsia="Yu Mincho" w:hAnsi="Calibri" w:cs="Arial"/>
                <w:color w:val="000000" w:themeColor="text1"/>
                <w:lang w:eastAsia="en-GB"/>
              </w:rPr>
            </w:pPr>
            <w:r w:rsidRPr="00F005F1">
              <w:rPr>
                <w:rFonts w:ascii="Arial" w:eastAsia="Times New Roman" w:hAnsi="Arial" w:cs="Arial"/>
                <w:lang w:eastAsia="en-GB"/>
              </w:rPr>
              <w:t>Only source of flood risk is surface water</w:t>
            </w:r>
          </w:p>
          <w:p w14:paraId="5B531FA5" w14:textId="77777777" w:rsidR="00F005F1" w:rsidRPr="00F005F1" w:rsidRDefault="16925BD6" w:rsidP="00F005F1">
            <w:pPr>
              <w:numPr>
                <w:ilvl w:val="0"/>
                <w:numId w:val="9"/>
              </w:numPr>
              <w:spacing w:after="0" w:line="240" w:lineRule="auto"/>
              <w:contextualSpacing/>
              <w:rPr>
                <w:rFonts w:ascii="Calibri" w:eastAsia="Calibri" w:hAnsi="Calibri" w:cs="Arial"/>
                <w:color w:val="000000" w:themeColor="text1"/>
                <w:lang w:eastAsia="en-GB"/>
              </w:rPr>
            </w:pPr>
            <w:r w:rsidRPr="4896B572">
              <w:rPr>
                <w:rFonts w:ascii="Arial" w:eastAsia="Times New Roman" w:hAnsi="Arial" w:cs="Arial"/>
                <w:lang w:eastAsia="en-GB"/>
              </w:rPr>
              <w:t>Change of use within a vulnerability category or to a lower category of vulnerability where there is no change in footprint</w:t>
            </w:r>
          </w:p>
          <w:p w14:paraId="1EF1D8E1"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Extensions of all sizes that do not form an entirely new dwelling</w:t>
            </w:r>
          </w:p>
          <w:p w14:paraId="3F1A04B5"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New, altered or extended garages, sheds, conservatories and greenhouses</w:t>
            </w:r>
          </w:p>
          <w:p w14:paraId="64336CD7"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Essential infrastructure or water compatible uses</w:t>
            </w:r>
          </w:p>
          <w:p w14:paraId="23E37330"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Cemeteries</w:t>
            </w:r>
          </w:p>
          <w:p w14:paraId="67C6AE4F"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Small scale street furniture</w:t>
            </w:r>
          </w:p>
          <w:p w14:paraId="4C19FD8A"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Walls, fences and other enclosures</w:t>
            </w:r>
          </w:p>
          <w:p w14:paraId="1C20861B"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Like-for-like replacement of watercourse crossings</w:t>
            </w:r>
          </w:p>
          <w:p w14:paraId="26C56DA9"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Hydro schemes</w:t>
            </w:r>
          </w:p>
          <w:p w14:paraId="7F0CBA8B"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Footpaths, access tracks, private roads, car parts and other landscaping proposals</w:t>
            </w:r>
          </w:p>
          <w:p w14:paraId="265D51A5"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Open sided agricultural buildings and structures</w:t>
            </w:r>
          </w:p>
          <w:p w14:paraId="6511F730"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Septic tanks and soakaways</w:t>
            </w:r>
          </w:p>
          <w:p w14:paraId="7D44DAE1"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t>Temporary construction accommodation</w:t>
            </w:r>
          </w:p>
          <w:p w14:paraId="558DDFE6" w14:textId="77777777" w:rsidR="00F005F1" w:rsidRPr="00F005F1" w:rsidRDefault="00F005F1" w:rsidP="00F005F1">
            <w:pPr>
              <w:numPr>
                <w:ilvl w:val="0"/>
                <w:numId w:val="9"/>
              </w:numPr>
              <w:spacing w:after="0" w:line="240" w:lineRule="auto"/>
              <w:contextualSpacing/>
              <w:rPr>
                <w:rFonts w:ascii="Calibri" w:eastAsia="Calibri" w:hAnsi="Calibri" w:cs="Arial"/>
                <w:color w:val="000000" w:themeColor="text1"/>
                <w:lang w:eastAsia="en-GB"/>
              </w:rPr>
            </w:pPr>
            <w:r w:rsidRPr="00F005F1">
              <w:rPr>
                <w:rFonts w:ascii="Arial" w:eastAsia="Times New Roman" w:hAnsi="Arial" w:cs="Arial"/>
                <w:lang w:eastAsia="en-GB"/>
              </w:rPr>
              <w:lastRenderedPageBreak/>
              <w:t xml:space="preserve">Reverse vending machines </w:t>
            </w:r>
          </w:p>
          <w:p w14:paraId="3ED365A1" w14:textId="77777777" w:rsidR="00F005F1" w:rsidRPr="00F005F1" w:rsidRDefault="00F005F1" w:rsidP="00F005F1">
            <w:pPr>
              <w:spacing w:after="0" w:line="240" w:lineRule="auto"/>
              <w:rPr>
                <w:rFonts w:ascii="Arial" w:eastAsia="Times New Roman" w:hAnsi="Arial" w:cs="Arial"/>
                <w:lang w:eastAsia="en-GB"/>
              </w:rPr>
            </w:pPr>
          </w:p>
          <w:p w14:paraId="6F1C00C2" w14:textId="77777777" w:rsidR="00F005F1" w:rsidRDefault="00F005F1" w:rsidP="00F005F1">
            <w:pPr>
              <w:spacing w:after="0" w:line="240" w:lineRule="auto"/>
              <w:ind w:right="150"/>
              <w:rPr>
                <w:rFonts w:ascii="Arial" w:eastAsia="Arial" w:hAnsi="Arial" w:cs="Arial"/>
              </w:rPr>
            </w:pPr>
            <w:r w:rsidRPr="00F005F1">
              <w:rPr>
                <w:rFonts w:ascii="Arial" w:eastAsia="Arial" w:hAnsi="Arial" w:cs="Arial"/>
              </w:rPr>
              <w:t xml:space="preserve">Any type of development that involves landraising in the functional floodplain is </w:t>
            </w:r>
            <w:r w:rsidRPr="00F005F1">
              <w:rPr>
                <w:rFonts w:ascii="Arial" w:eastAsia="Arial" w:hAnsi="Arial" w:cs="Arial"/>
                <w:u w:val="single"/>
              </w:rPr>
              <w:t>not</w:t>
            </w:r>
            <w:r w:rsidRPr="00F005F1">
              <w:rPr>
                <w:rFonts w:ascii="Arial" w:eastAsia="Arial" w:hAnsi="Arial" w:cs="Arial"/>
              </w:rPr>
              <w:t xml:space="preserve"> covered by standing advice, and we should therefore still be consulted on such proposals.</w:t>
            </w:r>
          </w:p>
          <w:p w14:paraId="4EEE9A9E" w14:textId="194B0C1A" w:rsidR="003A7DA5" w:rsidRPr="00741AE7" w:rsidRDefault="003A7DA5" w:rsidP="00F005F1">
            <w:pPr>
              <w:spacing w:after="0" w:line="240" w:lineRule="auto"/>
              <w:ind w:right="150"/>
              <w:rPr>
                <w:rFonts w:ascii="Arial" w:eastAsia="Arial" w:hAnsi="Arial" w:cs="Arial"/>
                <w:sz w:val="12"/>
                <w:szCs w:val="12"/>
                <w:lang w:eastAsia="en-GB"/>
              </w:rPr>
            </w:pPr>
          </w:p>
        </w:tc>
      </w:tr>
      <w:tr w:rsidR="00F005F1" w:rsidRPr="00F005F1" w14:paraId="46815F1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6C0BD835" w14:textId="79BC3F08" w:rsidR="00F005F1" w:rsidRPr="00F005F1" w:rsidRDefault="00F005F1" w:rsidP="00F005F1">
            <w:pPr>
              <w:spacing w:line="240" w:lineRule="auto"/>
              <w:rPr>
                <w:rFonts w:ascii="Arial" w:eastAsia="Arial" w:hAnsi="Arial" w:cs="Arial"/>
                <w:color w:val="000000" w:themeColor="text1"/>
              </w:rPr>
            </w:pPr>
            <w:r w:rsidRPr="48CDA432">
              <w:rPr>
                <w:rFonts w:ascii="Arial" w:eastAsia="Arial" w:hAnsi="Arial" w:cs="Arial"/>
              </w:rPr>
              <w:lastRenderedPageBreak/>
              <w:t xml:space="preserve">B. </w:t>
            </w:r>
            <w:r w:rsidR="00232F2B" w:rsidRPr="48CDA432">
              <w:rPr>
                <w:rFonts w:ascii="Arial" w:eastAsia="Arial" w:hAnsi="Arial" w:cs="Arial"/>
              </w:rPr>
              <w:t xml:space="preserve">Waste water </w:t>
            </w:r>
            <w:r w:rsidRPr="48CDA432">
              <w:rPr>
                <w:rFonts w:ascii="Arial" w:eastAsia="Arial" w:hAnsi="Arial" w:cs="Arial"/>
              </w:rPr>
              <w:t>drainage in known areas of constraint</w:t>
            </w:r>
          </w:p>
        </w:tc>
        <w:tc>
          <w:tcPr>
            <w:tcW w:w="8788" w:type="dxa"/>
            <w:tcBorders>
              <w:top w:val="single" w:sz="6" w:space="0" w:color="auto"/>
              <w:left w:val="single" w:sz="6" w:space="0" w:color="auto"/>
              <w:bottom w:val="single" w:sz="6" w:space="0" w:color="auto"/>
              <w:right w:val="single" w:sz="6" w:space="0" w:color="auto"/>
            </w:tcBorders>
            <w:hideMark/>
          </w:tcPr>
          <w:p w14:paraId="1D725707" w14:textId="0F821436" w:rsidR="00F005F1" w:rsidRPr="00F005F1" w:rsidRDefault="00F005F1" w:rsidP="00F005F1">
            <w:pPr>
              <w:spacing w:line="240" w:lineRule="auto"/>
              <w:rPr>
                <w:rFonts w:ascii="Arial" w:eastAsia="Arial" w:hAnsi="Arial" w:cs="Arial"/>
                <w:color w:val="000000" w:themeColor="text1"/>
              </w:rPr>
            </w:pPr>
            <w:r w:rsidRPr="48CDA432">
              <w:rPr>
                <w:rFonts w:ascii="Arial" w:eastAsia="Arial" w:hAnsi="Arial" w:cs="Arial"/>
                <w:u w:val="single"/>
              </w:rPr>
              <w:t>Only</w:t>
            </w:r>
            <w:r w:rsidRPr="48CDA432">
              <w:rPr>
                <w:rFonts w:ascii="Arial" w:eastAsia="Arial" w:hAnsi="Arial" w:cs="Arial"/>
              </w:rPr>
              <w:t xml:space="preserve"> developments with private drainage in an area identified in a policy in a local development plan as phosphorous sensitive (</w:t>
            </w:r>
            <w:bookmarkStart w:id="5" w:name="_Int_oJ6z8jHS"/>
            <w:r w:rsidRPr="48CDA432">
              <w:rPr>
                <w:rFonts w:ascii="Arial" w:eastAsia="Arial" w:hAnsi="Arial" w:cs="Arial"/>
              </w:rPr>
              <w:t>i.e.</w:t>
            </w:r>
            <w:bookmarkEnd w:id="5"/>
            <w:r w:rsidRPr="48CDA432">
              <w:rPr>
                <w:rFonts w:ascii="Arial" w:eastAsia="Arial" w:hAnsi="Arial" w:cs="Arial"/>
              </w:rPr>
              <w:t xml:space="preserve"> Policy 45 and 46 of the Perth and Kinross LD</w:t>
            </w:r>
            <w:r w:rsidR="00B31D95">
              <w:rPr>
                <w:rFonts w:ascii="Arial" w:eastAsia="Arial" w:hAnsi="Arial" w:cs="Arial"/>
              </w:rPr>
              <w:t>P</w:t>
            </w:r>
            <w:r w:rsidRPr="48CDA432">
              <w:rPr>
                <w:rFonts w:ascii="Arial" w:eastAsia="Arial" w:hAnsi="Arial" w:cs="Arial"/>
              </w:rPr>
              <w:t xml:space="preserve"> and Policy 5 of the Inner Moray Firth LD</w:t>
            </w:r>
            <w:r w:rsidR="00B31D95">
              <w:rPr>
                <w:rFonts w:ascii="Arial" w:eastAsia="Arial" w:hAnsi="Arial" w:cs="Arial"/>
              </w:rPr>
              <w:t>P</w:t>
            </w:r>
            <w:r w:rsidRPr="48CDA432">
              <w:rPr>
                <w:rFonts w:ascii="Arial" w:eastAsia="Arial" w:hAnsi="Arial" w:cs="Arial"/>
              </w:rPr>
              <w:t xml:space="preserve">) </w:t>
            </w:r>
          </w:p>
        </w:tc>
      </w:tr>
      <w:tr w:rsidR="00F005F1" w:rsidRPr="00F005F1" w14:paraId="3907D5B9"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6C28D981" w14:textId="45CB167C" w:rsidR="00F005F1" w:rsidRPr="00F005F1" w:rsidRDefault="00F005F1" w:rsidP="00F005F1">
            <w:pPr>
              <w:spacing w:line="240" w:lineRule="auto"/>
              <w:rPr>
                <w:rFonts w:ascii="Arial" w:eastAsia="Times New Roman" w:hAnsi="Arial" w:cs="Arial"/>
                <w:color w:val="FFC000" w:themeColor="accent4"/>
                <w:lang w:eastAsia="en-GB"/>
              </w:rPr>
            </w:pPr>
            <w:r w:rsidRPr="00F005F1">
              <w:rPr>
                <w:rFonts w:ascii="Arial" w:eastAsia="Arial" w:hAnsi="Arial" w:cs="Arial"/>
              </w:rPr>
              <w:t xml:space="preserve">C. Development on sites which store or handle chemicals or substances of a hazardous nature which fall within the scope of COMAH (Control of Major Accidents Hazards) Regulations described in </w:t>
            </w:r>
            <w:hyperlink r:id="rId16" w:history="1">
              <w:r w:rsidRPr="00F005F1">
                <w:rPr>
                  <w:rFonts w:ascii="Arial" w:eastAsia="Arial" w:hAnsi="Arial" w:cs="Arial"/>
                  <w:u w:val="single"/>
                </w:rPr>
                <w:t>Schedule 1 of the Regulations</w:t>
              </w:r>
            </w:hyperlink>
            <w:r w:rsidRPr="00F005F1">
              <w:rPr>
                <w:rFonts w:ascii="Arial" w:eastAsia="Arial" w:hAnsi="Arial" w:cs="Arial"/>
              </w:rPr>
              <w:t>. Common examples include proposals for (or changes to) whisky sites with three or more maturation warehouses, large scale chemical or agrochemical storage, toxic gas storage, LPG / LNG storage &gt;50T, hydrogen storage &gt;5T, and sites handling explosives</w:t>
            </w:r>
          </w:p>
        </w:tc>
        <w:tc>
          <w:tcPr>
            <w:tcW w:w="8788" w:type="dxa"/>
            <w:tcBorders>
              <w:top w:val="single" w:sz="6" w:space="0" w:color="auto"/>
              <w:left w:val="single" w:sz="6" w:space="0" w:color="auto"/>
              <w:bottom w:val="single" w:sz="6" w:space="0" w:color="auto"/>
              <w:right w:val="single" w:sz="6" w:space="0" w:color="auto"/>
            </w:tcBorders>
            <w:hideMark/>
          </w:tcPr>
          <w:p w14:paraId="762D0AE4"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tc>
      </w:tr>
      <w:tr w:rsidR="00F005F1" w:rsidRPr="00F005F1" w14:paraId="55F53E5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7C9EEEA6" w14:textId="1B2A6133" w:rsidR="00F005F1" w:rsidRPr="00F005F1" w:rsidRDefault="00F005F1" w:rsidP="00F005F1">
            <w:pPr>
              <w:spacing w:line="240" w:lineRule="auto"/>
              <w:rPr>
                <w:rFonts w:ascii="Arial" w:eastAsia="Times New Roman" w:hAnsi="Arial" w:cs="Arial"/>
                <w:lang w:eastAsia="en-GB"/>
              </w:rPr>
            </w:pPr>
            <w:bookmarkStart w:id="6" w:name="TableoneD"/>
            <w:r w:rsidRPr="00F005F1">
              <w:rPr>
                <w:rFonts w:ascii="Arial" w:eastAsia="Arial" w:hAnsi="Arial" w:cs="Arial"/>
              </w:rPr>
              <w:t xml:space="preserve">D. </w:t>
            </w:r>
            <w:r w:rsidRPr="00F005F1">
              <w:rPr>
                <w:rFonts w:ascii="Arial" w:eastAsia="Times New Roman" w:hAnsi="Arial" w:cs="Arial"/>
                <w:lang w:eastAsia="en-GB"/>
              </w:rPr>
              <w:t>Development on designated radioactive contaminated land and designated contaminated land Special Sites at (1) Whitelees Road, Lanark (2) The Former Oil Refinery, Old Kilpatrick and (3) Pelikan Hardcopy Scotland Ltd, Turriff</w:t>
            </w:r>
            <w:bookmarkEnd w:id="6"/>
          </w:p>
        </w:tc>
        <w:tc>
          <w:tcPr>
            <w:tcW w:w="8788" w:type="dxa"/>
            <w:tcBorders>
              <w:top w:val="single" w:sz="6" w:space="0" w:color="auto"/>
              <w:left w:val="single" w:sz="6" w:space="0" w:color="auto"/>
              <w:bottom w:val="single" w:sz="6" w:space="0" w:color="auto"/>
              <w:right w:val="single" w:sz="6" w:space="0" w:color="auto"/>
            </w:tcBorders>
            <w:hideMark/>
          </w:tcPr>
          <w:p w14:paraId="78364B57"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tc>
      </w:tr>
      <w:tr w:rsidR="4C6D70CD" w14:paraId="5FCA9F5F"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5E0045EC" w14:textId="7BD3EBA7" w:rsidR="49F72386" w:rsidRDefault="49F72386" w:rsidP="4C6D70CD">
            <w:pPr>
              <w:spacing w:line="240" w:lineRule="auto"/>
              <w:rPr>
                <w:rFonts w:ascii="Arial" w:eastAsia="Arial" w:hAnsi="Arial" w:cs="Arial"/>
              </w:rPr>
            </w:pPr>
            <w:bookmarkStart w:id="7" w:name="EDevelopmentonpeat"/>
            <w:r w:rsidRPr="4C6D70CD">
              <w:rPr>
                <w:rFonts w:ascii="Arial" w:eastAsia="Arial" w:hAnsi="Arial" w:cs="Arial"/>
              </w:rPr>
              <w:t>E. Development on peat</w:t>
            </w:r>
            <w:bookmarkEnd w:id="7"/>
          </w:p>
        </w:tc>
        <w:tc>
          <w:tcPr>
            <w:tcW w:w="8790" w:type="dxa"/>
            <w:tcBorders>
              <w:top w:val="single" w:sz="6" w:space="0" w:color="auto"/>
              <w:left w:val="single" w:sz="6" w:space="0" w:color="auto"/>
              <w:bottom w:val="single" w:sz="6" w:space="0" w:color="auto"/>
              <w:right w:val="single" w:sz="6" w:space="0" w:color="auto"/>
            </w:tcBorders>
            <w:hideMark/>
          </w:tcPr>
          <w:p w14:paraId="23407069" w14:textId="2456357F" w:rsidR="49F72386" w:rsidRDefault="154C7730" w:rsidP="4C6D70CD">
            <w:pPr>
              <w:spacing w:line="240" w:lineRule="auto"/>
              <w:rPr>
                <w:rFonts w:ascii="Arial" w:eastAsia="Arial" w:hAnsi="Arial" w:cs="Arial"/>
              </w:rPr>
            </w:pPr>
            <w:r w:rsidRPr="4C6D70CD">
              <w:rPr>
                <w:rFonts w:ascii="Arial" w:eastAsia="Arial" w:hAnsi="Arial" w:cs="Arial"/>
              </w:rPr>
              <w:t>M</w:t>
            </w:r>
            <w:r w:rsidR="14F2BBF4" w:rsidRPr="4C6D70CD">
              <w:rPr>
                <w:rFonts w:ascii="Arial" w:eastAsia="Arial" w:hAnsi="Arial" w:cs="Arial"/>
              </w:rPr>
              <w:t>ajor</w:t>
            </w:r>
            <w:r w:rsidR="57A869DA" w:rsidRPr="4C6D70CD">
              <w:rPr>
                <w:rFonts w:ascii="Arial" w:eastAsia="Arial" w:hAnsi="Arial" w:cs="Arial"/>
              </w:rPr>
              <w:t xml:space="preserve"> </w:t>
            </w:r>
            <w:r w:rsidR="0887BFDD" w:rsidRPr="4C6D70CD">
              <w:rPr>
                <w:rFonts w:ascii="Arial" w:eastAsia="Arial" w:hAnsi="Arial" w:cs="Arial"/>
              </w:rPr>
              <w:t>developments</w:t>
            </w:r>
            <w:r w:rsidR="24312EC2" w:rsidRPr="4C6D70CD">
              <w:rPr>
                <w:rFonts w:ascii="Arial" w:eastAsia="Arial" w:hAnsi="Arial" w:cs="Arial"/>
              </w:rPr>
              <w:t xml:space="preserve"> </w:t>
            </w:r>
            <w:r w:rsidR="0887BFDD" w:rsidRPr="4C6D70CD">
              <w:rPr>
                <w:rFonts w:ascii="Arial" w:eastAsia="Arial" w:hAnsi="Arial" w:cs="Arial"/>
              </w:rPr>
              <w:t xml:space="preserve">that are located on peatland identified </w:t>
            </w:r>
            <w:r w:rsidR="56BB2FFF" w:rsidRPr="4C6D70CD">
              <w:rPr>
                <w:rFonts w:ascii="Arial" w:eastAsia="Arial" w:hAnsi="Arial" w:cs="Arial"/>
              </w:rPr>
              <w:t>as</w:t>
            </w:r>
            <w:r w:rsidR="0887BFDD" w:rsidRPr="4C6D70CD">
              <w:rPr>
                <w:rFonts w:ascii="Arial" w:eastAsia="Arial" w:hAnsi="Arial" w:cs="Arial"/>
              </w:rPr>
              <w:t xml:space="preserve"> Class 1, 2 or 5 on the NatureScot Carbon and Peatland 2016 map</w:t>
            </w:r>
            <w:r w:rsidR="49F72386" w:rsidRPr="4C6D70CD">
              <w:rPr>
                <w:rStyle w:val="FootnoteReference"/>
                <w:rFonts w:ascii="Arial" w:eastAsia="Arial" w:hAnsi="Arial" w:cs="Arial"/>
              </w:rPr>
              <w:footnoteReference w:id="2"/>
            </w:r>
            <w:r w:rsidR="751DEAB7">
              <w:rPr>
                <w:rFonts w:ascii="Arial" w:eastAsia="Arial" w:hAnsi="Arial" w:cs="Arial"/>
              </w:rPr>
              <w:t>.</w:t>
            </w:r>
          </w:p>
          <w:p w14:paraId="35C3546B" w14:textId="257FF40D" w:rsidR="4C6D70CD" w:rsidRDefault="4C6D70CD" w:rsidP="4C6D70CD">
            <w:pPr>
              <w:spacing w:line="240" w:lineRule="auto"/>
              <w:rPr>
                <w:rFonts w:ascii="Arial" w:eastAsia="Arial" w:hAnsi="Arial" w:cs="Arial"/>
              </w:rPr>
            </w:pPr>
          </w:p>
        </w:tc>
      </w:tr>
      <w:tr w:rsidR="00F005F1" w:rsidRPr="00F005F1" w14:paraId="7C00ED25" w14:textId="77777777" w:rsidTr="493CA31E">
        <w:tc>
          <w:tcPr>
            <w:tcW w:w="5237"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3C64910D" w14:textId="77777777" w:rsidR="00F005F1" w:rsidRPr="00F005F1" w:rsidRDefault="74421701" w:rsidP="00F005F1">
            <w:pPr>
              <w:spacing w:line="240" w:lineRule="auto"/>
              <w:rPr>
                <w:rFonts w:ascii="Arial" w:eastAsia="Arial" w:hAnsi="Arial" w:cs="Arial"/>
                <w:color w:val="000000" w:themeColor="text1"/>
              </w:rPr>
            </w:pPr>
            <w:r w:rsidRPr="4C6D70CD">
              <w:rPr>
                <w:rFonts w:ascii="Arial" w:eastAsia="Arial" w:hAnsi="Arial" w:cs="Arial"/>
                <w:b/>
                <w:bCs/>
              </w:rPr>
              <w:t>Type of development and application</w:t>
            </w:r>
          </w:p>
        </w:tc>
        <w:tc>
          <w:tcPr>
            <w:tcW w:w="8788" w:type="dxa"/>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791D8193" w14:textId="77777777" w:rsidR="00F005F1" w:rsidRPr="00F005F1" w:rsidRDefault="00F005F1" w:rsidP="00F005F1">
            <w:pPr>
              <w:spacing w:line="240" w:lineRule="auto"/>
              <w:rPr>
                <w:rFonts w:ascii="Arial" w:eastAsia="Arial" w:hAnsi="Arial" w:cs="Arial"/>
                <w:color w:val="000000" w:themeColor="text1"/>
              </w:rPr>
            </w:pPr>
          </w:p>
        </w:tc>
      </w:tr>
      <w:tr w:rsidR="00F005F1" w:rsidRPr="00F005F1" w14:paraId="0AD0CB82"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4A969150" w14:textId="75FC1B28" w:rsidR="00F005F1" w:rsidRPr="00F005F1" w:rsidRDefault="2204726C" w:rsidP="00F005F1">
            <w:pPr>
              <w:spacing w:line="240" w:lineRule="auto"/>
              <w:rPr>
                <w:rFonts w:ascii="Arial" w:eastAsia="Arial" w:hAnsi="Arial" w:cs="Arial"/>
                <w:color w:val="000000" w:themeColor="text1"/>
              </w:rPr>
            </w:pPr>
            <w:bookmarkStart w:id="8" w:name="Bookmark1"/>
            <w:bookmarkStart w:id="9" w:name="Bookmark2"/>
            <w:bookmarkStart w:id="10" w:name="Bookmark3"/>
            <w:bookmarkStart w:id="11" w:name="Bookmark4"/>
            <w:bookmarkStart w:id="12" w:name="Bookmark5"/>
            <w:bookmarkStart w:id="13" w:name="oneND"/>
            <w:r w:rsidRPr="2FA3E177">
              <w:rPr>
                <w:rFonts w:ascii="Arial" w:eastAsia="Arial" w:hAnsi="Arial" w:cs="Arial"/>
              </w:rPr>
              <w:t xml:space="preserve">1. </w:t>
            </w:r>
            <w:bookmarkStart w:id="14" w:name="Bookmark6"/>
            <w:r w:rsidRPr="2FA3E177">
              <w:rPr>
                <w:rFonts w:ascii="Arial" w:eastAsia="Arial" w:hAnsi="Arial" w:cs="Arial"/>
              </w:rPr>
              <w:t xml:space="preserve">National Developments (ND) - as designated in the </w:t>
            </w:r>
            <w:r w:rsidR="66F289A1" w:rsidRPr="2FA3E177">
              <w:rPr>
                <w:rFonts w:ascii="Arial" w:eastAsia="Arial" w:hAnsi="Arial" w:cs="Arial"/>
              </w:rPr>
              <w:t xml:space="preserve">adopted </w:t>
            </w:r>
            <w:r w:rsidRPr="2FA3E177">
              <w:rPr>
                <w:rFonts w:ascii="Arial" w:eastAsia="Arial" w:hAnsi="Arial" w:cs="Arial"/>
              </w:rPr>
              <w:t>National Planning Framework</w:t>
            </w:r>
            <w:bookmarkEnd w:id="8"/>
            <w:bookmarkEnd w:id="9"/>
            <w:bookmarkEnd w:id="10"/>
            <w:bookmarkEnd w:id="11"/>
            <w:bookmarkEnd w:id="12"/>
            <w:bookmarkEnd w:id="13"/>
            <w:bookmarkEnd w:id="14"/>
          </w:p>
        </w:tc>
        <w:tc>
          <w:tcPr>
            <w:tcW w:w="8788" w:type="dxa"/>
            <w:tcBorders>
              <w:top w:val="single" w:sz="6" w:space="0" w:color="auto"/>
              <w:left w:val="single" w:sz="6" w:space="0" w:color="auto"/>
              <w:bottom w:val="single" w:sz="6" w:space="0" w:color="auto"/>
              <w:right w:val="single" w:sz="6" w:space="0" w:color="auto"/>
            </w:tcBorders>
            <w:hideMark/>
          </w:tcPr>
          <w:p w14:paraId="0D51810F"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6872F744"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071BF067" w14:textId="63AAD466" w:rsidR="00F005F1" w:rsidRPr="00F005F1" w:rsidRDefault="00F005F1" w:rsidP="00F005F1">
            <w:pPr>
              <w:spacing w:line="240" w:lineRule="auto"/>
              <w:rPr>
                <w:rFonts w:ascii="Arial" w:eastAsia="Arial" w:hAnsi="Arial" w:cs="Arial"/>
                <w:color w:val="000000" w:themeColor="text1"/>
              </w:rPr>
            </w:pPr>
            <w:bookmarkStart w:id="15" w:name="twoEIA"/>
            <w:r w:rsidRPr="00F005F1">
              <w:rPr>
                <w:rFonts w:ascii="Arial" w:eastAsia="Arial" w:hAnsi="Arial" w:cs="Arial"/>
              </w:rPr>
              <w:lastRenderedPageBreak/>
              <w:t>2. Developments supported by EIA </w:t>
            </w:r>
            <w:bookmarkEnd w:id="15"/>
          </w:p>
        </w:tc>
        <w:tc>
          <w:tcPr>
            <w:tcW w:w="8788" w:type="dxa"/>
            <w:tcBorders>
              <w:top w:val="single" w:sz="6" w:space="0" w:color="auto"/>
              <w:left w:val="single" w:sz="6" w:space="0" w:color="auto"/>
              <w:bottom w:val="single" w:sz="6" w:space="0" w:color="auto"/>
              <w:right w:val="single" w:sz="6" w:space="0" w:color="auto"/>
            </w:tcBorders>
            <w:hideMark/>
          </w:tcPr>
          <w:p w14:paraId="55E25F68"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r w:rsidRPr="00F005F1">
              <w:rPr>
                <w:rFonts w:ascii="Arial" w:eastAsia="Arial" w:hAnsi="Arial" w:cs="Arial"/>
                <w:u w:val="single"/>
              </w:rPr>
              <w:t>except</w:t>
            </w:r>
            <w:r w:rsidRPr="00F005F1">
              <w:rPr>
                <w:rFonts w:ascii="Arial" w:eastAsia="Arial" w:hAnsi="Arial" w:cs="Arial"/>
              </w:rPr>
              <w:t> wind farm developments of three or fewer turbines  </w:t>
            </w:r>
          </w:p>
        </w:tc>
      </w:tr>
      <w:tr w:rsidR="00F005F1" w:rsidRPr="00F005F1" w14:paraId="609CFFEE"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106B9124" w14:textId="421BAAB8" w:rsidR="00F005F1" w:rsidRPr="00F005F1" w:rsidRDefault="51566BDF" w:rsidP="00F005F1">
            <w:pPr>
              <w:spacing w:line="240" w:lineRule="auto"/>
              <w:rPr>
                <w:rFonts w:ascii="Arial" w:eastAsia="Arial" w:hAnsi="Arial" w:cs="Arial"/>
                <w:color w:val="000000" w:themeColor="text1"/>
              </w:rPr>
            </w:pPr>
            <w:r w:rsidRPr="4C6D70CD">
              <w:rPr>
                <w:rFonts w:ascii="Arial" w:eastAsia="Arial" w:hAnsi="Arial" w:cs="Arial"/>
              </w:rPr>
              <w:t>3</w:t>
            </w:r>
            <w:r w:rsidR="74421701" w:rsidRPr="4C6D70CD">
              <w:rPr>
                <w:rFonts w:ascii="Arial" w:eastAsia="Arial" w:hAnsi="Arial" w:cs="Arial"/>
              </w:rPr>
              <w:t>. Energy generation  </w:t>
            </w:r>
          </w:p>
          <w:p w14:paraId="09ABCBC7" w14:textId="77777777" w:rsidR="00F005F1" w:rsidRPr="00F005F1" w:rsidRDefault="00F005F1" w:rsidP="00F005F1">
            <w:pPr>
              <w:spacing w:line="240" w:lineRule="auto"/>
              <w:ind w:right="150"/>
              <w:rPr>
                <w:rFonts w:ascii="Arial" w:eastAsia="Arial" w:hAnsi="Arial" w:cs="Arial"/>
                <w:color w:val="000000" w:themeColor="text1"/>
              </w:rPr>
            </w:pPr>
            <w:r w:rsidRPr="00F005F1">
              <w:rPr>
                <w:rFonts w:ascii="Arial" w:eastAsia="Arial" w:hAnsi="Arial" w:cs="Arial"/>
              </w:rPr>
              <w:t> </w:t>
            </w:r>
          </w:p>
        </w:tc>
        <w:tc>
          <w:tcPr>
            <w:tcW w:w="8788" w:type="dxa"/>
            <w:tcBorders>
              <w:top w:val="single" w:sz="6" w:space="0" w:color="auto"/>
              <w:left w:val="single" w:sz="6" w:space="0" w:color="auto"/>
              <w:bottom w:val="single" w:sz="6" w:space="0" w:color="auto"/>
              <w:right w:val="single" w:sz="6" w:space="0" w:color="auto"/>
            </w:tcBorders>
            <w:hideMark/>
          </w:tcPr>
          <w:p w14:paraId="2A52D44B" w14:textId="6A6F4CFC" w:rsidR="00F005F1" w:rsidRPr="00F005F1" w:rsidRDefault="4755DDB0" w:rsidP="00F005F1">
            <w:pPr>
              <w:spacing w:line="240" w:lineRule="auto"/>
              <w:rPr>
                <w:rFonts w:ascii="Arial" w:eastAsia="Arial" w:hAnsi="Arial" w:cs="Arial"/>
                <w:color w:val="000000" w:themeColor="text1"/>
              </w:rPr>
            </w:pPr>
            <w:r w:rsidRPr="0DD3C306">
              <w:rPr>
                <w:rFonts w:ascii="Arial" w:eastAsia="Arial" w:hAnsi="Arial" w:cs="Arial"/>
              </w:rPr>
              <w:t>All ND</w:t>
            </w:r>
            <w:r w:rsidR="03541694" w:rsidRPr="0DD3C306">
              <w:rPr>
                <w:rFonts w:ascii="Arial" w:eastAsia="Arial" w:hAnsi="Arial" w:cs="Arial"/>
              </w:rPr>
              <w:t xml:space="preserve"> </w:t>
            </w:r>
            <w:r w:rsidR="2832BE55" w:rsidRPr="0DD3C306">
              <w:rPr>
                <w:rFonts w:ascii="Arial" w:eastAsia="Arial" w:hAnsi="Arial" w:cs="Arial"/>
              </w:rPr>
              <w:t>and</w:t>
            </w:r>
            <w:r w:rsidRPr="0DD3C306">
              <w:rPr>
                <w:rFonts w:ascii="Arial" w:eastAsia="Arial" w:hAnsi="Arial" w:cs="Arial"/>
              </w:rPr>
              <w:t xml:space="preserve"> EIA</w:t>
            </w:r>
            <w:r w:rsidRPr="0DD3C306">
              <w:rPr>
                <w:rFonts w:ascii="Arial" w:eastAsia="Arial" w:hAnsi="Arial" w:cs="Arial"/>
                <w:u w:val="single"/>
              </w:rPr>
              <w:t> and all</w:t>
            </w:r>
            <w:r w:rsidRPr="0DD3C306">
              <w:rPr>
                <w:rFonts w:ascii="Arial" w:eastAsia="Arial" w:hAnsi="Arial" w:cs="Arial"/>
              </w:rPr>
              <w:t>: </w:t>
            </w:r>
          </w:p>
          <w:p w14:paraId="46A70834" w14:textId="77777777" w:rsidR="00F005F1" w:rsidRPr="00F005F1" w:rsidRDefault="16925BD6" w:rsidP="00F005F1">
            <w:pPr>
              <w:numPr>
                <w:ilvl w:val="0"/>
                <w:numId w:val="11"/>
              </w:numPr>
              <w:spacing w:line="240" w:lineRule="auto"/>
              <w:ind w:left="702" w:hanging="426"/>
              <w:contextualSpacing/>
              <w:rPr>
                <w:rFonts w:ascii="Calibri" w:eastAsia="Yu Mincho" w:hAnsi="Calibri" w:cs="Arial"/>
                <w:color w:val="000000" w:themeColor="text1"/>
              </w:rPr>
            </w:pPr>
            <w:r w:rsidRPr="1BF2B27C">
              <w:rPr>
                <w:rFonts w:ascii="Arial" w:eastAsia="Arial" w:hAnsi="Arial" w:cs="Arial"/>
              </w:rPr>
              <w:t>Short Term Operating Reserves (STOR) and Peaking Plants </w:t>
            </w:r>
          </w:p>
          <w:p w14:paraId="10F28D42" w14:textId="77777777" w:rsidR="00F005F1" w:rsidRPr="00F005F1" w:rsidRDefault="74421701" w:rsidP="00F005F1">
            <w:pPr>
              <w:numPr>
                <w:ilvl w:val="0"/>
                <w:numId w:val="11"/>
              </w:numPr>
              <w:spacing w:line="240" w:lineRule="auto"/>
              <w:ind w:left="702" w:hanging="426"/>
              <w:contextualSpacing/>
              <w:rPr>
                <w:rFonts w:ascii="Calibri" w:eastAsia="Yu Mincho" w:hAnsi="Calibri" w:cs="Arial"/>
                <w:color w:val="000000" w:themeColor="text1"/>
              </w:rPr>
            </w:pPr>
            <w:r w:rsidRPr="4C6D70CD">
              <w:rPr>
                <w:rFonts w:ascii="Arial" w:eastAsia="Arial" w:hAnsi="Arial" w:cs="Arial"/>
              </w:rPr>
              <w:t>Non-agricultural anaerobic digestion plants </w:t>
            </w:r>
          </w:p>
          <w:p w14:paraId="40A8FDE1" w14:textId="77777777" w:rsidR="00F005F1" w:rsidRPr="004E6448" w:rsidRDefault="16925BD6" w:rsidP="00F005F1">
            <w:pPr>
              <w:numPr>
                <w:ilvl w:val="0"/>
                <w:numId w:val="11"/>
              </w:numPr>
              <w:spacing w:line="240" w:lineRule="auto"/>
              <w:ind w:left="702" w:hanging="426"/>
              <w:contextualSpacing/>
              <w:rPr>
                <w:rFonts w:ascii="Calibri" w:eastAsia="Yu Mincho" w:hAnsi="Calibri" w:cs="Arial"/>
                <w:color w:val="000000" w:themeColor="text1"/>
              </w:rPr>
            </w:pPr>
            <w:r w:rsidRPr="4896B572">
              <w:rPr>
                <w:rFonts w:ascii="Arial" w:eastAsia="Arial" w:hAnsi="Arial" w:cs="Arial"/>
              </w:rPr>
              <w:t>Hydro schemes </w:t>
            </w:r>
          </w:p>
          <w:p w14:paraId="4421D2B3" w14:textId="0FA178EE" w:rsidR="00485C20" w:rsidRPr="004E6448" w:rsidRDefault="00485C20" w:rsidP="004E6448">
            <w:pPr>
              <w:spacing w:line="240" w:lineRule="auto"/>
              <w:ind w:left="702"/>
              <w:contextualSpacing/>
              <w:rPr>
                <w:rFonts w:ascii="Calibri" w:eastAsia="Yu Mincho" w:hAnsi="Calibri" w:cs="Arial"/>
                <w:color w:val="000000" w:themeColor="text1"/>
                <w:sz w:val="12"/>
                <w:szCs w:val="12"/>
              </w:rPr>
            </w:pPr>
          </w:p>
        </w:tc>
      </w:tr>
      <w:tr w:rsidR="00F005F1" w:rsidRPr="00F005F1" w14:paraId="569201BD" w14:textId="77777777" w:rsidTr="493CA31E">
        <w:tc>
          <w:tcPr>
            <w:tcW w:w="5237" w:type="dxa"/>
            <w:tcBorders>
              <w:top w:val="single" w:sz="6" w:space="0" w:color="auto"/>
              <w:left w:val="single" w:sz="6" w:space="0" w:color="auto"/>
              <w:bottom w:val="single" w:sz="6" w:space="0" w:color="auto"/>
              <w:right w:val="single" w:sz="6" w:space="0" w:color="auto"/>
            </w:tcBorders>
          </w:tcPr>
          <w:p w14:paraId="021344AD" w14:textId="3D3DC4DC" w:rsidR="00F005F1" w:rsidRPr="00F005F1" w:rsidRDefault="4B4EB84D" w:rsidP="00F005F1">
            <w:pPr>
              <w:spacing w:line="240" w:lineRule="auto"/>
              <w:rPr>
                <w:rFonts w:ascii="Arial" w:eastAsia="Arial" w:hAnsi="Arial" w:cs="Arial"/>
                <w:color w:val="000000" w:themeColor="text1"/>
              </w:rPr>
            </w:pPr>
            <w:r w:rsidRPr="4C6D70CD">
              <w:rPr>
                <w:rFonts w:ascii="Arial" w:eastAsia="Arial" w:hAnsi="Arial" w:cs="Arial"/>
              </w:rPr>
              <w:t>4</w:t>
            </w:r>
            <w:r w:rsidR="74421701" w:rsidRPr="4C6D70CD">
              <w:rPr>
                <w:rFonts w:ascii="Arial" w:eastAsia="Arial" w:hAnsi="Arial" w:cs="Arial"/>
              </w:rPr>
              <w:t>. Waste management facilities </w:t>
            </w:r>
          </w:p>
          <w:p w14:paraId="383E53F3" w14:textId="77777777" w:rsidR="00F005F1" w:rsidRPr="00F005F1" w:rsidRDefault="00F005F1" w:rsidP="00F005F1">
            <w:pPr>
              <w:spacing w:line="240" w:lineRule="auto"/>
              <w:rPr>
                <w:rFonts w:ascii="Arial" w:eastAsia="Arial" w:hAnsi="Arial" w:cs="Arial"/>
                <w:color w:val="000000" w:themeColor="text1"/>
              </w:rPr>
            </w:pPr>
          </w:p>
        </w:tc>
        <w:tc>
          <w:tcPr>
            <w:tcW w:w="8788" w:type="dxa"/>
            <w:tcBorders>
              <w:top w:val="single" w:sz="6" w:space="0" w:color="auto"/>
              <w:left w:val="single" w:sz="6" w:space="0" w:color="auto"/>
              <w:bottom w:val="single" w:sz="6" w:space="0" w:color="auto"/>
              <w:right w:val="single" w:sz="6" w:space="0" w:color="auto"/>
            </w:tcBorders>
          </w:tcPr>
          <w:p w14:paraId="64930E97" w14:textId="248A7A29" w:rsidR="00F005F1" w:rsidRPr="00F005F1" w:rsidRDefault="74421701" w:rsidP="00F005F1">
            <w:pPr>
              <w:spacing w:line="240" w:lineRule="auto"/>
              <w:rPr>
                <w:rFonts w:ascii="Arial" w:eastAsia="Arial" w:hAnsi="Arial" w:cs="Arial"/>
                <w:color w:val="FFC000" w:themeColor="accent4"/>
              </w:rPr>
            </w:pPr>
            <w:r w:rsidRPr="4C6D70CD">
              <w:rPr>
                <w:rFonts w:ascii="Arial" w:eastAsia="Arial" w:hAnsi="Arial" w:cs="Arial"/>
              </w:rPr>
              <w:t>All ND</w:t>
            </w:r>
            <w:r w:rsidR="3C28D8A8" w:rsidRPr="4C6D70CD">
              <w:rPr>
                <w:rFonts w:ascii="Arial" w:eastAsia="Arial" w:hAnsi="Arial" w:cs="Arial"/>
              </w:rPr>
              <w:t xml:space="preserve"> and</w:t>
            </w:r>
            <w:r w:rsidRPr="4C6D70CD">
              <w:rPr>
                <w:rFonts w:ascii="Arial" w:eastAsia="Arial" w:hAnsi="Arial" w:cs="Arial"/>
              </w:rPr>
              <w:t xml:space="preserve"> EIA</w:t>
            </w:r>
            <w:r w:rsidRPr="4C6D70CD">
              <w:rPr>
                <w:rFonts w:ascii="Arial" w:eastAsia="Arial" w:hAnsi="Arial" w:cs="Arial"/>
                <w:u w:val="single"/>
              </w:rPr>
              <w:t> and all:</w:t>
            </w:r>
            <w:r w:rsidRPr="4C6D70CD">
              <w:rPr>
                <w:rFonts w:ascii="Arial" w:eastAsia="Arial" w:hAnsi="Arial" w:cs="Arial"/>
              </w:rPr>
              <w:t> </w:t>
            </w:r>
          </w:p>
          <w:p w14:paraId="78A3A080"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Landfills - new sites, extensions to existing landfills, extensions to operational lifetime and applications for reprofiling and changes in restoration</w:t>
            </w:r>
          </w:p>
          <w:p w14:paraId="3851530D" w14:textId="255628A2"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Commerc</w:t>
            </w:r>
            <w:r w:rsidR="00C85902">
              <w:rPr>
                <w:rFonts w:ascii="Arial" w:eastAsia="Arial" w:hAnsi="Arial" w:cs="Arial"/>
              </w:rPr>
              <w:t>i</w:t>
            </w:r>
            <w:r w:rsidRPr="00F005F1">
              <w:rPr>
                <w:rFonts w:ascii="Arial" w:eastAsia="Arial" w:hAnsi="Arial" w:cs="Arial"/>
              </w:rPr>
              <w:t xml:space="preserve">al composting operations </w:t>
            </w:r>
          </w:p>
          <w:p w14:paraId="22EBD9A3"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 xml:space="preserve">Bottom ash processing </w:t>
            </w:r>
          </w:p>
          <w:p w14:paraId="4D0919BB"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End of Life Vehicle (ELV) processing</w:t>
            </w:r>
          </w:p>
          <w:p w14:paraId="712CFAC4" w14:textId="77777777" w:rsidR="00F005F1" w:rsidRPr="00F005F1" w:rsidRDefault="00F005F1" w:rsidP="00F005F1">
            <w:pPr>
              <w:numPr>
                <w:ilvl w:val="0"/>
                <w:numId w:val="12"/>
              </w:numPr>
              <w:spacing w:line="240" w:lineRule="auto"/>
              <w:contextualSpacing/>
              <w:rPr>
                <w:rFonts w:ascii="Calibri" w:eastAsia="Yu Mincho" w:hAnsi="Calibri" w:cs="Arial"/>
                <w:color w:val="000000" w:themeColor="text1"/>
              </w:rPr>
            </w:pPr>
            <w:r w:rsidRPr="00F005F1">
              <w:rPr>
                <w:rFonts w:ascii="Arial" w:eastAsia="Arial" w:hAnsi="Arial" w:cs="Arial"/>
              </w:rPr>
              <w:t>Energy from waste</w:t>
            </w:r>
          </w:p>
          <w:p w14:paraId="500B7501" w14:textId="77777777" w:rsidR="00F005F1" w:rsidRPr="004E6448" w:rsidRDefault="00F005F1" w:rsidP="00F005F1">
            <w:pPr>
              <w:numPr>
                <w:ilvl w:val="0"/>
                <w:numId w:val="12"/>
              </w:numPr>
              <w:spacing w:line="240" w:lineRule="auto"/>
              <w:contextualSpacing/>
              <w:rPr>
                <w:rFonts w:ascii="Calibri" w:eastAsia="Calibri" w:hAnsi="Calibri" w:cs="Arial"/>
                <w:color w:val="000000" w:themeColor="text1"/>
              </w:rPr>
            </w:pPr>
            <w:r w:rsidRPr="00F005F1">
              <w:rPr>
                <w:rFonts w:ascii="Arial" w:eastAsia="Arial" w:hAnsi="Arial" w:cs="Arial"/>
              </w:rPr>
              <w:t>Healthcare waste</w:t>
            </w:r>
          </w:p>
          <w:p w14:paraId="659D1741" w14:textId="74DFFD75" w:rsidR="00485C20" w:rsidRPr="004E6448" w:rsidRDefault="00485C20" w:rsidP="004E6448">
            <w:pPr>
              <w:spacing w:line="240" w:lineRule="auto"/>
              <w:ind w:left="720"/>
              <w:contextualSpacing/>
              <w:rPr>
                <w:rFonts w:ascii="Calibri" w:eastAsia="Calibri" w:hAnsi="Calibri" w:cs="Arial"/>
                <w:color w:val="000000" w:themeColor="text1"/>
                <w:sz w:val="12"/>
                <w:szCs w:val="12"/>
              </w:rPr>
            </w:pPr>
          </w:p>
        </w:tc>
      </w:tr>
      <w:tr w:rsidR="00F005F1" w:rsidRPr="00F005F1" w14:paraId="72DD813A"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3A59836E" w14:textId="4DA6DC32" w:rsidR="00F005F1" w:rsidRPr="00F005F1" w:rsidRDefault="79B8C0B5" w:rsidP="00F005F1">
            <w:pPr>
              <w:spacing w:line="240" w:lineRule="auto"/>
              <w:rPr>
                <w:rFonts w:ascii="Arial" w:eastAsia="Arial" w:hAnsi="Arial" w:cs="Arial"/>
                <w:color w:val="000000" w:themeColor="text1"/>
              </w:rPr>
            </w:pPr>
            <w:r w:rsidRPr="4C6D70CD">
              <w:rPr>
                <w:rFonts w:ascii="Arial" w:eastAsia="Arial" w:hAnsi="Arial" w:cs="Arial"/>
              </w:rPr>
              <w:t>5</w:t>
            </w:r>
            <w:r w:rsidR="74421701" w:rsidRPr="4C6D70CD">
              <w:rPr>
                <w:rFonts w:ascii="Arial" w:eastAsia="Arial" w:hAnsi="Arial" w:cs="Arial"/>
              </w:rPr>
              <w:t>. Flood protection works under S.56 of the Flood Risk Management (Scotland) Act 2009  </w:t>
            </w:r>
          </w:p>
        </w:tc>
        <w:tc>
          <w:tcPr>
            <w:tcW w:w="8788" w:type="dxa"/>
            <w:tcBorders>
              <w:top w:val="single" w:sz="6" w:space="0" w:color="auto"/>
              <w:left w:val="single" w:sz="6" w:space="0" w:color="auto"/>
              <w:bottom w:val="single" w:sz="6" w:space="0" w:color="auto"/>
              <w:right w:val="single" w:sz="6" w:space="0" w:color="auto"/>
            </w:tcBorders>
            <w:hideMark/>
          </w:tcPr>
          <w:p w14:paraId="1713EFA6"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0A7F1321" w14:textId="77777777" w:rsidTr="493CA31E">
        <w:tc>
          <w:tcPr>
            <w:tcW w:w="5237" w:type="dxa"/>
            <w:tcBorders>
              <w:top w:val="single" w:sz="6" w:space="0" w:color="auto"/>
              <w:left w:val="single" w:sz="6" w:space="0" w:color="auto"/>
              <w:bottom w:val="single" w:sz="6" w:space="0" w:color="auto"/>
              <w:right w:val="single" w:sz="6" w:space="0" w:color="auto"/>
            </w:tcBorders>
            <w:hideMark/>
          </w:tcPr>
          <w:p w14:paraId="36B38AAD" w14:textId="0FDAE81B" w:rsidR="00F005F1" w:rsidRPr="00F005F1" w:rsidRDefault="13E3976F" w:rsidP="00F005F1">
            <w:pPr>
              <w:spacing w:line="240" w:lineRule="auto"/>
              <w:rPr>
                <w:rFonts w:ascii="Arial" w:eastAsia="Arial" w:hAnsi="Arial" w:cs="Arial"/>
                <w:color w:val="000000" w:themeColor="text1"/>
              </w:rPr>
            </w:pPr>
            <w:r w:rsidRPr="4C6D70CD">
              <w:rPr>
                <w:rFonts w:ascii="Arial" w:eastAsia="Arial" w:hAnsi="Arial" w:cs="Arial"/>
              </w:rPr>
              <w:t>6</w:t>
            </w:r>
            <w:r w:rsidR="74421701" w:rsidRPr="4C6D70CD">
              <w:rPr>
                <w:rFonts w:ascii="Arial" w:eastAsia="Arial" w:hAnsi="Arial" w:cs="Arial"/>
              </w:rPr>
              <w:t>. Hazardous substance consent under Town and Country Planning (Hazardous Substances) (Scotland) Regulations 2015 </w:t>
            </w:r>
          </w:p>
        </w:tc>
        <w:tc>
          <w:tcPr>
            <w:tcW w:w="8788" w:type="dxa"/>
            <w:tcBorders>
              <w:top w:val="single" w:sz="6" w:space="0" w:color="auto"/>
              <w:left w:val="single" w:sz="6" w:space="0" w:color="auto"/>
              <w:bottom w:val="single" w:sz="6" w:space="0" w:color="auto"/>
              <w:right w:val="single" w:sz="6" w:space="0" w:color="auto"/>
            </w:tcBorders>
          </w:tcPr>
          <w:p w14:paraId="20DBEB63"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w:t>
            </w:r>
          </w:p>
          <w:p w14:paraId="2FE1F4F4" w14:textId="77777777" w:rsidR="00F005F1" w:rsidRPr="00F005F1" w:rsidRDefault="00F005F1" w:rsidP="00F005F1">
            <w:pPr>
              <w:spacing w:line="240" w:lineRule="auto"/>
              <w:ind w:right="120"/>
              <w:rPr>
                <w:rFonts w:ascii="Arial" w:eastAsia="Arial" w:hAnsi="Arial" w:cs="Arial"/>
                <w:color w:val="000000" w:themeColor="text1"/>
              </w:rPr>
            </w:pPr>
          </w:p>
        </w:tc>
      </w:tr>
      <w:tr w:rsidR="0EDA3E82" w14:paraId="0DE8899B" w14:textId="77777777" w:rsidTr="493CA31E">
        <w:trPr>
          <w:trHeight w:val="495"/>
        </w:trPr>
        <w:tc>
          <w:tcPr>
            <w:tcW w:w="5237" w:type="dxa"/>
            <w:tcBorders>
              <w:top w:val="single" w:sz="6" w:space="0" w:color="auto"/>
              <w:left w:val="single" w:sz="6" w:space="0" w:color="auto"/>
              <w:bottom w:val="single" w:sz="6" w:space="0" w:color="auto"/>
              <w:right w:val="single" w:sz="6" w:space="0" w:color="auto"/>
            </w:tcBorders>
          </w:tcPr>
          <w:p w14:paraId="51EF3C21" w14:textId="10FF1ABF" w:rsidR="033F0FD9" w:rsidRDefault="1475BA30" w:rsidP="0EDA3E82">
            <w:pPr>
              <w:spacing w:line="240" w:lineRule="auto"/>
              <w:rPr>
                <w:rFonts w:ascii="Arial" w:eastAsia="Arial" w:hAnsi="Arial" w:cs="Arial"/>
              </w:rPr>
            </w:pPr>
            <w:bookmarkStart w:id="16" w:name="DevelopmentHZ"/>
            <w:r w:rsidRPr="0DD3C306">
              <w:rPr>
                <w:rFonts w:ascii="Arial" w:eastAsia="Arial" w:hAnsi="Arial" w:cs="Arial"/>
              </w:rPr>
              <w:t xml:space="preserve">7. </w:t>
            </w:r>
            <w:r w:rsidR="66E1A37C" w:rsidRPr="0DD3C306">
              <w:rPr>
                <w:rFonts w:ascii="Arial" w:eastAsia="Arial" w:hAnsi="Arial" w:cs="Arial"/>
              </w:rPr>
              <w:t>Development proposed on or directly adjacent to sites</w:t>
            </w:r>
            <w:r w:rsidR="00F20AA7">
              <w:rPr>
                <w:rFonts w:ascii="Arial" w:eastAsia="Arial" w:hAnsi="Arial" w:cs="Arial"/>
              </w:rPr>
              <w:t xml:space="preserve"> either</w:t>
            </w:r>
            <w:r w:rsidR="66E1A37C" w:rsidRPr="0DD3C306">
              <w:rPr>
                <w:rFonts w:ascii="Arial" w:eastAsia="Arial" w:hAnsi="Arial" w:cs="Arial"/>
              </w:rPr>
              <w:t xml:space="preserve"> covered by a </w:t>
            </w:r>
            <w:r w:rsidR="27254B3A" w:rsidRPr="0DD3C306">
              <w:rPr>
                <w:rFonts w:ascii="Arial" w:eastAsia="Arial" w:hAnsi="Arial" w:cs="Arial"/>
              </w:rPr>
              <w:t>H</w:t>
            </w:r>
            <w:r w:rsidR="66E1A37C" w:rsidRPr="0DD3C306">
              <w:rPr>
                <w:rFonts w:ascii="Arial" w:eastAsia="Arial" w:hAnsi="Arial" w:cs="Arial"/>
              </w:rPr>
              <w:t xml:space="preserve">azardous </w:t>
            </w:r>
            <w:r w:rsidR="6773182F" w:rsidRPr="0DD3C306">
              <w:rPr>
                <w:rFonts w:ascii="Arial" w:eastAsia="Arial" w:hAnsi="Arial" w:cs="Arial"/>
              </w:rPr>
              <w:t>S</w:t>
            </w:r>
            <w:r w:rsidR="66E1A37C" w:rsidRPr="0DD3C306">
              <w:rPr>
                <w:rFonts w:ascii="Arial" w:eastAsia="Arial" w:hAnsi="Arial" w:cs="Arial"/>
              </w:rPr>
              <w:t>ubstance</w:t>
            </w:r>
            <w:r w:rsidR="1D793B68" w:rsidRPr="0DD3C306">
              <w:rPr>
                <w:rFonts w:ascii="Arial" w:eastAsia="Arial" w:hAnsi="Arial" w:cs="Arial"/>
              </w:rPr>
              <w:t>s</w:t>
            </w:r>
            <w:r w:rsidR="66E1A37C" w:rsidRPr="0DD3C306">
              <w:rPr>
                <w:rFonts w:ascii="Arial" w:eastAsia="Arial" w:hAnsi="Arial" w:cs="Arial"/>
              </w:rPr>
              <w:t xml:space="preserve"> consent or which fall within the scope of COMAH</w:t>
            </w:r>
            <w:r w:rsidR="00BE6061">
              <w:rPr>
                <w:rFonts w:ascii="Arial" w:eastAsia="Arial" w:hAnsi="Arial" w:cs="Arial"/>
              </w:rPr>
              <w:t>.</w:t>
            </w:r>
            <w:r w:rsidR="66E1A37C" w:rsidRPr="0DD3C306">
              <w:rPr>
                <w:rFonts w:ascii="Arial" w:eastAsia="Arial" w:hAnsi="Arial" w:cs="Arial"/>
              </w:rPr>
              <w:t xml:space="preserve"> (Control of Major Accidents Hazards) Regulations</w:t>
            </w:r>
            <w:bookmarkEnd w:id="16"/>
            <w:r w:rsidR="66E1A37C" w:rsidRPr="0DD3C306">
              <w:rPr>
                <w:rFonts w:ascii="Arial" w:eastAsia="Arial" w:hAnsi="Arial" w:cs="Arial"/>
              </w:rPr>
              <w:t>.</w:t>
            </w:r>
          </w:p>
        </w:tc>
        <w:tc>
          <w:tcPr>
            <w:tcW w:w="8790" w:type="dxa"/>
            <w:tcBorders>
              <w:top w:val="single" w:sz="6" w:space="0" w:color="auto"/>
              <w:left w:val="single" w:sz="6" w:space="0" w:color="auto"/>
              <w:bottom w:val="single" w:sz="6" w:space="0" w:color="auto"/>
              <w:right w:val="single" w:sz="6" w:space="0" w:color="auto"/>
            </w:tcBorders>
            <w:hideMark/>
          </w:tcPr>
          <w:p w14:paraId="453A1423" w14:textId="77761B1C" w:rsidR="033F0FD9" w:rsidRDefault="50F4E05E" w:rsidP="0EDA3E82">
            <w:pPr>
              <w:spacing w:line="240" w:lineRule="auto"/>
              <w:rPr>
                <w:rFonts w:ascii="Arial" w:eastAsia="Arial" w:hAnsi="Arial" w:cs="Arial"/>
              </w:rPr>
            </w:pPr>
            <w:r w:rsidRPr="4C6D70CD">
              <w:rPr>
                <w:rFonts w:ascii="Arial" w:eastAsia="Arial" w:hAnsi="Arial" w:cs="Arial"/>
              </w:rPr>
              <w:t>All</w:t>
            </w:r>
          </w:p>
        </w:tc>
      </w:tr>
      <w:tr w:rsidR="00F005F1" w:rsidRPr="00F005F1" w14:paraId="00B6C6FF" w14:textId="77777777" w:rsidTr="493CA31E">
        <w:trPr>
          <w:trHeight w:val="495"/>
        </w:trPr>
        <w:tc>
          <w:tcPr>
            <w:tcW w:w="5237" w:type="dxa"/>
            <w:tcBorders>
              <w:top w:val="single" w:sz="6" w:space="0" w:color="auto"/>
              <w:left w:val="single" w:sz="6" w:space="0" w:color="auto"/>
              <w:bottom w:val="single" w:sz="6" w:space="0" w:color="auto"/>
              <w:right w:val="single" w:sz="6" w:space="0" w:color="auto"/>
            </w:tcBorders>
          </w:tcPr>
          <w:p w14:paraId="4B1A5FAB" w14:textId="6CBD3F8D" w:rsidR="00F005F1" w:rsidRPr="00F005F1" w:rsidRDefault="00F005F1" w:rsidP="00960545">
            <w:pPr>
              <w:spacing w:line="240" w:lineRule="auto"/>
              <w:ind w:right="150"/>
              <w:rPr>
                <w:rFonts w:ascii="Arial" w:eastAsia="Arial" w:hAnsi="Arial" w:cs="Arial"/>
                <w:color w:val="000000" w:themeColor="text1"/>
              </w:rPr>
            </w:pPr>
            <w:r w:rsidRPr="00F005F1">
              <w:rPr>
                <w:rFonts w:ascii="Arial" w:eastAsia="Arial" w:hAnsi="Arial" w:cs="Arial"/>
              </w:rPr>
              <w:t>8. Aquaculture </w:t>
            </w:r>
          </w:p>
        </w:tc>
        <w:tc>
          <w:tcPr>
            <w:tcW w:w="8788" w:type="dxa"/>
            <w:tcBorders>
              <w:top w:val="single" w:sz="6" w:space="0" w:color="auto"/>
              <w:left w:val="single" w:sz="6" w:space="0" w:color="auto"/>
              <w:bottom w:val="single" w:sz="6" w:space="0" w:color="auto"/>
              <w:right w:val="single" w:sz="6" w:space="0" w:color="auto"/>
            </w:tcBorders>
            <w:hideMark/>
          </w:tcPr>
          <w:p w14:paraId="4DD50893"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 xml:space="preserve">All </w:t>
            </w:r>
            <w:r w:rsidRPr="00F005F1">
              <w:rPr>
                <w:rFonts w:ascii="Arial" w:eastAsia="Arial" w:hAnsi="Arial" w:cs="Arial"/>
                <w:u w:val="single"/>
              </w:rPr>
              <w:t>except</w:t>
            </w:r>
            <w:r w:rsidRPr="00F005F1">
              <w:rPr>
                <w:rFonts w:ascii="Arial" w:eastAsia="Arial" w:hAnsi="Arial" w:cs="Arial"/>
              </w:rPr>
              <w:t xml:space="preserve"> shellfish and new or repositioning of feed barges</w:t>
            </w:r>
          </w:p>
        </w:tc>
      </w:tr>
      <w:tr w:rsidR="00F005F1" w:rsidRPr="00F005F1" w14:paraId="0A203F58" w14:textId="77777777" w:rsidTr="493CA31E">
        <w:trPr>
          <w:trHeight w:val="315"/>
        </w:trPr>
        <w:tc>
          <w:tcPr>
            <w:tcW w:w="5237" w:type="dxa"/>
            <w:tcBorders>
              <w:top w:val="single" w:sz="6" w:space="0" w:color="auto"/>
              <w:left w:val="single" w:sz="6" w:space="0" w:color="auto"/>
              <w:bottom w:val="single" w:sz="6" w:space="0" w:color="auto"/>
              <w:right w:val="single" w:sz="6" w:space="0" w:color="auto"/>
            </w:tcBorders>
            <w:hideMark/>
          </w:tcPr>
          <w:p w14:paraId="7EFCE512"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9. Commercial peat extraction </w:t>
            </w:r>
          </w:p>
        </w:tc>
        <w:tc>
          <w:tcPr>
            <w:tcW w:w="8788" w:type="dxa"/>
            <w:tcBorders>
              <w:top w:val="single" w:sz="6" w:space="0" w:color="auto"/>
              <w:left w:val="single" w:sz="6" w:space="0" w:color="auto"/>
              <w:bottom w:val="single" w:sz="6" w:space="0" w:color="auto"/>
              <w:right w:val="single" w:sz="6" w:space="0" w:color="auto"/>
            </w:tcBorders>
            <w:hideMark/>
          </w:tcPr>
          <w:p w14:paraId="46ECEBD6" w14:textId="77777777" w:rsidR="00F005F1" w:rsidRPr="00F005F1" w:rsidRDefault="00F005F1" w:rsidP="00F005F1">
            <w:pPr>
              <w:spacing w:line="240" w:lineRule="auto"/>
              <w:rPr>
                <w:rFonts w:ascii="Arial" w:eastAsia="Arial" w:hAnsi="Arial" w:cs="Arial"/>
                <w:color w:val="000000" w:themeColor="text1"/>
              </w:rPr>
            </w:pPr>
            <w:r w:rsidRPr="00F005F1">
              <w:rPr>
                <w:rFonts w:ascii="Arial" w:eastAsia="Arial" w:hAnsi="Arial" w:cs="Arial"/>
              </w:rPr>
              <w:t>All </w:t>
            </w:r>
          </w:p>
        </w:tc>
      </w:tr>
      <w:tr w:rsidR="00F005F1" w:rsidRPr="00F005F1" w14:paraId="492B1A18" w14:textId="77777777" w:rsidTr="493CA31E">
        <w:trPr>
          <w:trHeight w:val="972"/>
        </w:trPr>
        <w:tc>
          <w:tcPr>
            <w:tcW w:w="5237" w:type="dxa"/>
            <w:tcBorders>
              <w:top w:val="single" w:sz="6" w:space="0" w:color="auto"/>
              <w:left w:val="single" w:sz="6" w:space="0" w:color="auto"/>
              <w:bottom w:val="single" w:sz="6" w:space="0" w:color="auto"/>
              <w:right w:val="single" w:sz="6" w:space="0" w:color="auto"/>
            </w:tcBorders>
            <w:hideMark/>
          </w:tcPr>
          <w:p w14:paraId="56A9942F" w14:textId="11A0FA30" w:rsidR="0023127E" w:rsidRDefault="00F005F1" w:rsidP="00F005F1">
            <w:pPr>
              <w:spacing w:line="240" w:lineRule="auto"/>
              <w:rPr>
                <w:rFonts w:ascii="Arial" w:eastAsia="Arial" w:hAnsi="Arial" w:cs="Arial"/>
              </w:rPr>
            </w:pPr>
            <w:bookmarkStart w:id="17" w:name="Tableoneten"/>
            <w:r w:rsidRPr="493CA31E">
              <w:rPr>
                <w:rFonts w:ascii="Arial" w:eastAsia="Arial" w:hAnsi="Arial" w:cs="Arial"/>
              </w:rPr>
              <w:t>10. Cemetery developments</w:t>
            </w:r>
            <w:bookmarkEnd w:id="17"/>
          </w:p>
          <w:p w14:paraId="122ADB34" w14:textId="1A3E413A" w:rsidR="00F005F1" w:rsidRPr="00F05FDF" w:rsidRDefault="00914EBD" w:rsidP="00F005F1">
            <w:pPr>
              <w:spacing w:line="240" w:lineRule="auto"/>
              <w:rPr>
                <w:rFonts w:ascii="Arial" w:eastAsia="Arial" w:hAnsi="Arial" w:cs="Arial"/>
              </w:rPr>
            </w:pPr>
            <w:r w:rsidRPr="004E6448">
              <w:rPr>
                <w:rFonts w:ascii="Arial" w:eastAsia="Arial" w:hAnsi="Arial" w:cs="Arial"/>
                <w:sz w:val="18"/>
                <w:szCs w:val="18"/>
              </w:rPr>
              <w:t>(</w:t>
            </w:r>
            <w:r w:rsidR="00495B2E" w:rsidRPr="004E6448">
              <w:rPr>
                <w:rFonts w:ascii="Arial" w:eastAsia="Arial" w:hAnsi="Arial" w:cs="Arial"/>
                <w:sz w:val="18"/>
                <w:szCs w:val="18"/>
              </w:rPr>
              <w:t>For cremator</w:t>
            </w:r>
            <w:r w:rsidR="00A12EC5" w:rsidRPr="004E6448">
              <w:rPr>
                <w:rFonts w:ascii="Arial" w:eastAsia="Arial" w:hAnsi="Arial" w:cs="Arial"/>
                <w:sz w:val="18"/>
                <w:szCs w:val="18"/>
              </w:rPr>
              <w:t>iums please s</w:t>
            </w:r>
            <w:r w:rsidRPr="004E6448">
              <w:rPr>
                <w:rFonts w:ascii="Arial" w:eastAsia="Arial" w:hAnsi="Arial" w:cs="Arial"/>
                <w:sz w:val="18"/>
                <w:szCs w:val="18"/>
              </w:rPr>
              <w:t xml:space="preserve">ee Regulatory Advice </w:t>
            </w:r>
            <w:r w:rsidR="00A12EC5" w:rsidRPr="004E6448">
              <w:rPr>
                <w:rFonts w:ascii="Arial" w:eastAsia="Arial" w:hAnsi="Arial" w:cs="Arial"/>
                <w:sz w:val="18"/>
                <w:szCs w:val="18"/>
              </w:rPr>
              <w:t>below</w:t>
            </w:r>
            <w:r w:rsidRPr="004E6448">
              <w:rPr>
                <w:rFonts w:ascii="Arial" w:eastAsia="Arial" w:hAnsi="Arial" w:cs="Arial"/>
                <w:sz w:val="18"/>
                <w:szCs w:val="18"/>
              </w:rPr>
              <w:t>.</w:t>
            </w:r>
            <w:r w:rsidR="0023127E" w:rsidRPr="004E6448">
              <w:rPr>
                <w:rFonts w:ascii="Arial" w:eastAsia="Arial" w:hAnsi="Arial" w:cs="Arial"/>
                <w:sz w:val="18"/>
                <w:szCs w:val="18"/>
              </w:rPr>
              <w:t>)</w:t>
            </w:r>
            <w:r w:rsidRPr="493CA31E">
              <w:rPr>
                <w:rFonts w:ascii="Arial" w:eastAsia="Arial" w:hAnsi="Arial" w:cs="Arial"/>
              </w:rPr>
              <w:t> </w:t>
            </w:r>
          </w:p>
        </w:tc>
        <w:tc>
          <w:tcPr>
            <w:tcW w:w="8788" w:type="dxa"/>
            <w:tcBorders>
              <w:top w:val="single" w:sz="6" w:space="0" w:color="auto"/>
              <w:left w:val="single" w:sz="6" w:space="0" w:color="auto"/>
              <w:bottom w:val="single" w:sz="6" w:space="0" w:color="auto"/>
              <w:right w:val="single" w:sz="6" w:space="0" w:color="auto"/>
            </w:tcBorders>
            <w:hideMark/>
          </w:tcPr>
          <w:p w14:paraId="462426D9" w14:textId="77777777" w:rsidR="00BE6061" w:rsidRDefault="00F005F1" w:rsidP="00F005F1">
            <w:pPr>
              <w:spacing w:line="240" w:lineRule="auto"/>
              <w:ind w:right="120"/>
              <w:rPr>
                <w:rFonts w:ascii="Arial" w:eastAsia="Arial" w:hAnsi="Arial" w:cs="Arial"/>
              </w:rPr>
            </w:pPr>
            <w:r w:rsidRPr="493CA31E">
              <w:rPr>
                <w:rFonts w:ascii="Arial" w:eastAsia="Arial" w:hAnsi="Arial" w:cs="Arial"/>
                <w:u w:val="single"/>
              </w:rPr>
              <w:t>Only </w:t>
            </w:r>
            <w:r w:rsidRPr="493CA31E">
              <w:rPr>
                <w:rFonts w:ascii="Arial" w:eastAsia="Arial" w:hAnsi="Arial" w:cs="Arial"/>
              </w:rPr>
              <w:t>those sites that require a Stage 3 Detailed Quantitative Risk Assessment as described in our </w:t>
            </w:r>
            <w:hyperlink r:id="rId17">
              <w:r w:rsidRPr="493CA31E">
                <w:rPr>
                  <w:rFonts w:ascii="Arial" w:eastAsia="Arial" w:hAnsi="Arial" w:cs="Arial"/>
                  <w:color w:val="0563C1"/>
                  <w:u w:val="single"/>
                </w:rPr>
                <w:t>advice on</w:t>
              </w:r>
            </w:hyperlink>
            <w:hyperlink r:id="rId18">
              <w:r w:rsidRPr="493CA31E">
                <w:rPr>
                  <w:rFonts w:ascii="Arial" w:eastAsia="Arial" w:hAnsi="Arial" w:cs="Arial"/>
                  <w:color w:val="0563C1"/>
                  <w:u w:val="single"/>
                </w:rPr>
                <w:t> </w:t>
              </w:r>
            </w:hyperlink>
            <w:hyperlink r:id="rId19">
              <w:r w:rsidRPr="493CA31E">
                <w:rPr>
                  <w:rFonts w:ascii="Arial" w:eastAsia="Arial" w:hAnsi="Arial" w:cs="Arial"/>
                  <w:color w:val="0563C1"/>
                  <w:u w:val="single"/>
                </w:rPr>
                <w:t>assessing the impacts of cemetery</w:t>
              </w:r>
            </w:hyperlink>
            <w:hyperlink r:id="rId20">
              <w:r w:rsidRPr="493CA31E">
                <w:rPr>
                  <w:rFonts w:ascii="Arial" w:eastAsia="Arial" w:hAnsi="Arial" w:cs="Arial"/>
                  <w:color w:val="0563C1"/>
                  <w:u w:val="single"/>
                </w:rPr>
                <w:t> </w:t>
              </w:r>
            </w:hyperlink>
            <w:hyperlink r:id="rId21">
              <w:r w:rsidRPr="493CA31E">
                <w:rPr>
                  <w:rFonts w:ascii="Arial" w:eastAsia="Arial" w:hAnsi="Arial" w:cs="Arial"/>
                  <w:color w:val="0563C1"/>
                  <w:u w:val="single"/>
                </w:rPr>
                <w:t>developments on groundwater</w:t>
              </w:r>
            </w:hyperlink>
            <w:r w:rsidRPr="493CA31E">
              <w:rPr>
                <w:rFonts w:ascii="Arial" w:eastAsia="Arial" w:hAnsi="Arial" w:cs="Arial"/>
              </w:rPr>
              <w:t> and only after that assessment has been completed</w:t>
            </w:r>
            <w:r w:rsidR="00BE6061">
              <w:rPr>
                <w:rFonts w:ascii="Arial" w:eastAsia="Arial" w:hAnsi="Arial" w:cs="Arial"/>
              </w:rPr>
              <w:t>.</w:t>
            </w:r>
          </w:p>
          <w:p w14:paraId="11281144" w14:textId="42B41BE9" w:rsidR="00F005F1" w:rsidRPr="00F005F1" w:rsidRDefault="00F005F1" w:rsidP="00F005F1">
            <w:pPr>
              <w:spacing w:line="240" w:lineRule="auto"/>
              <w:ind w:right="120"/>
              <w:rPr>
                <w:rFonts w:ascii="Arial" w:eastAsia="Arial" w:hAnsi="Arial" w:cs="Arial"/>
                <w:color w:val="000000" w:themeColor="text1"/>
              </w:rPr>
            </w:pPr>
          </w:p>
        </w:tc>
      </w:tr>
    </w:tbl>
    <w:p w14:paraId="1594F3FF" w14:textId="77777777" w:rsidR="00F005F1" w:rsidRPr="00F005F1" w:rsidRDefault="00F005F1" w:rsidP="00F005F1">
      <w:pPr>
        <w:spacing w:after="0" w:line="240" w:lineRule="auto"/>
        <w:ind w:left="-15"/>
        <w:rPr>
          <w:rFonts w:ascii="Arial" w:eastAsia="Times New Roman" w:hAnsi="Arial" w:cs="Arial"/>
          <w:lang w:eastAsia="en-GB"/>
        </w:rPr>
      </w:pPr>
    </w:p>
    <w:p w14:paraId="0E6138FC" w14:textId="6501F330" w:rsidR="00F005F1" w:rsidRPr="00F005F1" w:rsidRDefault="00F005F1" w:rsidP="00F005F1">
      <w:pPr>
        <w:spacing w:after="0" w:line="240" w:lineRule="auto"/>
        <w:ind w:left="-15"/>
        <w:rPr>
          <w:rFonts w:ascii="Arial" w:eastAsia="Calibri" w:hAnsi="Arial" w:cs="Arial"/>
        </w:rPr>
      </w:pPr>
      <w:r w:rsidRPr="00F005F1">
        <w:rPr>
          <w:rFonts w:ascii="Arial" w:eastAsia="Calibri" w:hAnsi="Arial" w:cs="Arial"/>
        </w:rPr>
        <w:t xml:space="preserve">For developments which fall below the thresholds outlined in Table 1 then please see Table 2 for the relevant standing advice. In addition </w:t>
      </w:r>
      <w:hyperlink r:id="rId22" w:history="1">
        <w:r w:rsidRPr="00226A70">
          <w:rPr>
            <w:rFonts w:ascii="Arial" w:eastAsia="Arial" w:hAnsi="Arial" w:cs="Arial"/>
            <w:color w:val="0563C1" w:themeColor="hyperlink"/>
            <w:u w:val="single"/>
          </w:rPr>
          <w:t xml:space="preserve">other guidance </w:t>
        </w:r>
      </w:hyperlink>
      <w:r w:rsidRPr="00F005F1">
        <w:rPr>
          <w:rFonts w:ascii="Arial" w:eastAsia="Calibri" w:hAnsi="Arial" w:cs="Arial"/>
        </w:rPr>
        <w:t xml:space="preserve">is available on our website.  </w:t>
      </w:r>
    </w:p>
    <w:p w14:paraId="42D3C9A1" w14:textId="77777777" w:rsidR="00F005F1" w:rsidRPr="00F005F1" w:rsidRDefault="00F005F1" w:rsidP="00CB7C72">
      <w:pPr>
        <w:spacing w:after="0" w:line="240" w:lineRule="auto"/>
        <w:rPr>
          <w:rFonts w:ascii="Arial" w:eastAsia="Calibri" w:hAnsi="Arial" w:cs="Arial"/>
        </w:rPr>
      </w:pPr>
    </w:p>
    <w:p w14:paraId="51EAF42A" w14:textId="04428AEE" w:rsidR="00F005F1" w:rsidRDefault="74421701" w:rsidP="4C6D70CD">
      <w:pPr>
        <w:rPr>
          <w:rFonts w:ascii="Arial" w:eastAsia="Arial" w:hAnsi="Arial" w:cs="Arial"/>
          <w:b/>
          <w:bCs/>
          <w:color w:val="000000" w:themeColor="text1"/>
          <w:lang w:val="en-US"/>
        </w:rPr>
      </w:pPr>
      <w:r w:rsidRPr="4C6D70CD">
        <w:rPr>
          <w:rFonts w:ascii="Arial" w:eastAsia="Arial" w:hAnsi="Arial" w:cs="Arial"/>
          <w:b/>
          <w:bCs/>
          <w:color w:val="000000" w:themeColor="text1"/>
          <w:lang w:val="en-US"/>
        </w:rPr>
        <w:t xml:space="preserve">Table 2: Standing advice </w:t>
      </w:r>
      <w:r w:rsidR="03B2566B" w:rsidRPr="4C6D70CD">
        <w:rPr>
          <w:rFonts w:ascii="Arial" w:eastAsia="Arial" w:hAnsi="Arial" w:cs="Arial"/>
          <w:b/>
          <w:bCs/>
          <w:color w:val="000000" w:themeColor="text1"/>
          <w:lang w:val="en-US"/>
        </w:rPr>
        <w:t>for planning authorities</w:t>
      </w:r>
    </w:p>
    <w:p w14:paraId="07D883B0" w14:textId="2103F791" w:rsidR="00035985" w:rsidRPr="00F005F1" w:rsidRDefault="03C992CD" w:rsidP="2EC897F2">
      <w:pPr>
        <w:spacing w:line="240" w:lineRule="auto"/>
        <w:rPr>
          <w:rFonts w:ascii="Arial" w:eastAsia="Arial" w:hAnsi="Arial" w:cs="Arial"/>
          <w:b/>
          <w:bCs/>
          <w:color w:val="000000" w:themeColor="text1"/>
          <w:lang w:val="en-US"/>
        </w:rPr>
      </w:pPr>
      <w:r w:rsidRPr="00390143">
        <w:rPr>
          <w:rStyle w:val="normaltextrun"/>
          <w:rFonts w:ascii="Arial" w:eastAsia="Arial" w:hAnsi="Arial" w:cs="Arial"/>
          <w:color w:val="000000" w:themeColor="text1"/>
        </w:rPr>
        <w:t xml:space="preserve">We have provided standing advice (which outlines best practice) for those developments </w:t>
      </w:r>
      <w:r w:rsidR="38BB5F52" w:rsidRPr="4C6D70CD">
        <w:rPr>
          <w:rStyle w:val="normaltextrun"/>
          <w:rFonts w:ascii="Arial" w:eastAsia="Arial" w:hAnsi="Arial" w:cs="Arial"/>
          <w:color w:val="000000" w:themeColor="text1"/>
        </w:rPr>
        <w:t xml:space="preserve">or aspects of developments </w:t>
      </w:r>
      <w:r w:rsidRPr="4C6D70CD">
        <w:rPr>
          <w:rStyle w:val="normaltextrun"/>
          <w:rFonts w:ascii="Arial" w:eastAsia="Arial" w:hAnsi="Arial" w:cs="Arial"/>
          <w:color w:val="000000" w:themeColor="text1"/>
        </w:rPr>
        <w:t>which we consider to be low risk. We are content for the planning authority to judge as to how this guidance is applied in relation to each case. If the guidance is not used, then that is a matter for the planning authority, and we will not seek to intervene or advise retrospectively on cases.</w:t>
      </w:r>
      <w:r w:rsidRPr="4C6D70CD">
        <w:rPr>
          <w:rStyle w:val="eop"/>
          <w:rFonts w:ascii="Arial" w:eastAsia="Arial" w:hAnsi="Arial" w:cs="Arial"/>
          <w:color w:val="000000" w:themeColor="text1"/>
        </w:rPr>
        <w:t> </w:t>
      </w:r>
    </w:p>
    <w:p w14:paraId="3DA5BE75" w14:textId="4320BFD3" w:rsidR="00F005F1" w:rsidRPr="00F005F1" w:rsidRDefault="4755DDB0" w:rsidP="00CB7C72">
      <w:pPr>
        <w:spacing w:line="240" w:lineRule="auto"/>
        <w:rPr>
          <w:rFonts w:ascii="Arial" w:eastAsia="Arial" w:hAnsi="Arial" w:cs="Arial"/>
          <w:lang w:val="en-US"/>
        </w:rPr>
      </w:pPr>
      <w:r w:rsidRPr="0DD3C306">
        <w:rPr>
          <w:rFonts w:ascii="Arial" w:eastAsia="Arial" w:hAnsi="Arial" w:cs="Arial"/>
          <w:lang w:val="en-US"/>
        </w:rPr>
        <w:t xml:space="preserve">For planning applications that fall below the consultation thresholds in Table 1, please refer to the standing advice set out in Table 2 below. </w:t>
      </w:r>
      <w:r w:rsidR="1A679948" w:rsidRPr="0DD3C306">
        <w:rPr>
          <w:rFonts w:ascii="Arial" w:eastAsia="Arial" w:hAnsi="Arial" w:cs="Arial"/>
          <w:lang w:val="en-US"/>
        </w:rPr>
        <w:t>Our standing advice</w:t>
      </w:r>
      <w:r w:rsidR="276E0B49" w:rsidRPr="0DD3C306">
        <w:rPr>
          <w:rFonts w:ascii="Arial" w:eastAsia="Arial" w:hAnsi="Arial" w:cs="Arial"/>
          <w:lang w:val="en-US"/>
        </w:rPr>
        <w:t xml:space="preserve"> is </w:t>
      </w:r>
      <w:r w:rsidR="0BE492F2" w:rsidRPr="0DD3C306">
        <w:rPr>
          <w:rFonts w:ascii="Arial" w:eastAsia="Arial" w:hAnsi="Arial" w:cs="Arial"/>
          <w:lang w:val="en-US"/>
        </w:rPr>
        <w:t xml:space="preserve">however </w:t>
      </w:r>
      <w:r w:rsidR="276E0B49" w:rsidRPr="0DD3C306">
        <w:rPr>
          <w:rFonts w:ascii="Arial" w:eastAsia="Arial" w:hAnsi="Arial" w:cs="Arial"/>
          <w:lang w:val="en-US"/>
        </w:rPr>
        <w:t xml:space="preserve">applicable to development of all scales and </w:t>
      </w:r>
      <w:r w:rsidR="1A679948" w:rsidRPr="0DD3C306">
        <w:rPr>
          <w:rFonts w:ascii="Arial" w:eastAsia="Arial" w:hAnsi="Arial" w:cs="Arial"/>
          <w:lang w:val="en-US"/>
        </w:rPr>
        <w:t>we may</w:t>
      </w:r>
      <w:r w:rsidR="101325BB" w:rsidRPr="0DD3C306">
        <w:rPr>
          <w:rFonts w:ascii="Arial" w:eastAsia="Arial" w:hAnsi="Arial" w:cs="Arial"/>
          <w:lang w:val="en-US"/>
        </w:rPr>
        <w:t xml:space="preserve"> refer you to </w:t>
      </w:r>
      <w:r w:rsidR="6591B0DB" w:rsidRPr="0DD3C306">
        <w:rPr>
          <w:rFonts w:ascii="Arial" w:eastAsia="Arial" w:hAnsi="Arial" w:cs="Arial"/>
          <w:lang w:val="en-US"/>
        </w:rPr>
        <w:t>thi</w:t>
      </w:r>
      <w:r w:rsidR="1C4181B3" w:rsidRPr="0DD3C306">
        <w:rPr>
          <w:rFonts w:ascii="Arial" w:eastAsia="Arial" w:hAnsi="Arial" w:cs="Arial"/>
          <w:lang w:val="en-US"/>
        </w:rPr>
        <w:t>s</w:t>
      </w:r>
      <w:r w:rsidR="136FE045" w:rsidRPr="0DD3C306">
        <w:rPr>
          <w:rFonts w:ascii="Arial" w:eastAsia="Arial" w:hAnsi="Arial" w:cs="Arial"/>
          <w:lang w:val="en-US"/>
        </w:rPr>
        <w:t xml:space="preserve"> </w:t>
      </w:r>
      <w:r w:rsidR="1C4181B3" w:rsidRPr="0DD3C306">
        <w:rPr>
          <w:rFonts w:ascii="Arial" w:eastAsia="Arial" w:hAnsi="Arial" w:cs="Arial"/>
          <w:lang w:val="en-US"/>
        </w:rPr>
        <w:t xml:space="preserve">even where </w:t>
      </w:r>
      <w:r w:rsidR="2D42D659" w:rsidRPr="0DD3C306">
        <w:rPr>
          <w:rFonts w:ascii="Arial" w:eastAsia="Arial" w:hAnsi="Arial" w:cs="Arial"/>
          <w:lang w:val="en-US"/>
        </w:rPr>
        <w:t xml:space="preserve">the </w:t>
      </w:r>
      <w:r w:rsidR="1C4181B3" w:rsidRPr="0DD3C306">
        <w:rPr>
          <w:rFonts w:ascii="Arial" w:eastAsia="Arial" w:hAnsi="Arial" w:cs="Arial"/>
          <w:lang w:val="en-US"/>
        </w:rPr>
        <w:t xml:space="preserve">proposals </w:t>
      </w:r>
      <w:r w:rsidR="2D42D659" w:rsidRPr="0DD3C306">
        <w:rPr>
          <w:rFonts w:ascii="Arial" w:eastAsia="Arial" w:hAnsi="Arial" w:cs="Arial"/>
          <w:lang w:val="en-US"/>
        </w:rPr>
        <w:t xml:space="preserve">are above </w:t>
      </w:r>
      <w:r w:rsidR="1C4181B3" w:rsidRPr="0DD3C306">
        <w:rPr>
          <w:rFonts w:ascii="Arial" w:eastAsia="Arial" w:hAnsi="Arial" w:cs="Arial"/>
          <w:lang w:val="en-US"/>
        </w:rPr>
        <w:t>the consultation thresholds</w:t>
      </w:r>
      <w:r w:rsidR="2D42D659" w:rsidRPr="0DD3C306">
        <w:rPr>
          <w:rFonts w:ascii="Arial" w:eastAsia="Arial" w:hAnsi="Arial" w:cs="Arial"/>
          <w:lang w:val="en-US"/>
        </w:rPr>
        <w:t xml:space="preserve"> set out in Table 1</w:t>
      </w:r>
      <w:r w:rsidR="6ABDE1D8" w:rsidRPr="0DD3C306">
        <w:rPr>
          <w:rFonts w:ascii="Arial" w:eastAsia="Arial" w:hAnsi="Arial" w:cs="Arial"/>
          <w:lang w:val="en-US"/>
        </w:rPr>
        <w:t>.</w:t>
      </w:r>
      <w:r w:rsidR="101325BB" w:rsidRPr="0DD3C306">
        <w:rPr>
          <w:rFonts w:ascii="Arial" w:eastAsia="Arial" w:hAnsi="Arial" w:cs="Arial"/>
          <w:lang w:val="en-US"/>
        </w:rPr>
        <w:t xml:space="preserve"> </w:t>
      </w:r>
      <w:r w:rsidRPr="0DD3C306">
        <w:rPr>
          <w:rFonts w:ascii="Arial" w:eastAsia="Arial" w:hAnsi="Arial" w:cs="Arial"/>
          <w:lang w:val="en-US"/>
        </w:rPr>
        <w:t>Whilst SEPA has no site-specific comments in relation to such applications, the following advice is provided to give our position and help you</w:t>
      </w:r>
      <w:r w:rsidR="2552FC03" w:rsidRPr="0DD3C306">
        <w:rPr>
          <w:rFonts w:ascii="Arial" w:eastAsia="Arial" w:hAnsi="Arial" w:cs="Arial"/>
          <w:lang w:val="en-US"/>
        </w:rPr>
        <w:t>,</w:t>
      </w:r>
      <w:r w:rsidRPr="0DD3C306">
        <w:rPr>
          <w:rFonts w:ascii="Arial" w:eastAsia="Arial" w:hAnsi="Arial" w:cs="Arial"/>
          <w:lang w:val="en-US"/>
        </w:rPr>
        <w:t xml:space="preserve"> as </w:t>
      </w:r>
      <w:r w:rsidR="74CFD641" w:rsidRPr="0DD3C306">
        <w:rPr>
          <w:rFonts w:ascii="Arial" w:eastAsia="Arial" w:hAnsi="Arial" w:cs="Arial"/>
          <w:lang w:val="en-US"/>
        </w:rPr>
        <w:t>P</w:t>
      </w:r>
      <w:r w:rsidRPr="0DD3C306">
        <w:rPr>
          <w:rFonts w:ascii="Arial" w:eastAsia="Arial" w:hAnsi="Arial" w:cs="Arial"/>
          <w:lang w:val="en-US"/>
        </w:rPr>
        <w:t xml:space="preserve">lanning </w:t>
      </w:r>
      <w:r w:rsidR="74CFD641" w:rsidRPr="0DD3C306">
        <w:rPr>
          <w:rFonts w:ascii="Arial" w:eastAsia="Arial" w:hAnsi="Arial" w:cs="Arial"/>
          <w:lang w:val="en-US"/>
        </w:rPr>
        <w:t>A</w:t>
      </w:r>
      <w:r w:rsidRPr="0DD3C306">
        <w:rPr>
          <w:rFonts w:ascii="Arial" w:eastAsia="Arial" w:hAnsi="Arial" w:cs="Arial"/>
          <w:lang w:val="en-US"/>
        </w:rPr>
        <w:t>uthority, meet legislative and policy requirements in your decision-making.</w:t>
      </w:r>
    </w:p>
    <w:p w14:paraId="1A88681F" w14:textId="16DB6CA7" w:rsidR="00F005F1" w:rsidRPr="00F005F1" w:rsidRDefault="74421701" w:rsidP="0086236D">
      <w:pPr>
        <w:spacing w:after="0" w:line="240" w:lineRule="auto"/>
        <w:rPr>
          <w:rFonts w:ascii="Arial" w:eastAsia="Arial" w:hAnsi="Arial" w:cs="Arial"/>
          <w:lang w:val="en-US"/>
        </w:rPr>
      </w:pPr>
      <w:r w:rsidRPr="4C6D70CD">
        <w:rPr>
          <w:rFonts w:ascii="Arial" w:eastAsia="Arial" w:hAnsi="Arial" w:cs="Arial"/>
          <w:lang w:val="en-US"/>
        </w:rPr>
        <w:t xml:space="preserve">For the avoidance of doubt, we do not require consultation on cases captured by Table 2, even if the application in its current form does not conform with the below advice. The advice below does not constitute a formal objection or non-objection from us, as we have not assessed the application. Where there is coverage of a particular issue within </w:t>
      </w:r>
      <w:r w:rsidR="57AF879D" w:rsidRPr="4C6D70CD">
        <w:rPr>
          <w:rFonts w:ascii="Arial" w:eastAsia="Arial" w:hAnsi="Arial" w:cs="Arial"/>
          <w:lang w:val="en-US"/>
        </w:rPr>
        <w:t>l</w:t>
      </w:r>
      <w:r w:rsidRPr="4C6D70CD">
        <w:rPr>
          <w:rFonts w:ascii="Arial" w:eastAsia="Arial" w:hAnsi="Arial" w:cs="Arial"/>
          <w:lang w:val="en-US"/>
        </w:rPr>
        <w:t xml:space="preserve">ocal </w:t>
      </w:r>
      <w:r w:rsidR="57AF879D" w:rsidRPr="4C6D70CD">
        <w:rPr>
          <w:rFonts w:ascii="Arial" w:eastAsia="Arial" w:hAnsi="Arial" w:cs="Arial"/>
          <w:lang w:val="en-US"/>
        </w:rPr>
        <w:t>d</w:t>
      </w:r>
      <w:r w:rsidRPr="4C6D70CD">
        <w:rPr>
          <w:rFonts w:ascii="Arial" w:eastAsia="Arial" w:hAnsi="Arial" w:cs="Arial"/>
          <w:lang w:val="en-US"/>
        </w:rPr>
        <w:t xml:space="preserve">evelopment </w:t>
      </w:r>
      <w:r w:rsidR="57AF879D" w:rsidRPr="4C6D70CD">
        <w:rPr>
          <w:rFonts w:ascii="Arial" w:eastAsia="Arial" w:hAnsi="Arial" w:cs="Arial"/>
          <w:lang w:val="en-US"/>
        </w:rPr>
        <w:t>p</w:t>
      </w:r>
      <w:r w:rsidRPr="4C6D70CD">
        <w:rPr>
          <w:rFonts w:ascii="Arial" w:eastAsia="Arial" w:hAnsi="Arial" w:cs="Arial"/>
          <w:lang w:val="en-US"/>
        </w:rPr>
        <w:t>lan policies</w:t>
      </w:r>
      <w:r w:rsidR="005A3989">
        <w:rPr>
          <w:rFonts w:ascii="Arial" w:eastAsia="Arial" w:hAnsi="Arial" w:cs="Arial"/>
          <w:lang w:val="en-US"/>
        </w:rPr>
        <w:t>,</w:t>
      </w:r>
      <w:r w:rsidRPr="4C6D70CD">
        <w:rPr>
          <w:rFonts w:ascii="Arial" w:eastAsia="Arial" w:hAnsi="Arial" w:cs="Arial"/>
          <w:lang w:val="en-US"/>
        </w:rPr>
        <w:t xml:space="preserve"> we would expect the application to be determined in line with these policies, however planning authorities </w:t>
      </w:r>
      <w:r w:rsidR="22630129" w:rsidRPr="4C6D70CD">
        <w:rPr>
          <w:rFonts w:ascii="Arial" w:eastAsia="Arial" w:hAnsi="Arial" w:cs="Arial"/>
          <w:lang w:val="en-US"/>
        </w:rPr>
        <w:t xml:space="preserve">can </w:t>
      </w:r>
      <w:r w:rsidRPr="4C6D70CD">
        <w:rPr>
          <w:rFonts w:ascii="Arial" w:eastAsia="Arial" w:hAnsi="Arial" w:cs="Arial"/>
          <w:lang w:val="en-US"/>
        </w:rPr>
        <w:t>use our standing advice as a material consideration to inform their decision-making. The advice of any of your in-house specialists will also help to inform your determination of th</w:t>
      </w:r>
      <w:r w:rsidR="00F76156">
        <w:rPr>
          <w:rFonts w:ascii="Arial" w:eastAsia="Arial" w:hAnsi="Arial" w:cs="Arial"/>
          <w:lang w:val="en-US"/>
        </w:rPr>
        <w:t>e</w:t>
      </w:r>
      <w:r w:rsidRPr="4C6D70CD">
        <w:rPr>
          <w:rFonts w:ascii="Arial" w:eastAsia="Arial" w:hAnsi="Arial" w:cs="Arial"/>
          <w:lang w:val="en-US"/>
        </w:rPr>
        <w:t xml:space="preserve"> application.</w:t>
      </w:r>
    </w:p>
    <w:p w14:paraId="7E0F2A06" w14:textId="77777777" w:rsidR="00F005F1" w:rsidRPr="00F005F1" w:rsidRDefault="00F005F1" w:rsidP="0086236D">
      <w:pPr>
        <w:spacing w:after="0" w:line="240" w:lineRule="auto"/>
        <w:rPr>
          <w:rFonts w:ascii="Arial" w:eastAsia="Arial" w:hAnsi="Arial" w:cs="Arial"/>
          <w:lang w:val="en-US"/>
        </w:rPr>
      </w:pPr>
    </w:p>
    <w:tbl>
      <w:tblPr>
        <w:tblW w:w="14026" w:type="dxa"/>
        <w:tblLayout w:type="fixed"/>
        <w:tblLook w:val="04A0" w:firstRow="1" w:lastRow="0" w:firstColumn="1" w:lastColumn="0" w:noHBand="0" w:noVBand="1"/>
      </w:tblPr>
      <w:tblGrid>
        <w:gridCol w:w="1977"/>
        <w:gridCol w:w="12049"/>
      </w:tblGrid>
      <w:tr w:rsidR="00F005F1" w:rsidRPr="00F005F1" w14:paraId="0ED0202E" w14:textId="77777777" w:rsidTr="0E34EF7B">
        <w:tc>
          <w:tcPr>
            <w:tcW w:w="14026"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2731FD10" w14:textId="4E30966F" w:rsidR="00F747B8" w:rsidRPr="00F005F1" w:rsidRDefault="00F005F1" w:rsidP="00CB7C72">
            <w:pPr>
              <w:spacing w:line="240" w:lineRule="auto"/>
              <w:rPr>
                <w:rFonts w:ascii="Arial" w:eastAsia="Arial" w:hAnsi="Arial" w:cs="Arial"/>
                <w:b/>
                <w:bCs/>
              </w:rPr>
            </w:pPr>
            <w:bookmarkStart w:id="18" w:name="Tabletwo"/>
            <w:r w:rsidRPr="00F005F1">
              <w:rPr>
                <w:rFonts w:ascii="Arial" w:eastAsia="Arial" w:hAnsi="Arial" w:cs="Arial"/>
                <w:b/>
                <w:bCs/>
              </w:rPr>
              <w:t xml:space="preserve">Standing </w:t>
            </w:r>
            <w:r w:rsidR="0098793F">
              <w:rPr>
                <w:rFonts w:ascii="Arial" w:eastAsia="Arial" w:hAnsi="Arial" w:cs="Arial"/>
                <w:b/>
                <w:bCs/>
              </w:rPr>
              <w:t>a</w:t>
            </w:r>
            <w:r w:rsidRPr="00F005F1">
              <w:rPr>
                <w:rFonts w:ascii="Arial" w:eastAsia="Arial" w:hAnsi="Arial" w:cs="Arial"/>
                <w:b/>
                <w:bCs/>
              </w:rPr>
              <w:t>dvice</w:t>
            </w:r>
            <w:r w:rsidR="000A52AD">
              <w:rPr>
                <w:rFonts w:ascii="Arial" w:eastAsia="Arial" w:hAnsi="Arial" w:cs="Arial"/>
                <w:b/>
                <w:bCs/>
              </w:rPr>
              <w:t xml:space="preserve"> </w:t>
            </w:r>
            <w:r w:rsidR="002F4F44">
              <w:rPr>
                <w:rFonts w:ascii="Arial" w:eastAsia="Arial" w:hAnsi="Arial" w:cs="Arial"/>
                <w:b/>
                <w:bCs/>
              </w:rPr>
              <w:t>(</w:t>
            </w:r>
            <w:r w:rsidR="00756AF3">
              <w:rPr>
                <w:rFonts w:ascii="Arial" w:eastAsia="Arial" w:hAnsi="Arial" w:cs="Arial"/>
                <w:b/>
                <w:bCs/>
              </w:rPr>
              <w:t>for planning applications which fall below the consultation thresholds in Table 1</w:t>
            </w:r>
            <w:r w:rsidR="002F4F44">
              <w:rPr>
                <w:rFonts w:ascii="Arial" w:eastAsia="Arial" w:hAnsi="Arial" w:cs="Arial"/>
                <w:b/>
                <w:bCs/>
              </w:rPr>
              <w:t>)</w:t>
            </w:r>
          </w:p>
          <w:bookmarkEnd w:id="18"/>
          <w:p w14:paraId="02FF14DD" w14:textId="77777777" w:rsidR="00F005F1" w:rsidRPr="00F005F1" w:rsidRDefault="00F005F1" w:rsidP="00CB7C72">
            <w:pPr>
              <w:spacing w:line="240" w:lineRule="auto"/>
              <w:rPr>
                <w:rFonts w:ascii="Arial" w:eastAsia="Arial" w:hAnsi="Arial" w:cs="Arial"/>
                <w:b/>
                <w:bCs/>
              </w:rPr>
            </w:pPr>
          </w:p>
        </w:tc>
      </w:tr>
      <w:tr w:rsidR="00F005F1" w:rsidRPr="00F005F1" w14:paraId="0532A32F" w14:textId="77777777" w:rsidTr="0E34EF7B">
        <w:tc>
          <w:tcPr>
            <w:tcW w:w="14026"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tcPr>
          <w:p w14:paraId="616F3989" w14:textId="77777777" w:rsidR="00F005F1" w:rsidRPr="00F005F1" w:rsidRDefault="00F005F1" w:rsidP="00F005F1">
            <w:pPr>
              <w:spacing w:line="240" w:lineRule="auto"/>
              <w:ind w:left="720" w:right="150"/>
              <w:contextualSpacing/>
              <w:rPr>
                <w:rFonts w:ascii="Arial" w:eastAsia="Arial" w:hAnsi="Arial" w:cs="Arial"/>
                <w:b/>
                <w:bCs/>
              </w:rPr>
            </w:pPr>
            <w:r w:rsidRPr="00F005F1">
              <w:rPr>
                <w:rFonts w:ascii="Arial" w:eastAsia="Arial" w:hAnsi="Arial" w:cs="Arial"/>
                <w:b/>
                <w:bCs/>
              </w:rPr>
              <w:t>Regulation by SEPA</w:t>
            </w:r>
          </w:p>
          <w:p w14:paraId="02FF2FCA" w14:textId="77777777" w:rsidR="00F005F1" w:rsidRPr="00F005F1" w:rsidRDefault="00F005F1" w:rsidP="00F005F1">
            <w:pPr>
              <w:spacing w:line="240" w:lineRule="auto"/>
              <w:ind w:left="720" w:right="150"/>
              <w:contextualSpacing/>
              <w:rPr>
                <w:rFonts w:ascii="Arial" w:eastAsia="Arial" w:hAnsi="Arial" w:cs="Arial"/>
                <w:b/>
                <w:bCs/>
              </w:rPr>
            </w:pPr>
          </w:p>
          <w:p w14:paraId="12D904E5" w14:textId="77777777" w:rsidR="00F005F1" w:rsidRPr="00F005F1" w:rsidRDefault="00F005F1" w:rsidP="00F005F1">
            <w:pPr>
              <w:numPr>
                <w:ilvl w:val="0"/>
                <w:numId w:val="13"/>
              </w:numPr>
              <w:spacing w:line="240" w:lineRule="auto"/>
              <w:ind w:right="150"/>
              <w:contextualSpacing/>
              <w:rPr>
                <w:rFonts w:ascii="Arial" w:eastAsia="Arial" w:hAnsi="Arial" w:cs="Arial"/>
              </w:rPr>
            </w:pPr>
            <w:r w:rsidRPr="00F005F1">
              <w:rPr>
                <w:rFonts w:ascii="Arial" w:eastAsia="Arial" w:hAnsi="Arial" w:cs="Arial"/>
              </w:rPr>
              <w:t>SEPA regulates several matters covered by this standing advice including (but not limited to); proposals which impact on the water environment; proposals such as industrial processes or intensive agriculture; proposals which involve the treatment, storage of disposal of waste and agricultural developments involving structures used for the production and storage of slurry and silage.</w:t>
            </w:r>
          </w:p>
          <w:p w14:paraId="2A9D74A0" w14:textId="1F6E858F" w:rsidR="00F005F1" w:rsidRPr="00F005F1" w:rsidRDefault="00F005F1" w:rsidP="00F005F1">
            <w:pPr>
              <w:numPr>
                <w:ilvl w:val="0"/>
                <w:numId w:val="13"/>
              </w:numPr>
              <w:spacing w:line="240" w:lineRule="auto"/>
              <w:ind w:right="150"/>
              <w:contextualSpacing/>
              <w:rPr>
                <w:rFonts w:ascii="Arial" w:eastAsia="Arial" w:hAnsi="Arial" w:cs="Arial"/>
              </w:rPr>
            </w:pPr>
            <w:r w:rsidRPr="00F005F1">
              <w:rPr>
                <w:rFonts w:ascii="Arial" w:eastAsia="Arial" w:hAnsi="Arial" w:cs="Arial"/>
              </w:rPr>
              <w:t>We will address all matters relating to regulation when the appropriate regulatory application is made</w:t>
            </w:r>
            <w:r w:rsidR="0071720D">
              <w:rPr>
                <w:rFonts w:ascii="Arial" w:eastAsia="Arial" w:hAnsi="Arial" w:cs="Arial"/>
              </w:rPr>
              <w:t>.</w:t>
            </w:r>
            <w:r w:rsidRPr="00F005F1">
              <w:rPr>
                <w:rFonts w:ascii="Arial" w:eastAsia="Arial" w:hAnsi="Arial" w:cs="Arial"/>
              </w:rPr>
              <w:t xml:space="preserve"> </w:t>
            </w:r>
          </w:p>
          <w:p w14:paraId="758FE7C7" w14:textId="523A1154" w:rsidR="00F005F1" w:rsidRDefault="74421701" w:rsidP="00F005F1">
            <w:pPr>
              <w:numPr>
                <w:ilvl w:val="0"/>
                <w:numId w:val="13"/>
              </w:numPr>
              <w:spacing w:line="240" w:lineRule="auto"/>
              <w:ind w:right="150"/>
              <w:contextualSpacing/>
              <w:rPr>
                <w:rFonts w:ascii="Arial" w:eastAsia="Arial" w:hAnsi="Arial" w:cs="Arial"/>
              </w:rPr>
            </w:pPr>
            <w:r w:rsidRPr="4C6D70CD">
              <w:rPr>
                <w:rFonts w:ascii="Arial" w:eastAsia="Arial" w:hAnsi="Arial" w:cs="Arial"/>
              </w:rPr>
              <w:t>It is an applicant’s responsibility to ensure their proposals will meet all relevant regulatory requirements and they are working within regulatory guidelines. We prefer all the technical information required for any SEPA consents to be submitted at the same time as the planning or similar application. We consider it to be at the applicant</w:t>
            </w:r>
            <w:r w:rsidR="0894B643" w:rsidRPr="4C6D70CD">
              <w:rPr>
                <w:rFonts w:ascii="Arial" w:eastAsia="Arial" w:hAnsi="Arial" w:cs="Arial"/>
              </w:rPr>
              <w:t>’</w:t>
            </w:r>
            <w:r w:rsidRPr="4C6D70CD">
              <w:rPr>
                <w:rFonts w:ascii="Arial" w:eastAsia="Arial" w:hAnsi="Arial" w:cs="Arial"/>
              </w:rPr>
              <w:t>s commercial risk if planning permission is granted for a development/process which cannot gain authorisation from us, or if any significant changes required during the regulatory stage necessitate a further planning application or similar application and/or neighbour notification or advertising.</w:t>
            </w:r>
          </w:p>
          <w:p w14:paraId="360D9C65" w14:textId="77777777" w:rsidR="00F005F1" w:rsidRPr="00F005F1" w:rsidRDefault="00F005F1" w:rsidP="00F005F1">
            <w:pPr>
              <w:spacing w:line="240" w:lineRule="auto"/>
              <w:ind w:left="720" w:right="150"/>
              <w:contextualSpacing/>
              <w:rPr>
                <w:rFonts w:ascii="Arial" w:eastAsia="Arial" w:hAnsi="Arial" w:cs="Arial"/>
              </w:rPr>
            </w:pPr>
          </w:p>
          <w:p w14:paraId="2CBBAC57" w14:textId="77777777" w:rsidR="00F005F1" w:rsidRPr="00F005F1" w:rsidRDefault="00F005F1" w:rsidP="00F005F1">
            <w:pPr>
              <w:spacing w:line="240" w:lineRule="auto"/>
              <w:ind w:left="720" w:right="150"/>
              <w:rPr>
                <w:rFonts w:ascii="Arial" w:eastAsia="Arial" w:hAnsi="Arial" w:cs="Arial"/>
                <w:b/>
                <w:bCs/>
              </w:rPr>
            </w:pPr>
            <w:r w:rsidRPr="00F005F1">
              <w:rPr>
                <w:rFonts w:ascii="Arial" w:eastAsia="Arial" w:hAnsi="Arial" w:cs="Arial"/>
                <w:b/>
                <w:bCs/>
              </w:rPr>
              <w:lastRenderedPageBreak/>
              <w:t>Additional information</w:t>
            </w:r>
          </w:p>
          <w:p w14:paraId="36CF4093" w14:textId="77777777"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Details of regulatory requirements and good practice advice for the applicant can be found on the </w:t>
            </w:r>
            <w:hyperlink r:id="rId23" w:history="1">
              <w:r w:rsidRPr="00F005F1">
                <w:rPr>
                  <w:rFonts w:ascii="Arial" w:eastAsia="Arial" w:hAnsi="Arial" w:cs="Arial"/>
                  <w:color w:val="0563C1" w:themeColor="hyperlink"/>
                  <w:u w:val="single"/>
                </w:rPr>
                <w:t>Regulations</w:t>
              </w:r>
            </w:hyperlink>
            <w:r w:rsidRPr="00F005F1">
              <w:rPr>
                <w:rFonts w:ascii="Arial" w:eastAsia="Arial" w:hAnsi="Arial" w:cs="Arial"/>
              </w:rPr>
              <w:t xml:space="preserve"> section of our website.</w:t>
            </w:r>
          </w:p>
          <w:p w14:paraId="47ED1F5E" w14:textId="58163BB9" w:rsidR="00F005F1" w:rsidRPr="00F005F1" w:rsidRDefault="00F005F1" w:rsidP="00F005F1">
            <w:pPr>
              <w:numPr>
                <w:ilvl w:val="0"/>
                <w:numId w:val="13"/>
              </w:numPr>
              <w:spacing w:before="120" w:after="120" w:line="240" w:lineRule="auto"/>
              <w:contextualSpacing/>
              <w:rPr>
                <w:rFonts w:ascii="Calibri" w:eastAsia="Yu Mincho" w:hAnsi="Calibri" w:cs="Arial"/>
              </w:rPr>
            </w:pPr>
            <w:bookmarkStart w:id="19" w:name="CARcontact"/>
            <w:r w:rsidRPr="00F005F1">
              <w:rPr>
                <w:rFonts w:ascii="Arial" w:eastAsia="Arial" w:hAnsi="Arial" w:cs="Arial"/>
              </w:rPr>
              <w:t>Proposals which impact on the water environment may be regulated under The Water Environment (Controlled</w:t>
            </w:r>
            <w:r w:rsidRPr="00960545">
              <w:rPr>
                <w:rFonts w:ascii="Arial" w:eastAsia="Arial" w:hAnsi="Arial" w:cs="Arial"/>
              </w:rPr>
              <w:t xml:space="preserve"> Activities) (Scotland) Regulations 2011. Refer</w:t>
            </w:r>
            <w:r w:rsidRPr="00F005F1">
              <w:rPr>
                <w:rFonts w:ascii="Arial" w:eastAsia="Arial" w:hAnsi="Arial" w:cs="Arial"/>
              </w:rPr>
              <w:t xml:space="preserve"> applicants to </w:t>
            </w:r>
            <w:hyperlink r:id="rId24" w:history="1">
              <w:r w:rsidRPr="00F005F1">
                <w:rPr>
                  <w:rFonts w:ascii="Arial" w:eastAsia="Arial" w:hAnsi="Arial" w:cs="Arial"/>
                  <w:color w:val="0563C1" w:themeColor="hyperlink"/>
                  <w:u w:val="single"/>
                </w:rPr>
                <w:t>The CAR Practical guide</w:t>
              </w:r>
            </w:hyperlink>
            <w:r w:rsidRPr="00F005F1">
              <w:rPr>
                <w:rFonts w:ascii="Arial" w:eastAsia="Arial" w:hAnsi="Arial" w:cs="Arial"/>
              </w:rPr>
              <w:t xml:space="preserve"> </w:t>
            </w:r>
            <w:r w:rsidR="29483BD9">
              <w:rPr>
                <w:rFonts w:ascii="Arial" w:eastAsia="Arial" w:hAnsi="Arial" w:cs="Arial"/>
              </w:rPr>
              <w:t>an</w:t>
            </w:r>
            <w:r w:rsidRPr="00F005F1">
              <w:rPr>
                <w:rFonts w:ascii="Arial" w:eastAsia="Arial" w:hAnsi="Arial" w:cs="Arial"/>
              </w:rPr>
              <w:t xml:space="preserve">d our water permitting team at </w:t>
            </w:r>
            <w:hyperlink r:id="rId25" w:history="1">
              <w:r w:rsidRPr="00F005F1">
                <w:rPr>
                  <w:rFonts w:ascii="Arial" w:eastAsia="Arial" w:hAnsi="Arial" w:cs="Arial"/>
                  <w:color w:val="0563C1" w:themeColor="hyperlink"/>
                  <w:u w:val="single"/>
                </w:rPr>
                <w:t>waterpermitting@sepa.org.uk</w:t>
              </w:r>
            </w:hyperlink>
            <w:r w:rsidRPr="00F005F1">
              <w:rPr>
                <w:rFonts w:ascii="Arial" w:eastAsia="Arial" w:hAnsi="Arial" w:cs="Arial"/>
              </w:rPr>
              <w:t xml:space="preserve">  </w:t>
            </w:r>
          </w:p>
          <w:bookmarkEnd w:id="19"/>
          <w:p w14:paraId="6ED93C6D" w14:textId="420E2E66"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Proposals such as industrial processes which have air emissions, or intensive agriculture may require a permit under the </w:t>
            </w:r>
            <w:r w:rsidRPr="00067DA1">
              <w:rPr>
                <w:rFonts w:ascii="Arial" w:eastAsia="Arial" w:hAnsi="Arial" w:cs="Arial"/>
              </w:rPr>
              <w:t>Pollution Prevention and Control (Scotland) Regulations 2012 (PPC 2012).</w:t>
            </w:r>
            <w:r w:rsidRPr="00F005F1">
              <w:rPr>
                <w:rFonts w:ascii="Arial" w:eastAsia="Arial" w:hAnsi="Arial" w:cs="Arial"/>
              </w:rPr>
              <w:t xml:space="preserve"> Refer applicants to the </w:t>
            </w:r>
            <w:hyperlink r:id="rId26" w:history="1">
              <w:r w:rsidRPr="00F005F1">
                <w:rPr>
                  <w:rFonts w:ascii="Arial" w:eastAsia="Arial" w:hAnsi="Arial" w:cs="Arial"/>
                  <w:color w:val="0563C1" w:themeColor="hyperlink"/>
                  <w:u w:val="single"/>
                </w:rPr>
                <w:t>Pollution Prevention</w:t>
              </w:r>
            </w:hyperlink>
            <w:r w:rsidRPr="00F005F1">
              <w:rPr>
                <w:rFonts w:ascii="Arial" w:eastAsia="Arial" w:hAnsi="Arial" w:cs="Arial"/>
              </w:rPr>
              <w:t xml:space="preserve"> section of our website and our waste and industry team at </w:t>
            </w:r>
            <w:hyperlink r:id="rId27" w:history="1">
              <w:r w:rsidRPr="00F005F1">
                <w:rPr>
                  <w:rFonts w:ascii="Arial" w:eastAsia="Arial" w:hAnsi="Arial" w:cs="Arial"/>
                  <w:color w:val="0563C1" w:themeColor="hyperlink"/>
                  <w:u w:val="single"/>
                </w:rPr>
                <w:t>wasteandindustry@sepa.org.uk</w:t>
              </w:r>
            </w:hyperlink>
            <w:r w:rsidRPr="00F005F1">
              <w:rPr>
                <w:rFonts w:ascii="Arial" w:eastAsia="Arial" w:hAnsi="Arial" w:cs="Arial"/>
              </w:rPr>
              <w:t xml:space="preserve">  </w:t>
            </w:r>
            <w:r w:rsidR="003139CC">
              <w:rPr>
                <w:rFonts w:ascii="Arial" w:eastAsia="Arial" w:hAnsi="Arial" w:cs="Arial"/>
              </w:rPr>
              <w:t xml:space="preserve">This advice also applies to </w:t>
            </w:r>
            <w:r w:rsidR="00492F59">
              <w:rPr>
                <w:rFonts w:ascii="Arial" w:eastAsia="Arial" w:hAnsi="Arial" w:cs="Arial"/>
              </w:rPr>
              <w:t>crematoriums</w:t>
            </w:r>
            <w:r w:rsidR="003139CC">
              <w:rPr>
                <w:rFonts w:ascii="Arial" w:eastAsia="Arial" w:hAnsi="Arial" w:cs="Arial"/>
              </w:rPr>
              <w:t>.</w:t>
            </w:r>
          </w:p>
          <w:p w14:paraId="1EF0154A" w14:textId="7CE1A1F4" w:rsidR="00F005F1" w:rsidRPr="00F005F1" w:rsidRDefault="00F005F1" w:rsidP="00F005F1">
            <w:pPr>
              <w:numPr>
                <w:ilvl w:val="0"/>
                <w:numId w:val="13"/>
              </w:numPr>
              <w:spacing w:before="120" w:after="120" w:line="240" w:lineRule="auto"/>
              <w:contextualSpacing/>
              <w:rPr>
                <w:rFonts w:ascii="Calibri" w:eastAsia="Yu Mincho" w:hAnsi="Calibri" w:cs="Arial"/>
              </w:rPr>
            </w:pPr>
            <w:r w:rsidRPr="00F005F1">
              <w:rPr>
                <w:rFonts w:ascii="Arial" w:eastAsia="Arial" w:hAnsi="Arial" w:cs="Arial"/>
              </w:rPr>
              <w:t xml:space="preserve">Proposals which involve the treatment, storage </w:t>
            </w:r>
            <w:r w:rsidR="004A6A91" w:rsidRPr="00F005F1">
              <w:rPr>
                <w:rFonts w:ascii="Arial" w:eastAsia="Arial" w:hAnsi="Arial" w:cs="Arial"/>
              </w:rPr>
              <w:t>o</w:t>
            </w:r>
            <w:r w:rsidR="004A6A91">
              <w:rPr>
                <w:rFonts w:ascii="Arial" w:eastAsia="Arial" w:hAnsi="Arial" w:cs="Arial"/>
              </w:rPr>
              <w:t xml:space="preserve">r </w:t>
            </w:r>
            <w:r w:rsidRPr="00F005F1">
              <w:rPr>
                <w:rFonts w:ascii="Arial" w:eastAsia="Arial" w:hAnsi="Arial" w:cs="Arial"/>
              </w:rPr>
              <w:t xml:space="preserve">disposal of waste may require a waste management licence under The Waste Management Licensing (Scotland) Regulations 2011. Refer applicants to the </w:t>
            </w:r>
            <w:hyperlink r:id="rId28" w:history="1">
              <w:r w:rsidRPr="00F005F1">
                <w:rPr>
                  <w:rFonts w:ascii="Arial" w:eastAsia="Arial" w:hAnsi="Arial" w:cs="Arial"/>
                  <w:color w:val="0563C1" w:themeColor="hyperlink"/>
                  <w:u w:val="single"/>
                </w:rPr>
                <w:t>waste</w:t>
              </w:r>
            </w:hyperlink>
            <w:r w:rsidRPr="00F005F1">
              <w:rPr>
                <w:rFonts w:ascii="Arial" w:eastAsia="Arial" w:hAnsi="Arial" w:cs="Arial"/>
              </w:rPr>
              <w:t xml:space="preserve"> section of our website and</w:t>
            </w:r>
            <w:r w:rsidR="00A94AD5" w:rsidRPr="0032377E">
              <w:rPr>
                <w:rFonts w:ascii="Arial" w:eastAsia="Arial" w:hAnsi="Arial" w:cs="Arial"/>
              </w:rPr>
              <w:t xml:space="preserve"> </w:t>
            </w:r>
            <w:r w:rsidRPr="00F005F1">
              <w:rPr>
                <w:rFonts w:ascii="Arial" w:eastAsia="Arial" w:hAnsi="Arial" w:cs="Arial"/>
              </w:rPr>
              <w:t xml:space="preserve">our waste permitting team at </w:t>
            </w:r>
            <w:hyperlink r:id="rId29" w:history="1">
              <w:r w:rsidRPr="00F005F1">
                <w:rPr>
                  <w:rFonts w:ascii="Arial" w:eastAsia="Arial" w:hAnsi="Arial" w:cs="Arial"/>
                  <w:color w:val="0563C1" w:themeColor="hyperlink"/>
                  <w:u w:val="single"/>
                </w:rPr>
                <w:t>wastepermitting@sepa.org.uk</w:t>
              </w:r>
            </w:hyperlink>
          </w:p>
          <w:p w14:paraId="7B6D7CBD" w14:textId="212C9D48" w:rsidR="00F005F1" w:rsidRPr="00F005F1" w:rsidRDefault="00AA3A89" w:rsidP="00F005F1">
            <w:pPr>
              <w:numPr>
                <w:ilvl w:val="0"/>
                <w:numId w:val="13"/>
              </w:numPr>
              <w:spacing w:before="120" w:after="120" w:line="240" w:lineRule="auto"/>
              <w:contextualSpacing/>
              <w:textAlignment w:val="baseline"/>
              <w:rPr>
                <w:rFonts w:ascii="Calibri" w:eastAsia="Yu Mincho" w:hAnsi="Calibri" w:cs="Arial"/>
                <w:lang w:val="en-US"/>
              </w:rPr>
            </w:pPr>
            <w:r>
              <w:rPr>
                <w:rFonts w:ascii="Arial" w:eastAsia="Arial" w:hAnsi="Arial" w:cs="Arial"/>
              </w:rPr>
              <w:t>A</w:t>
            </w:r>
            <w:r w:rsidR="00F005F1" w:rsidRPr="00F005F1">
              <w:rPr>
                <w:rFonts w:ascii="Arial" w:eastAsia="Arial" w:hAnsi="Arial" w:cs="Arial"/>
              </w:rPr>
              <w:t>pplications regarding the construction of reservoirs for the storage of water</w:t>
            </w:r>
            <w:r>
              <w:rPr>
                <w:rFonts w:ascii="Arial" w:eastAsia="Arial" w:hAnsi="Arial" w:cs="Arial"/>
              </w:rPr>
              <w:t>. Refer</w:t>
            </w:r>
            <w:r w:rsidR="00F005F1" w:rsidRPr="00F005F1">
              <w:rPr>
                <w:rFonts w:ascii="Arial" w:eastAsia="Arial" w:hAnsi="Arial" w:cs="Arial"/>
              </w:rPr>
              <w:t xml:space="preserve"> applicants to </w:t>
            </w:r>
            <w:hyperlink r:id="rId30" w:history="1">
              <w:r w:rsidR="00F005F1" w:rsidRPr="00F005F1">
                <w:rPr>
                  <w:rFonts w:ascii="Arial" w:eastAsia="Arial" w:hAnsi="Arial" w:cs="Arial"/>
                  <w:color w:val="0563C1"/>
                  <w:u w:val="single"/>
                </w:rPr>
                <w:t>Reservoirs | Scottish Environment Protection Agency (SEPA)</w:t>
              </w:r>
            </w:hyperlink>
            <w:r w:rsidR="00F005F1" w:rsidRPr="00F005F1">
              <w:rPr>
                <w:rFonts w:ascii="Arial" w:eastAsia="Arial" w:hAnsi="Arial" w:cs="Arial"/>
                <w:color w:val="0563C1"/>
                <w:u w:val="single"/>
              </w:rPr>
              <w:t xml:space="preserve"> </w:t>
            </w:r>
            <w:r w:rsidR="00F005F1" w:rsidRPr="00F005F1">
              <w:rPr>
                <w:rFonts w:ascii="Arial" w:eastAsia="Arial" w:hAnsi="Arial" w:cs="Arial"/>
              </w:rPr>
              <w:t>and contact at</w:t>
            </w:r>
            <w:r w:rsidR="00F005F1" w:rsidRPr="00F005F1">
              <w:rPr>
                <w:rFonts w:ascii="Arial" w:eastAsia="Arial" w:hAnsi="Arial" w:cs="Arial"/>
                <w:color w:val="0563C1"/>
                <w:u w:val="single"/>
              </w:rPr>
              <w:t xml:space="preserve"> </w:t>
            </w:r>
            <w:hyperlink r:id="rId31" w:history="1">
              <w:r w:rsidR="00F005F1" w:rsidRPr="00F005F1">
                <w:rPr>
                  <w:rFonts w:ascii="Arial" w:eastAsia="Arial" w:hAnsi="Arial" w:cs="Arial"/>
                  <w:color w:val="0563C1"/>
                  <w:u w:val="single"/>
                </w:rPr>
                <w:t>reservoirs@sepa.org.uk.</w:t>
              </w:r>
            </w:hyperlink>
          </w:p>
          <w:p w14:paraId="32575C17" w14:textId="77777777" w:rsidR="00F005F1" w:rsidRPr="00F005F1" w:rsidRDefault="00F005F1" w:rsidP="00F005F1">
            <w:pPr>
              <w:numPr>
                <w:ilvl w:val="0"/>
                <w:numId w:val="13"/>
              </w:numPr>
              <w:spacing w:before="120" w:after="120" w:line="240" w:lineRule="auto"/>
              <w:contextualSpacing/>
              <w:textAlignment w:val="baseline"/>
              <w:rPr>
                <w:rFonts w:ascii="Calibri" w:eastAsia="Yu Mincho" w:hAnsi="Calibri" w:cs="Arial"/>
                <w:lang w:val="en-US"/>
              </w:rPr>
            </w:pPr>
            <w:hyperlink r:id="rId32" w:history="1">
              <w:r w:rsidRPr="00F005F1">
                <w:rPr>
                  <w:rFonts w:ascii="Arial" w:eastAsia="Arial" w:hAnsi="Arial" w:cs="Arial"/>
                  <w:color w:val="0563C1"/>
                  <w:u w:val="single"/>
                </w:rPr>
                <w:t>New development and reservoir risk designation (sepa.org.uk)</w:t>
              </w:r>
            </w:hyperlink>
          </w:p>
          <w:p w14:paraId="7DE82B8E" w14:textId="77777777" w:rsidR="00F005F1" w:rsidRPr="00F005F1" w:rsidRDefault="00F005F1" w:rsidP="00F005F1">
            <w:pPr>
              <w:numPr>
                <w:ilvl w:val="0"/>
                <w:numId w:val="13"/>
              </w:numPr>
              <w:spacing w:before="120" w:after="120" w:line="240" w:lineRule="auto"/>
              <w:contextualSpacing/>
              <w:textAlignment w:val="baseline"/>
              <w:rPr>
                <w:rFonts w:ascii="Calibri" w:eastAsia="Yu Mincho" w:hAnsi="Calibri" w:cs="Arial"/>
                <w:lang w:val="en-US"/>
              </w:rPr>
            </w:pPr>
            <w:hyperlink r:id="rId33" w:history="1">
              <w:r w:rsidRPr="00F005F1">
                <w:rPr>
                  <w:rFonts w:ascii="Arial" w:eastAsia="Arial" w:hAnsi="Arial" w:cs="Arial"/>
                  <w:color w:val="0563C1"/>
                  <w:u w:val="single"/>
                </w:rPr>
                <w:t>Reservoir position statement (sepa.org.uk)</w:t>
              </w:r>
            </w:hyperlink>
          </w:p>
          <w:p w14:paraId="5C74BAE4" w14:textId="4335B186" w:rsidR="00F005F1" w:rsidRPr="00F005F1" w:rsidRDefault="00F005F1" w:rsidP="00F005F1">
            <w:pPr>
              <w:spacing w:before="120" w:after="120" w:line="240" w:lineRule="auto"/>
              <w:ind w:left="720"/>
              <w:contextualSpacing/>
              <w:textAlignment w:val="baseline"/>
              <w:rPr>
                <w:rFonts w:ascii="Calibri" w:eastAsia="Yu Mincho" w:hAnsi="Calibri" w:cs="Arial"/>
                <w:lang w:val="en-US"/>
              </w:rPr>
            </w:pPr>
          </w:p>
        </w:tc>
      </w:tr>
      <w:tr w:rsidR="00F005F1" w:rsidRPr="00F005F1" w14:paraId="653922FC" w14:textId="77777777" w:rsidTr="0E34EF7B">
        <w:tc>
          <w:tcPr>
            <w:tcW w:w="1977" w:type="dxa"/>
            <w:tcBorders>
              <w:top w:val="single" w:sz="6" w:space="0" w:color="auto"/>
              <w:left w:val="single" w:sz="6" w:space="0" w:color="auto"/>
              <w:bottom w:val="single" w:sz="6" w:space="0" w:color="auto"/>
              <w:right w:val="single" w:sz="6" w:space="0" w:color="auto"/>
            </w:tcBorders>
            <w:shd w:val="clear" w:color="auto" w:fill="E7E6E6" w:themeFill="background2"/>
          </w:tcPr>
          <w:p w14:paraId="02AAFA33" w14:textId="77777777" w:rsidR="00F005F1" w:rsidRPr="00F005F1" w:rsidRDefault="74421701" w:rsidP="00CB7C72">
            <w:pPr>
              <w:spacing w:line="240" w:lineRule="auto"/>
              <w:rPr>
                <w:rFonts w:ascii="Arial" w:eastAsia="Arial" w:hAnsi="Arial" w:cs="Arial"/>
                <w:b/>
                <w:bCs/>
              </w:rPr>
            </w:pPr>
            <w:bookmarkStart w:id="20" w:name="_Hlk90396215"/>
            <w:r w:rsidRPr="4C6D70CD">
              <w:rPr>
                <w:rFonts w:ascii="Arial" w:eastAsia="Arial" w:hAnsi="Arial" w:cs="Arial"/>
                <w:b/>
                <w:bCs/>
              </w:rPr>
              <w:lastRenderedPageBreak/>
              <w:t xml:space="preserve">Issue </w:t>
            </w:r>
          </w:p>
          <w:p w14:paraId="744D2BE0" w14:textId="77777777" w:rsidR="00F005F1" w:rsidRPr="00F005F1" w:rsidRDefault="00F005F1" w:rsidP="00CB7C72">
            <w:pPr>
              <w:spacing w:line="240" w:lineRule="auto"/>
              <w:rPr>
                <w:rFonts w:ascii="Arial" w:eastAsia="Arial" w:hAnsi="Arial" w:cs="Arial"/>
                <w:b/>
                <w:bCs/>
              </w:rPr>
            </w:pPr>
          </w:p>
        </w:tc>
        <w:tc>
          <w:tcPr>
            <w:tcW w:w="12049"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F9916CE" w14:textId="041EEEA6" w:rsidR="00F005F1" w:rsidRPr="00F005F1" w:rsidRDefault="00F005F1" w:rsidP="00CB7C72">
            <w:pPr>
              <w:spacing w:line="240" w:lineRule="auto"/>
              <w:rPr>
                <w:rFonts w:ascii="Arial" w:eastAsia="Arial" w:hAnsi="Arial" w:cs="Arial"/>
                <w:b/>
                <w:bCs/>
              </w:rPr>
            </w:pPr>
            <w:r w:rsidRPr="00F005F1">
              <w:rPr>
                <w:rFonts w:ascii="Arial" w:eastAsia="Arial" w:hAnsi="Arial" w:cs="Arial"/>
                <w:b/>
                <w:bCs/>
              </w:rPr>
              <w:t xml:space="preserve">Standing </w:t>
            </w:r>
            <w:r w:rsidR="0098793F">
              <w:rPr>
                <w:rFonts w:ascii="Arial" w:eastAsia="Arial" w:hAnsi="Arial" w:cs="Arial"/>
                <w:b/>
                <w:bCs/>
              </w:rPr>
              <w:t>a</w:t>
            </w:r>
            <w:r w:rsidRPr="00F005F1">
              <w:rPr>
                <w:rFonts w:ascii="Arial" w:eastAsia="Arial" w:hAnsi="Arial" w:cs="Arial"/>
                <w:b/>
                <w:bCs/>
              </w:rPr>
              <w:t xml:space="preserve">dvice </w:t>
            </w:r>
          </w:p>
          <w:p w14:paraId="3F0CB2EE" w14:textId="77777777" w:rsidR="00F005F1" w:rsidRPr="00F005F1" w:rsidRDefault="00F005F1" w:rsidP="00CB7C72">
            <w:pPr>
              <w:spacing w:line="240" w:lineRule="auto"/>
              <w:rPr>
                <w:rFonts w:ascii="Arial" w:eastAsia="Arial" w:hAnsi="Arial" w:cs="Arial"/>
                <w:b/>
                <w:bCs/>
              </w:rPr>
            </w:pPr>
            <w:r w:rsidRPr="00F005F1">
              <w:rPr>
                <w:rFonts w:ascii="Arial" w:eastAsia="Arial" w:hAnsi="Arial" w:cs="Arial"/>
                <w:b/>
                <w:bCs/>
              </w:rPr>
              <w:t>For all matters covered by the below advice, SEPA has not assessed the application and has no site-specific comments to make.</w:t>
            </w:r>
          </w:p>
        </w:tc>
        <w:bookmarkEnd w:id="20"/>
      </w:tr>
      <w:tr w:rsidR="00F005F1" w:rsidRPr="00F005F1" w14:paraId="54CAC671" w14:textId="77777777" w:rsidTr="0E34EF7B">
        <w:tc>
          <w:tcPr>
            <w:tcW w:w="1977" w:type="dxa"/>
            <w:tcBorders>
              <w:top w:val="single" w:sz="6" w:space="0" w:color="auto"/>
              <w:left w:val="single" w:sz="6" w:space="0" w:color="auto"/>
              <w:bottom w:val="single" w:sz="6" w:space="0" w:color="auto"/>
              <w:right w:val="single" w:sz="6" w:space="0" w:color="auto"/>
            </w:tcBorders>
          </w:tcPr>
          <w:p w14:paraId="5C00052C" w14:textId="77777777" w:rsidR="00F005F1" w:rsidRPr="00F005F1" w:rsidRDefault="00F005F1" w:rsidP="00CB7C72">
            <w:pPr>
              <w:spacing w:line="240" w:lineRule="auto"/>
              <w:rPr>
                <w:rFonts w:ascii="Arial" w:eastAsia="Arial" w:hAnsi="Arial" w:cs="Arial"/>
              </w:rPr>
            </w:pPr>
            <w:r w:rsidRPr="00F005F1">
              <w:rPr>
                <w:rFonts w:ascii="Arial" w:eastAsia="Arial" w:hAnsi="Arial" w:cs="Arial"/>
              </w:rPr>
              <w:t>Flood risk</w:t>
            </w:r>
          </w:p>
          <w:p w14:paraId="07D34AD8" w14:textId="77777777" w:rsidR="00F005F1" w:rsidRPr="00F005F1" w:rsidRDefault="00F005F1" w:rsidP="00CB7C72">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hideMark/>
          </w:tcPr>
          <w:p w14:paraId="4FEAFC7C" w14:textId="501A5845" w:rsidR="00F005F1" w:rsidRPr="00F005F1" w:rsidRDefault="00F005F1" w:rsidP="00F005F1">
            <w:pPr>
              <w:numPr>
                <w:ilvl w:val="0"/>
                <w:numId w:val="13"/>
              </w:numPr>
              <w:spacing w:line="240" w:lineRule="auto"/>
              <w:ind w:right="150"/>
              <w:contextualSpacing/>
              <w:rPr>
                <w:rFonts w:ascii="Arial" w:eastAsia="Arial" w:hAnsi="Arial" w:cs="Arial"/>
                <w:color w:val="000000" w:themeColor="text1"/>
              </w:rPr>
            </w:pPr>
            <w:r w:rsidRPr="00F005F1">
              <w:rPr>
                <w:rFonts w:ascii="Arial" w:eastAsia="Arial" w:hAnsi="Arial" w:cs="Arial"/>
              </w:rPr>
              <w:t xml:space="preserve">Development types covered in our flood risk standing advice can be found here: </w:t>
            </w:r>
            <w:hyperlink r:id="rId34" w:history="1">
              <w:r w:rsidRPr="00F005F1">
                <w:rPr>
                  <w:rFonts w:ascii="Arial" w:eastAsia="Arial" w:hAnsi="Arial" w:cs="Arial"/>
                  <w:color w:val="0563C1" w:themeColor="hyperlink"/>
                  <w:u w:val="single"/>
                </w:rPr>
                <w:t>SEPA Flood Risk Standing Advice for Planning Authorities and Developers</w:t>
              </w:r>
            </w:hyperlink>
            <w:r w:rsidR="003139CC">
              <w:rPr>
                <w:rFonts w:ascii="Arial" w:eastAsia="Arial" w:hAnsi="Arial" w:cs="Arial"/>
                <w:color w:val="0563C1" w:themeColor="hyperlink"/>
                <w:u w:val="single"/>
              </w:rPr>
              <w:t>.</w:t>
            </w:r>
          </w:p>
          <w:p w14:paraId="65A7254E" w14:textId="584EFBC6" w:rsidR="00F005F1" w:rsidRPr="00A91980" w:rsidRDefault="00F005F1" w:rsidP="00F005F1">
            <w:pPr>
              <w:numPr>
                <w:ilvl w:val="0"/>
                <w:numId w:val="13"/>
              </w:numPr>
              <w:spacing w:line="240" w:lineRule="auto"/>
              <w:ind w:right="150"/>
              <w:contextualSpacing/>
              <w:rPr>
                <w:rFonts w:ascii="Calibri" w:eastAsia="Yu Mincho" w:hAnsi="Calibri" w:cs="Arial"/>
                <w:color w:val="000000" w:themeColor="text1"/>
              </w:rPr>
            </w:pPr>
            <w:r w:rsidRPr="00F005F1">
              <w:rPr>
                <w:rFonts w:ascii="Arial" w:eastAsia="Arial" w:hAnsi="Arial" w:cs="Arial"/>
              </w:rPr>
              <w:t>Consult</w:t>
            </w:r>
            <w:r w:rsidRPr="00F005F1">
              <w:rPr>
                <w:rFonts w:ascii="Arial" w:eastAsia="Arial" w:hAnsi="Arial" w:cs="Arial"/>
                <w:color w:val="FF0000"/>
              </w:rPr>
              <w:t xml:space="preserve"> </w:t>
            </w:r>
            <w:r w:rsidRPr="00F005F1">
              <w:rPr>
                <w:rFonts w:ascii="Arial" w:eastAsia="Arial" w:hAnsi="Arial" w:cs="Arial"/>
                <w:color w:val="000000" w:themeColor="text1"/>
              </w:rPr>
              <w:t xml:space="preserve">the local authority’s roads department/flood risk management team </w:t>
            </w:r>
            <w:r w:rsidRPr="00F005F1">
              <w:rPr>
                <w:rFonts w:ascii="Arial" w:eastAsia="Arial" w:hAnsi="Arial" w:cs="Arial"/>
              </w:rPr>
              <w:t>for their flood risk advice if required. Their advice should be taken into consideration when determining the application.</w:t>
            </w:r>
          </w:p>
          <w:p w14:paraId="1A49FE0A" w14:textId="0F61AC7B" w:rsidR="007B3FA2" w:rsidRPr="00A91980" w:rsidRDefault="007B3FA2" w:rsidP="007B3FA2">
            <w:pPr>
              <w:numPr>
                <w:ilvl w:val="0"/>
                <w:numId w:val="13"/>
              </w:numPr>
              <w:spacing w:line="240" w:lineRule="auto"/>
              <w:ind w:right="150"/>
              <w:contextualSpacing/>
              <w:rPr>
                <w:rFonts w:ascii="Arial" w:eastAsia="Arial" w:hAnsi="Arial" w:cs="Arial"/>
                <w:color w:val="000000" w:themeColor="text1"/>
              </w:rPr>
            </w:pPr>
            <w:r w:rsidRPr="00F005F1">
              <w:rPr>
                <w:rFonts w:ascii="Arial" w:eastAsia="Arial" w:hAnsi="Arial" w:cs="Arial"/>
              </w:rPr>
              <w:t xml:space="preserve">Any development that involves landraising in the functional floodplain is </w:t>
            </w:r>
            <w:r w:rsidRPr="00EA3EA5">
              <w:rPr>
                <w:rFonts w:ascii="Arial" w:eastAsia="Arial" w:hAnsi="Arial" w:cs="Arial"/>
                <w:u w:val="single"/>
              </w:rPr>
              <w:t>not</w:t>
            </w:r>
            <w:r w:rsidRPr="00F005F1">
              <w:rPr>
                <w:rFonts w:ascii="Arial" w:eastAsia="Arial" w:hAnsi="Arial" w:cs="Arial"/>
              </w:rPr>
              <w:t xml:space="preserve"> covered by SEPA Flood Risk Standing Advice, and we should therefore still be consulted on such proposals.</w:t>
            </w:r>
          </w:p>
          <w:p w14:paraId="691DBDFC" w14:textId="77777777" w:rsidR="0092239E" w:rsidRPr="00EA3EA5" w:rsidRDefault="0092239E" w:rsidP="00EA3EA5">
            <w:pPr>
              <w:spacing w:line="240" w:lineRule="auto"/>
              <w:ind w:right="150"/>
              <w:contextualSpacing/>
              <w:rPr>
                <w:rFonts w:ascii="Calibri" w:eastAsia="Yu Mincho" w:hAnsi="Calibri" w:cs="Arial"/>
                <w:color w:val="000000" w:themeColor="text1"/>
              </w:rPr>
            </w:pPr>
          </w:p>
          <w:p w14:paraId="6250E76A" w14:textId="1392111C" w:rsidR="0092239E" w:rsidRPr="00F005F1" w:rsidRDefault="0092239E" w:rsidP="0092239E">
            <w:pPr>
              <w:spacing w:line="240" w:lineRule="auto"/>
              <w:ind w:left="720" w:right="150"/>
              <w:contextualSpacing/>
              <w:rPr>
                <w:rFonts w:ascii="Calibri" w:eastAsia="Yu Mincho" w:hAnsi="Calibri" w:cs="Arial"/>
                <w:color w:val="000000" w:themeColor="text1"/>
              </w:rPr>
            </w:pPr>
          </w:p>
        </w:tc>
      </w:tr>
      <w:tr w:rsidR="0DD3C306" w14:paraId="18640CB1" w14:textId="77777777" w:rsidTr="0E34EF7B">
        <w:tc>
          <w:tcPr>
            <w:tcW w:w="1977" w:type="dxa"/>
            <w:tcBorders>
              <w:top w:val="single" w:sz="6" w:space="0" w:color="auto"/>
              <w:left w:val="single" w:sz="6" w:space="0" w:color="auto"/>
              <w:bottom w:val="single" w:sz="6" w:space="0" w:color="auto"/>
              <w:right w:val="single" w:sz="6" w:space="0" w:color="auto"/>
            </w:tcBorders>
          </w:tcPr>
          <w:p w14:paraId="7CDBD833" w14:textId="16383D42" w:rsidR="1940055C" w:rsidRDefault="6AEAF60D">
            <w:bookmarkStart w:id="21" w:name="wastewater"/>
            <w:r w:rsidRPr="1E1386FF">
              <w:rPr>
                <w:rFonts w:ascii="Arial" w:eastAsia="Arial" w:hAnsi="Arial" w:cs="Arial"/>
              </w:rPr>
              <w:t xml:space="preserve">Waste water drainage </w:t>
            </w:r>
          </w:p>
          <w:bookmarkEnd w:id="21"/>
          <w:p w14:paraId="06985449" w14:textId="56CF3CBD" w:rsidR="1940055C" w:rsidRDefault="6AEAF60D">
            <w:r w:rsidRPr="1E1386FF">
              <w:rPr>
                <w:rFonts w:ascii="Arial" w:eastAsia="Arial" w:hAnsi="Arial" w:cs="Arial"/>
              </w:rPr>
              <w:t>(</w:t>
            </w:r>
            <w:bookmarkStart w:id="22" w:name="_Int_Go34GcA8"/>
            <w:r w:rsidRPr="1E1386FF">
              <w:rPr>
                <w:rFonts w:ascii="Arial" w:eastAsia="Arial" w:hAnsi="Arial" w:cs="Arial"/>
              </w:rPr>
              <w:t>including</w:t>
            </w:r>
            <w:bookmarkEnd w:id="22"/>
            <w:r w:rsidRPr="1E1386FF">
              <w:rPr>
                <w:rFonts w:ascii="Arial" w:eastAsia="Arial" w:hAnsi="Arial" w:cs="Arial"/>
              </w:rPr>
              <w:t xml:space="preserve"> the carrying out of building/other operations/use of </w:t>
            </w:r>
            <w:r w:rsidRPr="1E1386FF">
              <w:rPr>
                <w:rFonts w:ascii="Arial" w:eastAsia="Arial" w:hAnsi="Arial" w:cs="Arial"/>
              </w:rPr>
              <w:lastRenderedPageBreak/>
              <w:t>land for the retention, treatment or disposal of sewage, trade waste or effluent)</w:t>
            </w:r>
          </w:p>
          <w:p w14:paraId="418B861D" w14:textId="5ACEFD3A"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hideMark/>
          </w:tcPr>
          <w:p w14:paraId="3529986E" w14:textId="7B28AC4A" w:rsidR="1940055C" w:rsidRDefault="1940055C" w:rsidP="0DD3C306">
            <w:pPr>
              <w:pStyle w:val="ListParagraph"/>
              <w:numPr>
                <w:ilvl w:val="0"/>
                <w:numId w:val="13"/>
              </w:numPr>
              <w:spacing w:line="240" w:lineRule="auto"/>
              <w:rPr>
                <w:rFonts w:ascii="Arial" w:eastAsia="Arial" w:hAnsi="Arial" w:cs="Arial"/>
              </w:rPr>
            </w:pPr>
            <w:r w:rsidRPr="0DD3C306">
              <w:rPr>
                <w:rFonts w:ascii="Arial" w:eastAsia="Arial" w:hAnsi="Arial" w:cs="Arial"/>
              </w:rPr>
              <w:lastRenderedPageBreak/>
              <w:t xml:space="preserve">Sites of all scales, and particularly trade sites, should be required to connect to the public sewer, unless evidence is provided, to the satisfaction of the Planning Authority, that this would not be viable. At the discretion of the Planning Authority, the applicant may also be required to actively engage with Scottish Water to seek growth provision/adoption of the scheme.  </w:t>
            </w:r>
          </w:p>
          <w:p w14:paraId="15FDDEDA" w14:textId="733CC574"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Authorisation under The Water Environment (Controlled Activities) (Scotland) Regulations 2011 (as amended) (CAR) will be required for private foul drainage systems. SEPA cannot guarantee whether consent for private foul drainage systems will be granted until the submission and determination of the relevant authorisation and </w:t>
            </w:r>
            <w:r w:rsidRPr="0DD3C306">
              <w:rPr>
                <w:rFonts w:ascii="Arial" w:eastAsia="Arial" w:hAnsi="Arial" w:cs="Arial"/>
              </w:rPr>
              <w:lastRenderedPageBreak/>
              <w:t>therefore it is important that the applicant considers this issue early in the planning of the site. This is especially the case where developments with a population equivalent (PE) of greater than 100 are proposed (and trade effluent discharges of greater than 100m3/day or 100 PE)</w:t>
            </w:r>
            <w:r w:rsidR="00FF674B">
              <w:rPr>
                <w:rFonts w:ascii="Arial" w:eastAsia="Arial" w:hAnsi="Arial" w:cs="Arial"/>
              </w:rPr>
              <w:t>,</w:t>
            </w:r>
            <w:r w:rsidRPr="0DD3C306">
              <w:rPr>
                <w:rFonts w:ascii="Arial" w:eastAsia="Arial" w:hAnsi="Arial" w:cs="Arial"/>
              </w:rPr>
              <w:t xml:space="preserve"> as these will require a complex licence and to clearly demonstrate that connection to public sewer is not achievable.     </w:t>
            </w:r>
          </w:p>
          <w:p w14:paraId="7EEA9D07" w14:textId="463E8203" w:rsidR="1940055C" w:rsidRDefault="6AEAF60D" w:rsidP="0DD3C306">
            <w:pPr>
              <w:pStyle w:val="ListParagraph"/>
              <w:numPr>
                <w:ilvl w:val="0"/>
                <w:numId w:val="13"/>
              </w:numPr>
              <w:rPr>
                <w:rFonts w:ascii="Arial" w:eastAsia="Arial" w:hAnsi="Arial" w:cs="Arial"/>
              </w:rPr>
            </w:pPr>
            <w:r w:rsidRPr="1E1386FF">
              <w:rPr>
                <w:rFonts w:ascii="Arial" w:eastAsia="Arial" w:hAnsi="Arial" w:cs="Arial"/>
              </w:rPr>
              <w:t>Where small scale (</w:t>
            </w:r>
            <w:bookmarkStart w:id="23" w:name="_Int_OaFEr7fI"/>
            <w:r w:rsidRPr="1E1386FF">
              <w:rPr>
                <w:rFonts w:ascii="Arial" w:eastAsia="Arial" w:hAnsi="Arial" w:cs="Arial"/>
              </w:rPr>
              <w:t>i.e.</w:t>
            </w:r>
            <w:bookmarkEnd w:id="23"/>
            <w:r w:rsidRPr="1E1386FF">
              <w:rPr>
                <w:rFonts w:ascii="Arial" w:eastAsia="Arial" w:hAnsi="Arial" w:cs="Arial"/>
              </w:rPr>
              <w:t xml:space="preserve"> less than 50 PE) private </w:t>
            </w:r>
            <w:bookmarkStart w:id="24" w:name="_Int_ZRHxhsWF"/>
            <w:r w:rsidRPr="1E1386FF">
              <w:rPr>
                <w:rFonts w:ascii="Arial" w:eastAsia="Arial" w:hAnsi="Arial" w:cs="Arial"/>
              </w:rPr>
              <w:t>waste water</w:t>
            </w:r>
            <w:bookmarkEnd w:id="24"/>
            <w:r w:rsidRPr="1E1386FF">
              <w:rPr>
                <w:rFonts w:ascii="Arial" w:eastAsia="Arial" w:hAnsi="Arial" w:cs="Arial"/>
              </w:rPr>
              <w:t xml:space="preserve"> drainage systems are proposed, we prefer discharges to be made to soakaways where ground conditions are suitable rather than discharges to water. Please refer to the regulatory section above and additional information below. </w:t>
            </w:r>
          </w:p>
          <w:p w14:paraId="25E091C1" w14:textId="479A971E"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For discharges from up to 3 domestic properties (or less than or equal to 15 PE from non-domestic properties) to watercourses shown on a 1:50,000 OS map, secondary treatment is normally required. For discharges to smaller watercourses, only shown on a 1:25,000 OS map, secondary treatment and a partial soakaway of 10m2 per house is normally required.  </w:t>
            </w:r>
          </w:p>
          <w:p w14:paraId="38A870BF" w14:textId="5A7B595F" w:rsidR="00864DCA" w:rsidRPr="00A01E6E" w:rsidRDefault="00864DCA" w:rsidP="004E6448">
            <w:pPr>
              <w:pStyle w:val="ListParagraph"/>
              <w:numPr>
                <w:ilvl w:val="0"/>
                <w:numId w:val="13"/>
              </w:numPr>
              <w:spacing w:after="0"/>
              <w:rPr>
                <w:rFonts w:ascii="Arial" w:eastAsia="Arial" w:hAnsi="Arial" w:cs="Arial"/>
              </w:rPr>
            </w:pPr>
            <w:r w:rsidRPr="00A01E6E">
              <w:rPr>
                <w:rFonts w:ascii="Arial" w:eastAsia="Arial" w:hAnsi="Arial" w:cs="Arial"/>
              </w:rPr>
              <w:t xml:space="preserve">Discharges should be avoided near water supplies for human consumption. </w:t>
            </w:r>
            <w:hyperlink r:id="rId35">
              <w:r w:rsidR="00A01E6E">
                <w:rPr>
                  <w:rStyle w:val="Hyperlink"/>
                  <w:rFonts w:ascii="Arial" w:eastAsia="Arial" w:hAnsi="Arial" w:cs="Arial"/>
                </w:rPr>
                <w:t>WAT-RM-03</w:t>
              </w:r>
            </w:hyperlink>
            <w:r w:rsidRPr="00A01E6E">
              <w:rPr>
                <w:rFonts w:ascii="Arial" w:eastAsia="Arial" w:hAnsi="Arial" w:cs="Arial"/>
              </w:rPr>
              <w:t xml:space="preserve"> and </w:t>
            </w:r>
            <w:hyperlink r:id="rId36" w:history="1">
              <w:r w:rsidR="00A01E6E" w:rsidRPr="00A01E6E">
                <w:rPr>
                  <w:rStyle w:val="Hyperlink"/>
                  <w:rFonts w:ascii="Arial" w:eastAsia="Arial" w:hAnsi="Arial" w:cs="Arial"/>
                </w:rPr>
                <w:t>WAT-RM-04</w:t>
              </w:r>
            </w:hyperlink>
            <w:r w:rsidR="00A01E6E">
              <w:rPr>
                <w:rFonts w:ascii="Arial" w:eastAsia="Arial" w:hAnsi="Arial" w:cs="Arial"/>
              </w:rPr>
              <w:t xml:space="preserve"> p</w:t>
            </w:r>
            <w:r w:rsidRPr="00A01E6E">
              <w:rPr>
                <w:rFonts w:ascii="Arial" w:eastAsia="Arial" w:hAnsi="Arial" w:cs="Arial"/>
              </w:rPr>
              <w:t xml:space="preserve">rovides more detail. </w:t>
            </w:r>
          </w:p>
          <w:p w14:paraId="2671EA3E" w14:textId="3020471F" w:rsidR="1940055C" w:rsidRDefault="6AEAF60D" w:rsidP="0DD3C306">
            <w:pPr>
              <w:pStyle w:val="ListParagraph"/>
              <w:numPr>
                <w:ilvl w:val="0"/>
                <w:numId w:val="13"/>
              </w:numPr>
              <w:rPr>
                <w:rFonts w:ascii="Arial" w:eastAsia="Arial" w:hAnsi="Arial" w:cs="Arial"/>
              </w:rPr>
            </w:pPr>
            <w:r w:rsidRPr="1E1386FF">
              <w:rPr>
                <w:rFonts w:ascii="Arial" w:eastAsia="Arial" w:hAnsi="Arial" w:cs="Arial"/>
              </w:rPr>
              <w:t xml:space="preserve">For Scottish Water </w:t>
            </w:r>
            <w:bookmarkStart w:id="25" w:name="_Int_PqDQz6B5"/>
            <w:r w:rsidRPr="1E1386FF">
              <w:rPr>
                <w:rFonts w:ascii="Arial" w:eastAsia="Arial" w:hAnsi="Arial" w:cs="Arial"/>
              </w:rPr>
              <w:t>waste water</w:t>
            </w:r>
            <w:bookmarkEnd w:id="25"/>
            <w:r w:rsidRPr="1E1386FF">
              <w:rPr>
                <w:rFonts w:ascii="Arial" w:eastAsia="Arial" w:hAnsi="Arial" w:cs="Arial"/>
              </w:rPr>
              <w:t xml:space="preserve"> treatment works – Scottish Water should have liaised with us as part of the application making process and </w:t>
            </w:r>
            <w:bookmarkStart w:id="26" w:name="_Int_cXxsKXeu"/>
            <w:r w:rsidRPr="1E1386FF">
              <w:rPr>
                <w:rFonts w:ascii="Arial" w:eastAsia="Arial" w:hAnsi="Arial" w:cs="Arial"/>
              </w:rPr>
              <w:t>therefore</w:t>
            </w:r>
            <w:bookmarkEnd w:id="26"/>
            <w:r w:rsidRPr="1E1386FF">
              <w:rPr>
                <w:rFonts w:ascii="Arial" w:eastAsia="Arial" w:hAnsi="Arial" w:cs="Arial"/>
              </w:rPr>
              <w:t xml:space="preserve"> we have no </w:t>
            </w:r>
            <w:r w:rsidR="63E17749" w:rsidRPr="1E1386FF">
              <w:rPr>
                <w:rFonts w:ascii="Arial" w:eastAsia="Arial" w:hAnsi="Arial" w:cs="Arial"/>
              </w:rPr>
              <w:t>site-specific</w:t>
            </w:r>
            <w:r w:rsidRPr="1E1386FF">
              <w:rPr>
                <w:rFonts w:ascii="Arial" w:eastAsia="Arial" w:hAnsi="Arial" w:cs="Arial"/>
              </w:rPr>
              <w:t xml:space="preserve"> planning comments to make. Regulatory matters will be addressed when the appropriate regulatory application is made. </w:t>
            </w:r>
          </w:p>
          <w:p w14:paraId="334F9081" w14:textId="7E471065" w:rsidR="1940055C" w:rsidRPr="00EC4848" w:rsidRDefault="05FDB4A2" w:rsidP="0DD3C306">
            <w:pPr>
              <w:pStyle w:val="ListParagraph"/>
              <w:numPr>
                <w:ilvl w:val="0"/>
                <w:numId w:val="13"/>
              </w:numPr>
              <w:rPr>
                <w:rFonts w:ascii="Arial" w:eastAsia="Arial" w:hAnsi="Arial" w:cs="Arial"/>
              </w:rPr>
            </w:pPr>
            <w:r w:rsidRPr="0DD3C306">
              <w:rPr>
                <w:rFonts w:ascii="Arial" w:eastAsia="Arial" w:hAnsi="Arial" w:cs="Arial"/>
              </w:rPr>
              <w:t>Discharges into designated bathing waters or into surface waters in the zones around these bathing waters</w:t>
            </w:r>
            <w:r w:rsidR="1940055C" w:rsidRPr="3E2B4A52">
              <w:rPr>
                <w:rStyle w:val="FootnoteReference"/>
                <w:rFonts w:ascii="Arial" w:eastAsia="Arial" w:hAnsi="Arial" w:cs="Arial"/>
              </w:rPr>
              <w:footnoteReference w:id="3"/>
            </w:r>
            <w:r w:rsidRPr="0DD3C306">
              <w:rPr>
                <w:rFonts w:ascii="Arial" w:eastAsia="Arial" w:hAnsi="Arial" w:cs="Arial"/>
              </w:rPr>
              <w:t xml:space="preserve"> </w:t>
            </w:r>
            <w:r w:rsidR="00677276">
              <w:rPr>
                <w:rFonts w:ascii="Arial" w:eastAsia="Arial" w:hAnsi="Arial" w:cs="Arial"/>
              </w:rPr>
              <w:t xml:space="preserve">or discharges near or into shellfish waters </w:t>
            </w:r>
            <w:r w:rsidRPr="0DD3C306">
              <w:rPr>
                <w:rFonts w:ascii="Arial" w:eastAsia="Arial" w:hAnsi="Arial" w:cs="Arial"/>
              </w:rPr>
              <w:t xml:space="preserve">will require enhanced treatment to reduce pathogens in line with </w:t>
            </w:r>
            <w:hyperlink r:id="rId37">
              <w:r w:rsidRPr="0DD3C306">
                <w:rPr>
                  <w:rStyle w:val="Hyperlink"/>
                  <w:rFonts w:ascii="Arial" w:eastAsia="Arial" w:hAnsi="Arial" w:cs="Arial"/>
                </w:rPr>
                <w:t>WAT-RM-13</w:t>
              </w:r>
            </w:hyperlink>
            <w:r w:rsidRPr="0DD3C306">
              <w:rPr>
                <w:rFonts w:ascii="Arial" w:eastAsia="Arial" w:hAnsi="Arial" w:cs="Arial"/>
              </w:rPr>
              <w:t xml:space="preserve">. </w:t>
            </w:r>
            <w:r w:rsidR="00EC4848" w:rsidRPr="00EC4848">
              <w:rPr>
                <w:rFonts w:ascii="Arial" w:eastAsia="Times New Roman" w:hAnsi="Arial" w:cs="Arial"/>
              </w:rPr>
              <w:t xml:space="preserve">Applicants are advised to </w:t>
            </w:r>
            <w:hyperlink w:anchor="CARcontact" w:history="1">
              <w:r w:rsidR="00EF5089" w:rsidRPr="00EF5089">
                <w:rPr>
                  <w:rStyle w:val="Hyperlink"/>
                  <w:rFonts w:ascii="Arial" w:eastAsia="Times New Roman" w:hAnsi="Arial" w:cs="Arial"/>
                </w:rPr>
                <w:t>contact SEPA</w:t>
              </w:r>
            </w:hyperlink>
            <w:r w:rsidR="00EF5089">
              <w:rPr>
                <w:rFonts w:ascii="Arial" w:eastAsia="Times New Roman" w:hAnsi="Arial" w:cs="Arial"/>
              </w:rPr>
              <w:t xml:space="preserve"> </w:t>
            </w:r>
            <w:r w:rsidR="00EC4848" w:rsidRPr="00EC4848">
              <w:rPr>
                <w:rFonts w:ascii="Arial" w:eastAsia="Times New Roman" w:hAnsi="Arial" w:cs="Arial"/>
              </w:rPr>
              <w:t xml:space="preserve">at the earliest opportunity to discuss the required treatment standard. </w:t>
            </w:r>
            <w:r w:rsidRPr="00EC4848">
              <w:rPr>
                <w:rFonts w:ascii="Arial" w:eastAsia="Arial" w:hAnsi="Arial" w:cs="Arial"/>
              </w:rPr>
              <w:t xml:space="preserve">   </w:t>
            </w:r>
          </w:p>
          <w:p w14:paraId="25E57860" w14:textId="45538DC1"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 xml:space="preserve">Campervan and motorhome waste disposal: applicants should follow </w:t>
            </w:r>
            <w:hyperlink r:id="rId38">
              <w:r w:rsidRPr="0DD3C306">
                <w:rPr>
                  <w:rStyle w:val="Hyperlink"/>
                  <w:rFonts w:ascii="Arial" w:eastAsia="Arial" w:hAnsi="Arial" w:cs="Arial"/>
                </w:rPr>
                <w:t>A Guide for Independent Developments</w:t>
              </w:r>
            </w:hyperlink>
            <w:r w:rsidRPr="0DD3C306">
              <w:rPr>
                <w:rFonts w:ascii="Arial" w:eastAsia="Arial" w:hAnsi="Arial" w:cs="Arial"/>
              </w:rPr>
              <w:t xml:space="preserve"> particularly for ‘black water’ (containing chemicals). </w:t>
            </w:r>
          </w:p>
          <w:p w14:paraId="07B58201" w14:textId="074CF00D" w:rsidR="1940055C" w:rsidRDefault="1940055C" w:rsidP="005A3989">
            <w:pPr>
              <w:pStyle w:val="ListParagraph"/>
              <w:numPr>
                <w:ilvl w:val="0"/>
                <w:numId w:val="13"/>
              </w:numPr>
              <w:spacing w:after="0"/>
              <w:rPr>
                <w:rFonts w:ascii="Arial" w:eastAsia="Arial" w:hAnsi="Arial" w:cs="Arial"/>
              </w:rPr>
            </w:pPr>
            <w:r w:rsidRPr="0DD3C306">
              <w:rPr>
                <w:rFonts w:ascii="Arial" w:eastAsia="Arial" w:hAnsi="Arial" w:cs="Arial"/>
              </w:rPr>
              <w:t xml:space="preserve">Discharges from swimming/exercise pools/hot tubs to soakaway or surface waters will require CAR authorisation </w:t>
            </w:r>
            <w:r w:rsidRPr="0DD3C306">
              <w:rPr>
                <w:rFonts w:ascii="Arial" w:eastAsia="Arial" w:hAnsi="Arial" w:cs="Arial"/>
                <w:color w:val="000000" w:themeColor="text1"/>
              </w:rPr>
              <w:t xml:space="preserve">(unless this is a single domestic hot tub discharging to </w:t>
            </w:r>
            <w:r w:rsidR="00F3462C">
              <w:rPr>
                <w:rFonts w:ascii="Arial" w:eastAsia="Arial" w:hAnsi="Arial" w:cs="Arial"/>
                <w:color w:val="000000" w:themeColor="text1"/>
              </w:rPr>
              <w:t xml:space="preserve">land or </w:t>
            </w:r>
            <w:r w:rsidRPr="0DD3C306">
              <w:rPr>
                <w:rFonts w:ascii="Arial" w:eastAsia="Arial" w:hAnsi="Arial" w:cs="Arial"/>
                <w:color w:val="000000" w:themeColor="text1"/>
              </w:rPr>
              <w:t>soakaway)</w:t>
            </w:r>
            <w:r w:rsidRPr="0DD3C306">
              <w:rPr>
                <w:rFonts w:ascii="Arial" w:eastAsia="Arial" w:hAnsi="Arial" w:cs="Arial"/>
              </w:rPr>
              <w:t xml:space="preserve">. If not acceptable to discharge, pool water could be removed by tanker for disposal to a suitably licensed facility.   </w:t>
            </w:r>
          </w:p>
          <w:p w14:paraId="5183961B" w14:textId="4D6BCCA6" w:rsidR="0DD3C306" w:rsidRDefault="0DD3C306" w:rsidP="005A3989">
            <w:pPr>
              <w:spacing w:after="0"/>
              <w:rPr>
                <w:rFonts w:ascii="Arial" w:eastAsia="Arial" w:hAnsi="Arial" w:cs="Arial"/>
              </w:rPr>
            </w:pPr>
          </w:p>
          <w:p w14:paraId="1D49A19B" w14:textId="0151E446" w:rsidR="1940055C" w:rsidRDefault="1940055C" w:rsidP="005A3989">
            <w:pPr>
              <w:pStyle w:val="ListParagraph"/>
              <w:numPr>
                <w:ilvl w:val="0"/>
                <w:numId w:val="13"/>
              </w:numPr>
              <w:spacing w:after="0"/>
            </w:pPr>
            <w:r w:rsidRPr="0DD3C306">
              <w:rPr>
                <w:rFonts w:ascii="Arial" w:eastAsia="Arial" w:hAnsi="Arial" w:cs="Arial"/>
                <w:b/>
                <w:bCs/>
              </w:rPr>
              <w:t>Additional information </w:t>
            </w:r>
            <w:r w:rsidRPr="0DD3C306">
              <w:rPr>
                <w:rFonts w:ascii="Arial" w:eastAsia="Arial" w:hAnsi="Arial" w:cs="Arial"/>
              </w:rPr>
              <w:t xml:space="preserve"> </w:t>
            </w:r>
          </w:p>
          <w:p w14:paraId="638CABC1" w14:textId="6940AA5C" w:rsidR="1940055C" w:rsidRDefault="1940055C" w:rsidP="005A3989">
            <w:pPr>
              <w:pStyle w:val="ListParagraph"/>
              <w:numPr>
                <w:ilvl w:val="0"/>
                <w:numId w:val="13"/>
              </w:numPr>
              <w:spacing w:after="0"/>
              <w:rPr>
                <w:rFonts w:ascii="Arial" w:eastAsia="Arial" w:hAnsi="Arial" w:cs="Arial"/>
              </w:rPr>
            </w:pPr>
            <w:hyperlink r:id="rId39">
              <w:r w:rsidRPr="0DD3C306">
                <w:rPr>
                  <w:rStyle w:val="Hyperlink"/>
                  <w:rFonts w:ascii="Arial" w:eastAsia="Arial" w:hAnsi="Arial" w:cs="Arial"/>
                </w:rPr>
                <w:t>SEPA Policy and Supporting Guidance on Provision of Waste Water Drainage in Settlements</w:t>
              </w:r>
            </w:hyperlink>
            <w:r w:rsidRPr="0DD3C306">
              <w:rPr>
                <w:rFonts w:ascii="Arial" w:eastAsia="Arial" w:hAnsi="Arial" w:cs="Arial"/>
              </w:rPr>
              <w:t xml:space="preserve"> </w:t>
            </w:r>
          </w:p>
          <w:p w14:paraId="2F815A6C" w14:textId="502BE216" w:rsidR="1940055C" w:rsidRDefault="1940055C" w:rsidP="005A3989">
            <w:pPr>
              <w:pStyle w:val="ListParagraph"/>
              <w:numPr>
                <w:ilvl w:val="0"/>
                <w:numId w:val="13"/>
              </w:numPr>
              <w:spacing w:after="0"/>
              <w:rPr>
                <w:rFonts w:ascii="Arial" w:eastAsia="Arial" w:hAnsi="Arial" w:cs="Arial"/>
              </w:rPr>
            </w:pPr>
            <w:hyperlink r:id="rId40">
              <w:r w:rsidRPr="0DD3C306">
                <w:rPr>
                  <w:rStyle w:val="Hyperlink"/>
                  <w:rFonts w:ascii="Arial" w:eastAsia="Arial" w:hAnsi="Arial" w:cs="Arial"/>
                </w:rPr>
                <w:t>WAT-RM-03: Sewage Discharges to Surface Waters</w:t>
              </w:r>
            </w:hyperlink>
            <w:r w:rsidRPr="0DD3C306">
              <w:rPr>
                <w:rFonts w:ascii="Arial" w:eastAsia="Arial" w:hAnsi="Arial" w:cs="Arial"/>
              </w:rPr>
              <w:t xml:space="preserve">  </w:t>
            </w:r>
          </w:p>
          <w:p w14:paraId="7923B3C6" w14:textId="4D8D4DD2" w:rsidR="1940055C" w:rsidRDefault="1940055C" w:rsidP="005A3989">
            <w:pPr>
              <w:pStyle w:val="ListParagraph"/>
              <w:numPr>
                <w:ilvl w:val="0"/>
                <w:numId w:val="13"/>
              </w:numPr>
              <w:spacing w:after="0"/>
              <w:rPr>
                <w:rFonts w:ascii="Arial" w:eastAsia="Arial" w:hAnsi="Arial" w:cs="Arial"/>
              </w:rPr>
            </w:pPr>
            <w:hyperlink r:id="rId41">
              <w:r w:rsidRPr="0DD3C306">
                <w:rPr>
                  <w:rStyle w:val="Hyperlink"/>
                  <w:rFonts w:ascii="Arial" w:eastAsia="Arial" w:hAnsi="Arial" w:cs="Arial"/>
                </w:rPr>
                <w:t>WAT-RM-04: Regulation of Indirect Sewage Discharges to Groundwater</w:t>
              </w:r>
            </w:hyperlink>
            <w:r w:rsidRPr="0DD3C306">
              <w:rPr>
                <w:rFonts w:ascii="Arial" w:eastAsia="Arial" w:hAnsi="Arial" w:cs="Arial"/>
              </w:rPr>
              <w:t xml:space="preserve">  </w:t>
            </w:r>
          </w:p>
          <w:p w14:paraId="3B4CDC31" w14:textId="5E4F7359" w:rsidR="1940055C" w:rsidRDefault="1940055C" w:rsidP="005A3989">
            <w:pPr>
              <w:pStyle w:val="ListParagraph"/>
              <w:numPr>
                <w:ilvl w:val="0"/>
                <w:numId w:val="13"/>
              </w:numPr>
              <w:spacing w:after="0"/>
              <w:rPr>
                <w:rFonts w:ascii="Arial" w:eastAsia="Arial" w:hAnsi="Arial" w:cs="Arial"/>
              </w:rPr>
            </w:pPr>
            <w:hyperlink r:id="rId42">
              <w:r w:rsidRPr="0DD3C306">
                <w:rPr>
                  <w:rStyle w:val="Hyperlink"/>
                  <w:rFonts w:ascii="Arial" w:eastAsia="Arial" w:hAnsi="Arial" w:cs="Arial"/>
                </w:rPr>
                <w:t>WAT-RM-06: Regulation of Trade Effluent Discharges to Groundwater</w:t>
              </w:r>
            </w:hyperlink>
            <w:r w:rsidRPr="0DD3C306">
              <w:rPr>
                <w:rFonts w:ascii="Arial" w:eastAsia="Arial" w:hAnsi="Arial" w:cs="Arial"/>
              </w:rPr>
              <w:t xml:space="preserve">  </w:t>
            </w:r>
          </w:p>
          <w:p w14:paraId="0C481959" w14:textId="6371D335" w:rsidR="1940055C" w:rsidRDefault="1940055C" w:rsidP="005A3989">
            <w:pPr>
              <w:pStyle w:val="ListParagraph"/>
              <w:numPr>
                <w:ilvl w:val="0"/>
                <w:numId w:val="13"/>
              </w:numPr>
              <w:spacing w:after="0"/>
              <w:rPr>
                <w:rFonts w:ascii="Arial" w:eastAsia="Arial" w:hAnsi="Arial" w:cs="Arial"/>
              </w:rPr>
            </w:pPr>
            <w:hyperlink r:id="rId43">
              <w:r w:rsidRPr="0DD3C306">
                <w:rPr>
                  <w:rStyle w:val="Hyperlink"/>
                  <w:rFonts w:ascii="Arial" w:eastAsia="Arial" w:hAnsi="Arial" w:cs="Arial"/>
                </w:rPr>
                <w:t>WAT-SG-41: Discharge of Chlorinated Effluents</w:t>
              </w:r>
            </w:hyperlink>
            <w:r w:rsidRPr="0DD3C306">
              <w:rPr>
                <w:rFonts w:ascii="Arial" w:eastAsia="Arial" w:hAnsi="Arial" w:cs="Arial"/>
              </w:rPr>
              <w:t xml:space="preserve">  </w:t>
            </w:r>
          </w:p>
          <w:p w14:paraId="5FA8B55E" w14:textId="1AA55576" w:rsidR="1940055C" w:rsidRDefault="1940055C" w:rsidP="0DD3C306">
            <w:pPr>
              <w:pStyle w:val="ListParagraph"/>
              <w:numPr>
                <w:ilvl w:val="0"/>
                <w:numId w:val="13"/>
              </w:numPr>
            </w:pPr>
            <w:hyperlink r:id="rId44">
              <w:r w:rsidRPr="0DD3C306">
                <w:rPr>
                  <w:rStyle w:val="Hyperlink"/>
                  <w:rFonts w:ascii="Arial" w:eastAsia="Arial" w:hAnsi="Arial" w:cs="Arial"/>
                </w:rPr>
                <w:t>WAT-RM-13: Microbial Discharges</w:t>
              </w:r>
            </w:hyperlink>
            <w:r w:rsidRPr="0DD3C306">
              <w:t xml:space="preserve"> </w:t>
            </w:r>
          </w:p>
          <w:p w14:paraId="784A98D0" w14:textId="076F8103" w:rsidR="1940055C" w:rsidRDefault="1940055C" w:rsidP="0DD3C306">
            <w:pPr>
              <w:pStyle w:val="ListParagraph"/>
              <w:numPr>
                <w:ilvl w:val="0"/>
                <w:numId w:val="13"/>
              </w:numPr>
              <w:rPr>
                <w:rFonts w:ascii="Arial" w:eastAsia="Arial" w:hAnsi="Arial" w:cs="Arial"/>
              </w:rPr>
            </w:pPr>
            <w:hyperlink r:id="rId45">
              <w:r w:rsidRPr="0DD3C306">
                <w:rPr>
                  <w:rStyle w:val="Hyperlink"/>
                  <w:rFonts w:ascii="Arial" w:eastAsia="Arial" w:hAnsi="Arial" w:cs="Arial"/>
                </w:rPr>
                <w:t>GPP 4: Treatment and disposal of wastewater where there is no connection to the public foul sewer</w:t>
              </w:r>
            </w:hyperlink>
            <w:r w:rsidRPr="0DD3C306">
              <w:rPr>
                <w:rFonts w:ascii="Arial" w:eastAsia="Arial" w:hAnsi="Arial" w:cs="Arial"/>
              </w:rPr>
              <w:t xml:space="preserve"> </w:t>
            </w:r>
          </w:p>
          <w:p w14:paraId="59ABAB92" w14:textId="76420E92" w:rsidR="1940055C" w:rsidRDefault="1940055C" w:rsidP="0DD3C306">
            <w:pPr>
              <w:pStyle w:val="ListParagraph"/>
              <w:numPr>
                <w:ilvl w:val="0"/>
                <w:numId w:val="13"/>
              </w:numPr>
              <w:rPr>
                <w:u w:val="single"/>
              </w:rPr>
            </w:pPr>
            <w:hyperlink r:id="rId46">
              <w:r w:rsidRPr="0DD3C306">
                <w:rPr>
                  <w:rStyle w:val="Hyperlink"/>
                  <w:rFonts w:ascii="Arial" w:eastAsia="Arial" w:hAnsi="Arial" w:cs="Arial"/>
                </w:rPr>
                <w:t xml:space="preserve">Campervan &amp; motorhome waste disposal </w:t>
              </w:r>
              <w:r w:rsidRPr="0DD3C306">
                <w:rPr>
                  <w:rStyle w:val="Hyperlink"/>
                </w:rPr>
                <w:t xml:space="preserve">– a guide for independent developments </w:t>
              </w:r>
            </w:hyperlink>
            <w:r w:rsidRPr="0DD3C306">
              <w:rPr>
                <w:rFonts w:ascii="Arial" w:eastAsia="Arial" w:hAnsi="Arial" w:cs="Arial"/>
                <w:color w:val="0563C1"/>
              </w:rPr>
              <w:t xml:space="preserve"> </w:t>
            </w:r>
            <w:r w:rsidRPr="0DD3C306">
              <w:rPr>
                <w:u w:val="single"/>
              </w:rPr>
              <w:t xml:space="preserve"> </w:t>
            </w:r>
          </w:p>
          <w:p w14:paraId="4439943C" w14:textId="3E7C563A" w:rsidR="1940055C" w:rsidRDefault="1940055C" w:rsidP="0DD3C306">
            <w:pPr>
              <w:pStyle w:val="ListParagraph"/>
              <w:numPr>
                <w:ilvl w:val="0"/>
                <w:numId w:val="13"/>
              </w:numPr>
              <w:rPr>
                <w:rFonts w:ascii="Arial" w:eastAsia="Arial" w:hAnsi="Arial" w:cs="Arial"/>
              </w:rPr>
            </w:pPr>
            <w:r w:rsidRPr="0DD3C306">
              <w:rPr>
                <w:rFonts w:ascii="Arial" w:eastAsia="Arial" w:hAnsi="Arial" w:cs="Arial"/>
              </w:rPr>
              <w:t>Scottish Water operates an online GIS tool showing the extent of the public sewer infrastructure. Further guidance on accessing and using this tool should be sought from Scottish Water.</w:t>
            </w:r>
          </w:p>
          <w:p w14:paraId="38502407" w14:textId="2E2AB6D5" w:rsidR="0DD3C306" w:rsidRDefault="0DD3C306" w:rsidP="0DD3C306">
            <w:pPr>
              <w:spacing w:line="240" w:lineRule="auto"/>
              <w:rPr>
                <w:rFonts w:ascii="Arial" w:eastAsia="Arial" w:hAnsi="Arial" w:cs="Arial"/>
              </w:rPr>
            </w:pPr>
          </w:p>
        </w:tc>
      </w:tr>
      <w:tr w:rsidR="00F005F1" w:rsidRPr="00F005F1" w14:paraId="52EED798" w14:textId="77777777" w:rsidTr="0E34EF7B">
        <w:tc>
          <w:tcPr>
            <w:tcW w:w="1977" w:type="dxa"/>
            <w:tcBorders>
              <w:top w:val="single" w:sz="6" w:space="0" w:color="auto"/>
              <w:left w:val="single" w:sz="6" w:space="0" w:color="auto"/>
              <w:bottom w:val="single" w:sz="6" w:space="0" w:color="auto"/>
              <w:right w:val="single" w:sz="6" w:space="0" w:color="auto"/>
            </w:tcBorders>
          </w:tcPr>
          <w:p w14:paraId="11BA63C6" w14:textId="77777777" w:rsidR="6C6D215E" w:rsidRDefault="6C6D215E" w:rsidP="0DD3C306">
            <w:pPr>
              <w:spacing w:line="240" w:lineRule="auto"/>
              <w:rPr>
                <w:rFonts w:ascii="Arial" w:eastAsia="Arial" w:hAnsi="Arial" w:cs="Arial"/>
              </w:rPr>
            </w:pPr>
            <w:bookmarkStart w:id="27" w:name="Surfacewater"/>
            <w:r w:rsidRPr="0DD3C306">
              <w:rPr>
                <w:rFonts w:ascii="Arial" w:eastAsia="Arial" w:hAnsi="Arial" w:cs="Arial"/>
              </w:rPr>
              <w:lastRenderedPageBreak/>
              <w:t>Surface water drainage and Sustainable Drainage Systems (SUDS)</w:t>
            </w:r>
          </w:p>
          <w:bookmarkEnd w:id="27"/>
          <w:p w14:paraId="2D21D3AC" w14:textId="77777777"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tcPr>
          <w:p w14:paraId="7E35DABC" w14:textId="77777777" w:rsidR="4755DDB0" w:rsidRDefault="4755DDB0" w:rsidP="0DD3C306">
            <w:pPr>
              <w:numPr>
                <w:ilvl w:val="0"/>
                <w:numId w:val="14"/>
              </w:numPr>
              <w:spacing w:after="0" w:line="240" w:lineRule="auto"/>
              <w:ind w:left="742" w:hanging="317"/>
              <w:contextualSpacing/>
              <w:rPr>
                <w:rFonts w:ascii="Arial" w:eastAsia="Arial" w:hAnsi="Arial" w:cs="Arial"/>
              </w:rPr>
            </w:pPr>
            <w:r w:rsidRPr="0DD3C306">
              <w:rPr>
                <w:rFonts w:ascii="Arial" w:eastAsia="Arial" w:hAnsi="Arial" w:cs="Arial"/>
              </w:rPr>
              <w:t>The Water Environment (Controlled Activities) (Scotland) Regulations 2011 (as amended) (CAR) makes Sustainable Drainage Systems (SUDS) a requirement for new development, with the exception of runoff from a single dwelling and discharges to coastal waters. However, SEPA encourages surface water from all developments to be treated by SUDS in line with Scottish Planning Policy (SPP) (Paragraph 209).</w:t>
            </w:r>
          </w:p>
          <w:p w14:paraId="12038929"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Ensure that adequate space to accommodate SUDS is included within the site layout (especially when considering applications for planning permission in principle) in line with SPP. </w:t>
            </w:r>
          </w:p>
          <w:p w14:paraId="2287CB1E"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Consult Scottish Water and/or the local authority’s roads department where the SUDS proposals would be adopted by them and, where appropriate, consult the local authority’s roads department/flood risk management team on the SUDS strategy in terms of water quantity and flooding issues.</w:t>
            </w:r>
          </w:p>
          <w:p w14:paraId="10BC3698" w14:textId="77777777"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If Ground Water Dynamics Drainage Systems are proposed, in addition to the above, ensure the applicant has undertaken prior ground investigations in order to demonstrate that local ground conditions, including depth to groundwater, are suitable and that the site setting, including run-off/drainage water quality and proximity of sensitive receptors is appropriate. Consult your contaminated land officer if there are potential legacy land contamination issues.</w:t>
            </w:r>
          </w:p>
          <w:p w14:paraId="7710B023" w14:textId="77777777" w:rsidR="0DD3C306" w:rsidRDefault="0DD3C306" w:rsidP="0DD3C306">
            <w:pPr>
              <w:spacing w:line="240" w:lineRule="auto"/>
              <w:ind w:left="720"/>
              <w:contextualSpacing/>
              <w:rPr>
                <w:rFonts w:ascii="Arial" w:eastAsia="Arial" w:hAnsi="Arial" w:cs="Arial"/>
              </w:rPr>
            </w:pPr>
          </w:p>
          <w:p w14:paraId="5D619A34" w14:textId="77777777" w:rsidR="6C6D215E" w:rsidRDefault="6C6D215E" w:rsidP="0DD3C306">
            <w:pPr>
              <w:spacing w:line="240" w:lineRule="auto"/>
              <w:ind w:left="785" w:hanging="360"/>
              <w:contextualSpacing/>
              <w:rPr>
                <w:rFonts w:ascii="Arial" w:eastAsia="Arial" w:hAnsi="Arial" w:cs="Arial"/>
                <w:b/>
                <w:bCs/>
              </w:rPr>
            </w:pPr>
            <w:r w:rsidRPr="0DD3C306">
              <w:rPr>
                <w:rFonts w:ascii="Arial" w:eastAsia="Arial" w:hAnsi="Arial" w:cs="Arial"/>
                <w:b/>
                <w:bCs/>
              </w:rPr>
              <w:t>Additional information</w:t>
            </w:r>
          </w:p>
          <w:p w14:paraId="6AA4C39F" w14:textId="16650295"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The developer must ensure SUDS accord with the </w:t>
            </w:r>
            <w:hyperlink r:id="rId47">
              <w:r w:rsidR="5272D342" w:rsidRPr="0DD3C306">
                <w:rPr>
                  <w:rStyle w:val="Hyperlink"/>
                  <w:rFonts w:ascii="Arial" w:eastAsia="Arial" w:hAnsi="Arial" w:cs="Arial"/>
                </w:rPr>
                <w:t>SUDS Manual (C753)</w:t>
              </w:r>
            </w:hyperlink>
            <w:r w:rsidRPr="0DD3C306">
              <w:rPr>
                <w:rFonts w:ascii="Arial" w:eastAsia="Arial" w:hAnsi="Arial" w:cs="Arial"/>
              </w:rPr>
              <w:t>. The Simple Index Approach (SIA) Tool should be used to ensure the types of SUDS proposed are adequate an</w:t>
            </w:r>
            <w:r w:rsidR="23EAB7C6" w:rsidRPr="0DD3C306">
              <w:rPr>
                <w:rFonts w:ascii="Arial" w:eastAsia="Arial" w:hAnsi="Arial" w:cs="Arial"/>
              </w:rPr>
              <w:t>d</w:t>
            </w:r>
            <w:r w:rsidRPr="0DD3C306">
              <w:rPr>
                <w:rFonts w:ascii="Arial" w:eastAsia="Arial" w:hAnsi="Arial" w:cs="Arial"/>
              </w:rPr>
              <w:t xml:space="preserve"> that all the key points behind any design are considered: water quality, water quantity, amenity and biodiversity, as explained in the SUDS Manual. SUDS ponds can be incorporated into blue/green networks as focal points along active transport routes. The surface water management proposals must comply with The Controlled Activities Regulations General Binding Rules 10 and 11.</w:t>
            </w:r>
          </w:p>
          <w:p w14:paraId="3CF4DF7A" w14:textId="253F40A6" w:rsidR="6C6D215E" w:rsidRDefault="6C6D215E" w:rsidP="0DD3C306">
            <w:pPr>
              <w:numPr>
                <w:ilvl w:val="0"/>
                <w:numId w:val="15"/>
              </w:numPr>
              <w:spacing w:line="240" w:lineRule="auto"/>
              <w:contextualSpacing/>
              <w:rPr>
                <w:rFonts w:ascii="Arial" w:eastAsia="Arial" w:hAnsi="Arial" w:cs="Arial"/>
              </w:rPr>
            </w:pPr>
            <w:hyperlink r:id="rId48">
              <w:r w:rsidRPr="0DD3C306">
                <w:rPr>
                  <w:rFonts w:ascii="Arial" w:eastAsia="Arial" w:hAnsi="Arial" w:cs="Arial"/>
                  <w:color w:val="0563C1"/>
                  <w:u w:val="single"/>
                </w:rPr>
                <w:t>Improving the performance of linear assets through green infrastructure (C772)</w:t>
              </w:r>
            </w:hyperlink>
            <w:r w:rsidR="009A5484">
              <w:rPr>
                <w:rFonts w:ascii="Arial" w:eastAsia="Arial" w:hAnsi="Arial" w:cs="Arial"/>
                <w:color w:val="0563C1"/>
                <w:u w:val="single"/>
              </w:rPr>
              <w:t>.</w:t>
            </w:r>
          </w:p>
          <w:p w14:paraId="0A492207" w14:textId="731B61AE" w:rsidR="5512E886" w:rsidRDefault="5512E886"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For SUDS guidance in relation to agricultural development refer to </w:t>
            </w:r>
            <w:hyperlink r:id="rId49">
              <w:r w:rsidRPr="0DD3C306">
                <w:rPr>
                  <w:rStyle w:val="Hyperlink"/>
                  <w:rFonts w:ascii="Arial" w:eastAsia="Arial" w:hAnsi="Arial" w:cs="Arial"/>
                </w:rPr>
                <w:t>Rural Sustainable Drainage Systems: A practi</w:t>
              </w:r>
              <w:r w:rsidR="49089657" w:rsidRPr="0DD3C306">
                <w:rPr>
                  <w:rStyle w:val="Hyperlink"/>
                  <w:rFonts w:ascii="Arial" w:eastAsia="Arial" w:hAnsi="Arial" w:cs="Arial"/>
                </w:rPr>
                <w:t>c</w:t>
              </w:r>
              <w:r w:rsidRPr="0DD3C306">
                <w:rPr>
                  <w:rStyle w:val="Hyperlink"/>
                  <w:rFonts w:ascii="Arial" w:eastAsia="Arial" w:hAnsi="Arial" w:cs="Arial"/>
                </w:rPr>
                <w:t>al design and build guide for Scotland’s farmers and land</w:t>
              </w:r>
              <w:r w:rsidR="050D977E" w:rsidRPr="0DD3C306">
                <w:rPr>
                  <w:rStyle w:val="Hyperlink"/>
                  <w:rFonts w:ascii="Arial" w:eastAsia="Arial" w:hAnsi="Arial" w:cs="Arial"/>
                </w:rPr>
                <w:t>ow</w:t>
              </w:r>
              <w:r w:rsidRPr="0DD3C306">
                <w:rPr>
                  <w:rStyle w:val="Hyperlink"/>
                  <w:rFonts w:ascii="Arial" w:eastAsia="Arial" w:hAnsi="Arial" w:cs="Arial"/>
                </w:rPr>
                <w:t>ners</w:t>
              </w:r>
            </w:hyperlink>
            <w:r w:rsidR="009A5484">
              <w:rPr>
                <w:rStyle w:val="Hyperlink"/>
                <w:rFonts w:ascii="Arial" w:eastAsia="Arial" w:hAnsi="Arial" w:cs="Arial"/>
              </w:rPr>
              <w:t>.</w:t>
            </w:r>
          </w:p>
          <w:p w14:paraId="6E35637E" w14:textId="3739D099" w:rsidR="6C6D215E" w:rsidRDefault="6C6D215E" w:rsidP="0DD3C306">
            <w:pPr>
              <w:numPr>
                <w:ilvl w:val="0"/>
                <w:numId w:val="15"/>
              </w:numPr>
              <w:spacing w:line="240" w:lineRule="auto"/>
              <w:contextualSpacing/>
              <w:rPr>
                <w:rFonts w:ascii="Arial" w:eastAsia="Arial" w:hAnsi="Arial" w:cs="Arial"/>
              </w:rPr>
            </w:pPr>
            <w:r w:rsidRPr="0DD3C306">
              <w:rPr>
                <w:rFonts w:ascii="Arial" w:eastAsia="Arial" w:hAnsi="Arial" w:cs="Arial"/>
              </w:rPr>
              <w:lastRenderedPageBreak/>
              <w:t xml:space="preserve">For advice on reducing the volume of contaminated water on a steading or agricultural site see </w:t>
            </w:r>
            <w:hyperlink r:id="rId50">
              <w:r w:rsidRPr="0DD3C306">
                <w:rPr>
                  <w:rFonts w:ascii="Arial" w:eastAsia="Arial" w:hAnsi="Arial" w:cs="Arial"/>
                  <w:color w:val="0563C1"/>
                  <w:u w:val="single"/>
                </w:rPr>
                <w:t>Managing water around the steading</w:t>
              </w:r>
            </w:hyperlink>
            <w:r w:rsidR="009A5484">
              <w:rPr>
                <w:rFonts w:ascii="Arial" w:eastAsia="Arial" w:hAnsi="Arial" w:cs="Arial"/>
                <w:color w:val="0563C1"/>
                <w:u w:val="single"/>
              </w:rPr>
              <w:t>.</w:t>
            </w:r>
          </w:p>
          <w:p w14:paraId="47115624" w14:textId="2B3A8F29" w:rsidR="7AD67C87" w:rsidRDefault="7AD67C87" w:rsidP="0DD3C306">
            <w:pPr>
              <w:numPr>
                <w:ilvl w:val="0"/>
                <w:numId w:val="15"/>
              </w:numPr>
              <w:spacing w:line="240" w:lineRule="auto"/>
              <w:contextualSpacing/>
              <w:rPr>
                <w:rFonts w:ascii="Arial" w:eastAsia="Arial" w:hAnsi="Arial" w:cs="Arial"/>
              </w:rPr>
            </w:pPr>
            <w:r w:rsidRPr="0DD3C306">
              <w:rPr>
                <w:rFonts w:ascii="Arial" w:eastAsia="Arial" w:hAnsi="Arial" w:cs="Arial"/>
              </w:rPr>
              <w:t>For advice on SUDS on brow</w:t>
            </w:r>
            <w:r w:rsidR="7D1ADCB9" w:rsidRPr="0DD3C306">
              <w:rPr>
                <w:rFonts w:ascii="Arial" w:eastAsia="Arial" w:hAnsi="Arial" w:cs="Arial"/>
              </w:rPr>
              <w:t>n</w:t>
            </w:r>
            <w:r w:rsidRPr="0DD3C306">
              <w:rPr>
                <w:rFonts w:ascii="Arial" w:eastAsia="Arial" w:hAnsi="Arial" w:cs="Arial"/>
              </w:rPr>
              <w:t xml:space="preserve">field sites refer to </w:t>
            </w:r>
            <w:hyperlink r:id="rId51">
              <w:r w:rsidRPr="0DD3C306">
                <w:rPr>
                  <w:rStyle w:val="Hyperlink"/>
                  <w:rFonts w:ascii="Arial" w:eastAsia="Arial" w:hAnsi="Arial" w:cs="Arial"/>
                </w:rPr>
                <w:t>SUDS advice note - Brownfield sites</w:t>
              </w:r>
            </w:hyperlink>
            <w:r w:rsidR="009A5484">
              <w:rPr>
                <w:rStyle w:val="Hyperlink"/>
                <w:rFonts w:ascii="Arial" w:eastAsia="Arial" w:hAnsi="Arial" w:cs="Arial"/>
              </w:rPr>
              <w:t>.</w:t>
            </w:r>
          </w:p>
          <w:p w14:paraId="4ACD8949" w14:textId="30D771F7" w:rsidR="4755DDB0" w:rsidRDefault="4755DDB0" w:rsidP="0DD3C306">
            <w:pPr>
              <w:numPr>
                <w:ilvl w:val="0"/>
                <w:numId w:val="15"/>
              </w:numPr>
              <w:spacing w:line="240" w:lineRule="auto"/>
              <w:contextualSpacing/>
              <w:rPr>
                <w:rFonts w:ascii="Arial" w:eastAsia="Arial" w:hAnsi="Arial" w:cs="Arial"/>
              </w:rPr>
            </w:pPr>
            <w:r w:rsidRPr="0DD3C306">
              <w:rPr>
                <w:rFonts w:ascii="Arial" w:eastAsia="Arial" w:hAnsi="Arial" w:cs="Arial"/>
              </w:rPr>
              <w:t xml:space="preserve">Direct discharge to groundwater is not usually permitted under CAR. Drainage systems involving infiltration should be designed to prevent direct discharge and to avoid the creation of preferential pathways to groundwater. Design should accord with the </w:t>
            </w:r>
            <w:hyperlink r:id="rId52">
              <w:r w:rsidRPr="0DD3C306">
                <w:rPr>
                  <w:rFonts w:ascii="Arial" w:eastAsia="Arial" w:hAnsi="Arial" w:cs="Arial"/>
                  <w:color w:val="0563C1"/>
                  <w:u w:val="single"/>
                </w:rPr>
                <w:t>CIRIA SUDS Manual C753</w:t>
              </w:r>
            </w:hyperlink>
            <w:r w:rsidRPr="0DD3C306">
              <w:rPr>
                <w:rFonts w:ascii="Arial" w:eastAsia="Arial" w:hAnsi="Arial" w:cs="Arial"/>
              </w:rPr>
              <w:t>. This states that “a minimum distance of 1m between the base of the infiltration system and the maximum likely groundwater level should always be adopted” (see Part D Chapter 13 Section 13.2).</w:t>
            </w:r>
          </w:p>
          <w:p w14:paraId="288BF52E" w14:textId="77777777" w:rsidR="4755DDB0" w:rsidRDefault="4755DDB0" w:rsidP="0DD3C306">
            <w:pPr>
              <w:numPr>
                <w:ilvl w:val="0"/>
                <w:numId w:val="15"/>
              </w:numPr>
              <w:spacing w:line="240" w:lineRule="auto"/>
              <w:contextualSpacing/>
              <w:rPr>
                <w:rFonts w:ascii="Arial" w:eastAsia="Arial" w:hAnsi="Arial" w:cs="Arial"/>
              </w:rPr>
            </w:pPr>
            <w:r w:rsidRPr="1E1386FF">
              <w:rPr>
                <w:rFonts w:ascii="Arial" w:eastAsia="Arial" w:hAnsi="Arial" w:cs="Arial"/>
              </w:rPr>
              <w:t xml:space="preserve">For Ground Water Dynamic Drainage Systems, in addition to the above SUDS requirements, prior investigation should be undertaken to confirm ground conditions, including depth to groundwater, are suitable before finalising the design of any drainage system that incorporates infiltration. Ground investigation should be in accordance with BS5930:2015+A1:2020 Code of practice for ground investigations. Investigation of brownfield sites should also align with BS10175:2011+A2:2017 Investigation of potentially contaminated sites – Code of practice. Potential seasonal variation in groundwater levels should be </w:t>
            </w:r>
            <w:bookmarkStart w:id="28" w:name="_Int_twjEhqDZ"/>
            <w:r w:rsidRPr="1E1386FF">
              <w:rPr>
                <w:rFonts w:ascii="Arial" w:eastAsia="Arial" w:hAnsi="Arial" w:cs="Arial"/>
              </w:rPr>
              <w:t>taken into account</w:t>
            </w:r>
            <w:bookmarkEnd w:id="28"/>
            <w:r w:rsidRPr="1E1386FF">
              <w:rPr>
                <w:rFonts w:ascii="Arial" w:eastAsia="Arial" w:hAnsi="Arial" w:cs="Arial"/>
              </w:rPr>
              <w:t>. It is usually most cost-effective to combine site investigation requirements for drainage design with any site investigation required for geotechnical design and/or land contamination assessment.</w:t>
            </w:r>
          </w:p>
          <w:p w14:paraId="4E0F848D" w14:textId="70A358CB" w:rsidR="0DD3C306" w:rsidRDefault="0DD3C306" w:rsidP="0DD3C306">
            <w:pPr>
              <w:spacing w:line="240" w:lineRule="auto"/>
              <w:ind w:left="720"/>
              <w:contextualSpacing/>
              <w:rPr>
                <w:rFonts w:ascii="Arial" w:eastAsia="Arial" w:hAnsi="Arial" w:cs="Arial"/>
              </w:rPr>
            </w:pPr>
          </w:p>
        </w:tc>
      </w:tr>
      <w:tr w:rsidR="00F005F1" w:rsidRPr="00F005F1" w14:paraId="4B2D71FB" w14:textId="77777777" w:rsidTr="0E34EF7B">
        <w:tc>
          <w:tcPr>
            <w:tcW w:w="1977" w:type="dxa"/>
            <w:tcBorders>
              <w:top w:val="single" w:sz="6" w:space="0" w:color="auto"/>
              <w:left w:val="single" w:sz="6" w:space="0" w:color="auto"/>
              <w:bottom w:val="single" w:sz="6" w:space="0" w:color="auto"/>
              <w:right w:val="single" w:sz="6" w:space="0" w:color="auto"/>
            </w:tcBorders>
          </w:tcPr>
          <w:p w14:paraId="4E548AA4" w14:textId="77777777" w:rsidR="6C6D215E" w:rsidRDefault="6C6D215E" w:rsidP="0DD3C306">
            <w:pPr>
              <w:spacing w:line="240" w:lineRule="auto"/>
              <w:rPr>
                <w:rFonts w:ascii="Arial" w:eastAsia="Arial" w:hAnsi="Arial" w:cs="Arial"/>
              </w:rPr>
            </w:pPr>
            <w:r w:rsidRPr="0DD3C306">
              <w:rPr>
                <w:rFonts w:ascii="Arial" w:eastAsia="Arial" w:hAnsi="Arial" w:cs="Arial"/>
              </w:rPr>
              <w:lastRenderedPageBreak/>
              <w:t xml:space="preserve">Proposals that include engineering works in the water environment </w:t>
            </w:r>
          </w:p>
          <w:p w14:paraId="0D067F6E" w14:textId="77777777" w:rsidR="6C6D215E" w:rsidRDefault="0343FAA7" w:rsidP="0DD3C306">
            <w:pPr>
              <w:spacing w:line="240" w:lineRule="auto"/>
              <w:rPr>
                <w:rFonts w:ascii="Arial" w:eastAsia="Arial" w:hAnsi="Arial" w:cs="Arial"/>
              </w:rPr>
            </w:pPr>
            <w:r w:rsidRPr="4896B572">
              <w:rPr>
                <w:rFonts w:ascii="Arial" w:eastAsia="Arial" w:hAnsi="Arial" w:cs="Arial"/>
              </w:rPr>
              <w:t>(</w:t>
            </w:r>
            <w:bookmarkStart w:id="29" w:name="_Int_vCO8CFjZ"/>
            <w:r w:rsidRPr="4896B572">
              <w:rPr>
                <w:rFonts w:ascii="Arial" w:eastAsia="Arial" w:hAnsi="Arial" w:cs="Arial"/>
              </w:rPr>
              <w:t>wetlands</w:t>
            </w:r>
            <w:bookmarkEnd w:id="29"/>
            <w:r w:rsidRPr="4896B572">
              <w:rPr>
                <w:rFonts w:ascii="Arial" w:eastAsia="Arial" w:hAnsi="Arial" w:cs="Arial"/>
              </w:rPr>
              <w:t>, burns, rivers, lochs, groundwater and reservoirs)</w:t>
            </w:r>
          </w:p>
          <w:p w14:paraId="55AA31DD" w14:textId="77777777" w:rsidR="6C6D215E" w:rsidRDefault="0343FAA7" w:rsidP="0DD3C306">
            <w:pPr>
              <w:spacing w:line="240" w:lineRule="auto"/>
              <w:rPr>
                <w:rFonts w:ascii="Arial" w:eastAsia="Arial" w:hAnsi="Arial" w:cs="Arial"/>
              </w:rPr>
            </w:pPr>
            <w:r w:rsidRPr="4896B572">
              <w:rPr>
                <w:rFonts w:ascii="Arial" w:eastAsia="Arial" w:hAnsi="Arial" w:cs="Arial"/>
              </w:rPr>
              <w:t>(</w:t>
            </w:r>
            <w:bookmarkStart w:id="30" w:name="_Int_MTtXUe8E"/>
            <w:r w:rsidRPr="4896B572">
              <w:rPr>
                <w:rFonts w:ascii="Arial" w:eastAsia="Arial" w:hAnsi="Arial" w:cs="Arial"/>
              </w:rPr>
              <w:t>including</w:t>
            </w:r>
            <w:bookmarkEnd w:id="30"/>
            <w:r w:rsidRPr="4896B572">
              <w:rPr>
                <w:rFonts w:ascii="Arial" w:eastAsia="Arial" w:hAnsi="Arial" w:cs="Arial"/>
              </w:rPr>
              <w:t xml:space="preserve"> the carrying out of works or operations in the bed or on the </w:t>
            </w:r>
            <w:r w:rsidRPr="4896B572">
              <w:rPr>
                <w:rFonts w:ascii="Arial" w:eastAsia="Arial" w:hAnsi="Arial" w:cs="Arial"/>
              </w:rPr>
              <w:lastRenderedPageBreak/>
              <w:t>banks of a river or stream) </w:t>
            </w:r>
          </w:p>
        </w:tc>
        <w:tc>
          <w:tcPr>
            <w:tcW w:w="12049" w:type="dxa"/>
            <w:tcBorders>
              <w:top w:val="single" w:sz="6" w:space="0" w:color="auto"/>
              <w:left w:val="single" w:sz="6" w:space="0" w:color="auto"/>
              <w:bottom w:val="single" w:sz="6" w:space="0" w:color="auto"/>
              <w:right w:val="single" w:sz="6" w:space="0" w:color="auto"/>
            </w:tcBorders>
          </w:tcPr>
          <w:p w14:paraId="108052BC" w14:textId="77777777" w:rsidR="6C6D215E" w:rsidRDefault="6C6D215E" w:rsidP="0DD3C306">
            <w:pPr>
              <w:numPr>
                <w:ilvl w:val="0"/>
                <w:numId w:val="16"/>
              </w:numPr>
              <w:spacing w:line="240" w:lineRule="auto"/>
              <w:contextualSpacing/>
              <w:rPr>
                <w:rFonts w:ascii="Arial" w:eastAsia="Arial" w:hAnsi="Arial" w:cs="Arial"/>
              </w:rPr>
            </w:pPr>
            <w:r w:rsidRPr="0DD3C306">
              <w:rPr>
                <w:rFonts w:ascii="Arial" w:eastAsia="Arial" w:hAnsi="Arial" w:cs="Arial"/>
              </w:rPr>
              <w:lastRenderedPageBreak/>
              <w:t>Engineering activities in the water environment, such as culverts, bridges, bank modifications and diversions should be avoided wherever possible.</w:t>
            </w:r>
          </w:p>
          <w:p w14:paraId="60FC9A1D"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Water engineering works, such as culverting, which are solely for land gain should always be avoided.</w:t>
            </w:r>
          </w:p>
          <w:p w14:paraId="611B83A0"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Opportunities for blue/green infrastructure should be maximised wherever possible.</w:t>
            </w:r>
          </w:p>
          <w:p w14:paraId="6C32CE61"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Appropriate buffer zones, of minimum 6m from the top of the bank, should be included around any water features. </w:t>
            </w:r>
          </w:p>
          <w:p w14:paraId="2078EE6D"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Replacement culverts or bridges where the dimensions are the same are generally acceptable.</w:t>
            </w:r>
          </w:p>
          <w:p w14:paraId="3EAC76AF" w14:textId="77777777"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Where watercourse crossings are unavoidable, bridging solutions or oversized bottomless or arched culverts which do not affect the bed and banks of the watercourse and allow the free passage of migratory fish and other fauna at all times should be required. </w:t>
            </w:r>
          </w:p>
          <w:p w14:paraId="1F70DF14" w14:textId="032BF82E" w:rsidR="6C6D215E" w:rsidRDefault="6C6D215E" w:rsidP="0DD3C306">
            <w:pPr>
              <w:numPr>
                <w:ilvl w:val="0"/>
                <w:numId w:val="16"/>
              </w:numPr>
              <w:spacing w:line="240" w:lineRule="auto"/>
              <w:contextualSpacing/>
              <w:jc w:val="both"/>
              <w:rPr>
                <w:rFonts w:ascii="Arial" w:eastAsia="Arial" w:hAnsi="Arial" w:cs="Arial"/>
              </w:rPr>
            </w:pPr>
            <w:r w:rsidRPr="0DD3C306">
              <w:rPr>
                <w:rFonts w:ascii="Arial" w:eastAsia="Arial" w:hAnsi="Arial" w:cs="Arial"/>
              </w:rPr>
              <w:t xml:space="preserve">If the proposal is likely to impact on </w:t>
            </w:r>
            <w:r w:rsidRPr="0DD3C306">
              <w:rPr>
                <w:rFonts w:ascii="Arial" w:eastAsia="Arial" w:hAnsi="Arial" w:cs="Arial"/>
                <w:b/>
                <w:bCs/>
              </w:rPr>
              <w:t>flood risk</w:t>
            </w:r>
            <w:r w:rsidRPr="0DD3C306">
              <w:rPr>
                <w:rFonts w:ascii="Arial" w:eastAsia="Arial" w:hAnsi="Arial" w:cs="Arial"/>
              </w:rPr>
              <w:t xml:space="preserve">, consider whether to consult SEPA as set out in </w:t>
            </w:r>
            <w:hyperlink w:anchor="TableoneA" w:history="1">
              <w:r w:rsidRPr="00EA37AA">
                <w:rPr>
                  <w:rStyle w:val="Hyperlink"/>
                  <w:rFonts w:ascii="Arial" w:eastAsia="Arial" w:hAnsi="Arial" w:cs="Arial"/>
                </w:rPr>
                <w:t>Table 1</w:t>
              </w:r>
              <w:r w:rsidR="1AE660F3" w:rsidRPr="00EA37AA">
                <w:rPr>
                  <w:rStyle w:val="Hyperlink"/>
                  <w:rFonts w:ascii="Arial" w:eastAsia="Arial" w:hAnsi="Arial" w:cs="Arial"/>
                </w:rPr>
                <w:t xml:space="preserve"> Section A</w:t>
              </w:r>
            </w:hyperlink>
            <w:r w:rsidRPr="0DD3C306">
              <w:rPr>
                <w:rFonts w:ascii="Arial" w:eastAsia="Arial" w:hAnsi="Arial" w:cs="Arial"/>
              </w:rPr>
              <w:t>.</w:t>
            </w:r>
          </w:p>
          <w:p w14:paraId="57249FA4" w14:textId="77777777" w:rsidR="0DD3C306" w:rsidRDefault="0DD3C306" w:rsidP="0DD3C306">
            <w:pPr>
              <w:spacing w:line="240" w:lineRule="auto"/>
              <w:ind w:left="720"/>
              <w:contextualSpacing/>
              <w:jc w:val="both"/>
              <w:rPr>
                <w:rFonts w:ascii="Arial" w:eastAsia="Arial" w:hAnsi="Arial" w:cs="Arial"/>
              </w:rPr>
            </w:pPr>
          </w:p>
          <w:p w14:paraId="6974C7FA"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 xml:space="preserve">Additional information </w:t>
            </w:r>
          </w:p>
          <w:p w14:paraId="14C54721" w14:textId="41613DE6" w:rsidR="6C6D215E" w:rsidRDefault="6C6D215E" w:rsidP="0DD3C306">
            <w:pPr>
              <w:numPr>
                <w:ilvl w:val="0"/>
                <w:numId w:val="17"/>
              </w:numPr>
              <w:spacing w:line="240" w:lineRule="auto"/>
              <w:contextualSpacing/>
              <w:jc w:val="both"/>
            </w:pPr>
            <w:r w:rsidRPr="0DD3C306">
              <w:rPr>
                <w:rFonts w:ascii="Arial" w:eastAsia="Arial" w:hAnsi="Arial" w:cs="Arial"/>
              </w:rPr>
              <w:t xml:space="preserve">Authorisation may be required under The Water Environment (Controlled Activities) (Scotland) Regulations 2011 (as amended) (CAR) The applicant should be referred to the </w:t>
            </w:r>
            <w:hyperlink r:id="rId53">
              <w:r w:rsidR="39B22A60" w:rsidRPr="00F5126B">
                <w:rPr>
                  <w:rStyle w:val="Hyperlink"/>
                  <w:rFonts w:ascii="Arial" w:hAnsi="Arial" w:cs="Arial"/>
                </w:rPr>
                <w:t>CAR Practical Guide</w:t>
              </w:r>
            </w:hyperlink>
            <w:r w:rsidR="009A5484">
              <w:rPr>
                <w:rStyle w:val="Hyperlink"/>
                <w:rFonts w:ascii="Arial" w:hAnsi="Arial" w:cs="Arial"/>
              </w:rPr>
              <w:t>.</w:t>
            </w:r>
          </w:p>
          <w:p w14:paraId="4C331FD5" w14:textId="7D43AC04" w:rsidR="6C6D215E" w:rsidRDefault="6C6D215E" w:rsidP="0DD3C306">
            <w:pPr>
              <w:numPr>
                <w:ilvl w:val="0"/>
                <w:numId w:val="17"/>
              </w:numPr>
              <w:spacing w:line="240" w:lineRule="auto"/>
              <w:contextualSpacing/>
              <w:jc w:val="both"/>
              <w:rPr>
                <w:rFonts w:ascii="Arial" w:eastAsia="Arial" w:hAnsi="Arial" w:cs="Arial"/>
              </w:rPr>
            </w:pPr>
            <w:hyperlink r:id="rId54">
              <w:r w:rsidRPr="0DD3C306">
                <w:rPr>
                  <w:rFonts w:ascii="Arial" w:eastAsia="Arial" w:hAnsi="Arial" w:cs="Arial"/>
                  <w:color w:val="0563C1"/>
                  <w:u w:val="single"/>
                </w:rPr>
                <w:t>Engineering in the water environment good practice guide: river crossings</w:t>
              </w:r>
            </w:hyperlink>
            <w:r w:rsidR="009A5484">
              <w:rPr>
                <w:rFonts w:ascii="Arial" w:eastAsia="Arial" w:hAnsi="Arial" w:cs="Arial"/>
                <w:color w:val="0563C1"/>
                <w:u w:val="single"/>
              </w:rPr>
              <w:t>.</w:t>
            </w:r>
          </w:p>
        </w:tc>
      </w:tr>
      <w:tr w:rsidR="00F005F1" w:rsidRPr="00F005F1" w14:paraId="0DC71555"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4C24DC8" w14:textId="77777777" w:rsidR="6C6D215E" w:rsidRDefault="6C6D215E" w:rsidP="0DD3C306">
            <w:pPr>
              <w:spacing w:line="240" w:lineRule="auto"/>
              <w:rPr>
                <w:rFonts w:ascii="Arial" w:eastAsia="Arial" w:hAnsi="Arial" w:cs="Arial"/>
              </w:rPr>
            </w:pPr>
            <w:r w:rsidRPr="0DD3C306">
              <w:rPr>
                <w:rFonts w:ascii="Arial" w:eastAsia="Arial" w:hAnsi="Arial" w:cs="Arial"/>
              </w:rPr>
              <w:t>Development in proximity of existing groundwater and surface water abstractions (which can include private water supplies)</w:t>
            </w:r>
          </w:p>
        </w:tc>
        <w:tc>
          <w:tcPr>
            <w:tcW w:w="12049" w:type="dxa"/>
            <w:tcBorders>
              <w:top w:val="single" w:sz="6" w:space="0" w:color="auto"/>
              <w:left w:val="single" w:sz="6" w:space="0" w:color="auto"/>
              <w:bottom w:val="single" w:sz="6" w:space="0" w:color="auto"/>
              <w:right w:val="single" w:sz="6" w:space="0" w:color="auto"/>
            </w:tcBorders>
          </w:tcPr>
          <w:p w14:paraId="653541C3" w14:textId="547035A5" w:rsidR="6C6D215E" w:rsidRDefault="6C6D215E" w:rsidP="0DD3C306">
            <w:pPr>
              <w:numPr>
                <w:ilvl w:val="0"/>
                <w:numId w:val="18"/>
              </w:numPr>
              <w:spacing w:line="240" w:lineRule="auto"/>
              <w:contextualSpacing/>
              <w:rPr>
                <w:rFonts w:ascii="Arial" w:eastAsia="Arial" w:hAnsi="Arial" w:cs="Arial"/>
              </w:rPr>
            </w:pPr>
            <w:r w:rsidRPr="0DD3C306">
              <w:rPr>
                <w:rFonts w:ascii="Arial" w:eastAsia="Arial" w:hAnsi="Arial" w:cs="Arial"/>
              </w:rPr>
              <w:t>Private water supplies (PWS) are the responsibility of owners and users and are regulated by local authorities. All private water supplies must be registered with the local authority environmental health department. As SEPA does not hold these records, the local authority environmental health department should ensure that any PWS are properly identified as part of an application and should make any appropriate comments based on the information which they hold in relation to that supply.</w:t>
            </w:r>
          </w:p>
          <w:p w14:paraId="55F06CA1" w14:textId="24119020" w:rsidR="6C6D215E" w:rsidRDefault="6C6D215E" w:rsidP="0DD3C306">
            <w:pPr>
              <w:numPr>
                <w:ilvl w:val="0"/>
                <w:numId w:val="18"/>
              </w:numPr>
              <w:spacing w:line="240" w:lineRule="auto"/>
              <w:contextualSpacing/>
              <w:rPr>
                <w:rFonts w:ascii="Arial" w:eastAsia="Arial" w:hAnsi="Arial" w:cs="Arial"/>
              </w:rPr>
            </w:pPr>
            <w:r w:rsidRPr="0DD3C306">
              <w:rPr>
                <w:rFonts w:ascii="Arial" w:eastAsia="Arial" w:hAnsi="Arial" w:cs="Arial"/>
              </w:rPr>
              <w:t xml:space="preserve">Roads, excavations and other works associated with developments can disrupt groundwater flow and impact on groundwater abstractions such as private water supplies. If groundwater abstractions are </w:t>
            </w:r>
            <w:r w:rsidR="00664B7E" w:rsidRPr="0DD3C306">
              <w:rPr>
                <w:rFonts w:ascii="Arial" w:eastAsia="Arial" w:hAnsi="Arial" w:cs="Arial"/>
              </w:rPr>
              <w:t>identified,</w:t>
            </w:r>
            <w:r w:rsidRPr="0DD3C306">
              <w:rPr>
                <w:rFonts w:ascii="Arial" w:eastAsia="Arial" w:hAnsi="Arial" w:cs="Arial"/>
              </w:rPr>
              <w:t xml:space="preserve"> then the applicant should seek to ensure that: </w:t>
            </w:r>
          </w:p>
          <w:p w14:paraId="2E98869F" w14:textId="77777777" w:rsidR="6C6D215E" w:rsidRDefault="6C6D215E" w:rsidP="0DD3C306">
            <w:pPr>
              <w:numPr>
                <w:ilvl w:val="1"/>
                <w:numId w:val="18"/>
              </w:numPr>
              <w:spacing w:line="240" w:lineRule="auto"/>
              <w:contextualSpacing/>
              <w:rPr>
                <w:rFonts w:ascii="Arial" w:eastAsia="Arial" w:hAnsi="Arial" w:cs="Arial"/>
              </w:rPr>
            </w:pPr>
            <w:r w:rsidRPr="0DD3C306">
              <w:rPr>
                <w:rFonts w:ascii="Arial" w:eastAsia="Arial" w:hAnsi="Arial" w:cs="Arial"/>
              </w:rPr>
              <w:t xml:space="preserve">roads, tracks and trenches are routed at least 100m; and, </w:t>
            </w:r>
          </w:p>
          <w:p w14:paraId="1988F04A" w14:textId="77777777" w:rsidR="6C6D215E" w:rsidRDefault="6C6D215E" w:rsidP="0DD3C306">
            <w:pPr>
              <w:numPr>
                <w:ilvl w:val="1"/>
                <w:numId w:val="18"/>
              </w:numPr>
              <w:spacing w:line="240" w:lineRule="auto"/>
              <w:contextualSpacing/>
              <w:rPr>
                <w:rFonts w:ascii="Arial" w:eastAsia="Arial" w:hAnsi="Arial" w:cs="Arial"/>
              </w:rPr>
            </w:pPr>
            <w:r w:rsidRPr="0DD3C306">
              <w:rPr>
                <w:rFonts w:ascii="Arial" w:eastAsia="Arial" w:hAnsi="Arial" w:cs="Arial"/>
              </w:rPr>
              <w:t>buildings, excavations and quarries are located at least 250m from the abstraction.</w:t>
            </w:r>
          </w:p>
          <w:p w14:paraId="20E24F9C" w14:textId="77777777" w:rsidR="6C6D215E" w:rsidRDefault="6C6D215E" w:rsidP="0DD3C306">
            <w:pPr>
              <w:numPr>
                <w:ilvl w:val="0"/>
                <w:numId w:val="19"/>
              </w:numPr>
              <w:spacing w:line="240" w:lineRule="auto"/>
              <w:contextualSpacing/>
              <w:rPr>
                <w:rFonts w:ascii="Arial" w:eastAsia="Arial" w:hAnsi="Arial" w:cs="Arial"/>
              </w:rPr>
            </w:pPr>
            <w:r w:rsidRPr="0DD3C306">
              <w:rPr>
                <w:rFonts w:ascii="Arial" w:eastAsia="Arial" w:hAnsi="Arial" w:cs="Arial"/>
              </w:rPr>
              <w:t xml:space="preserve">If these buffers are not achieved, then applicants must demonstrate there will be no impact to the groundwater through a risk assessment. </w:t>
            </w:r>
          </w:p>
          <w:p w14:paraId="3C6909C4" w14:textId="77777777" w:rsidR="0DD3C306" w:rsidRDefault="0DD3C306" w:rsidP="0DD3C306">
            <w:pPr>
              <w:spacing w:line="240" w:lineRule="auto"/>
              <w:ind w:left="720"/>
              <w:contextualSpacing/>
              <w:rPr>
                <w:rFonts w:ascii="Arial" w:eastAsia="Arial" w:hAnsi="Arial" w:cs="Arial"/>
              </w:rPr>
            </w:pPr>
          </w:p>
          <w:p w14:paraId="4DCDC049"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AD6DFEE" w14:textId="225C9EB9" w:rsidR="6C6D215E" w:rsidRDefault="6C6D215E" w:rsidP="0DD3C306">
            <w:pPr>
              <w:numPr>
                <w:ilvl w:val="0"/>
                <w:numId w:val="20"/>
              </w:numPr>
              <w:spacing w:line="240" w:lineRule="auto"/>
              <w:contextualSpacing/>
              <w:rPr>
                <w:rFonts w:ascii="Arial" w:eastAsia="Arial" w:hAnsi="Arial" w:cs="Arial"/>
              </w:rPr>
            </w:pPr>
            <w:hyperlink r:id="rId55">
              <w:r w:rsidRPr="0DD3C306">
                <w:rPr>
                  <w:rFonts w:ascii="Arial" w:eastAsia="Arial" w:hAnsi="Arial" w:cs="Arial"/>
                  <w:color w:val="0563C1"/>
                  <w:u w:val="single"/>
                </w:rPr>
                <w:t>lups-gu31-guidance-on-assessing-the-impacts-of-development-proposals-on-groundwater-abstractions-and-groundwater-dependent-terrestrial-ecosystems.pdf (sepa.org.uk)</w:t>
              </w:r>
            </w:hyperlink>
            <w:r w:rsidR="009A5484">
              <w:rPr>
                <w:rFonts w:ascii="Arial" w:eastAsia="Arial" w:hAnsi="Arial" w:cs="Arial"/>
                <w:color w:val="0563C1"/>
                <w:u w:val="single"/>
              </w:rPr>
              <w:t>.</w:t>
            </w:r>
          </w:p>
          <w:p w14:paraId="5AE0CE3F" w14:textId="1A45E2E5" w:rsidR="0DD3C306" w:rsidRDefault="0DD3C306" w:rsidP="0DD3C306">
            <w:pPr>
              <w:spacing w:line="240" w:lineRule="auto"/>
              <w:ind w:left="720"/>
              <w:contextualSpacing/>
              <w:rPr>
                <w:rFonts w:ascii="Arial" w:eastAsia="Arial" w:hAnsi="Arial" w:cs="Arial"/>
              </w:rPr>
            </w:pPr>
          </w:p>
        </w:tc>
      </w:tr>
      <w:tr w:rsidR="00F005F1" w:rsidRPr="00F005F1" w14:paraId="7F3E05FA"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165F2844" w14:textId="77777777" w:rsidR="6C6D215E" w:rsidRDefault="6C6D215E" w:rsidP="0DD3C306">
            <w:pPr>
              <w:spacing w:line="240" w:lineRule="auto"/>
              <w:rPr>
                <w:rFonts w:ascii="Arial" w:eastAsia="Arial" w:hAnsi="Arial" w:cs="Arial"/>
              </w:rPr>
            </w:pPr>
            <w:r w:rsidRPr="0DD3C306">
              <w:rPr>
                <w:rFonts w:ascii="Arial" w:eastAsia="Arial" w:hAnsi="Arial" w:cs="Arial"/>
              </w:rPr>
              <w:t>Groundwater and Groundwater Dependant Terrestrial Ecosystems (GWDTE)</w:t>
            </w:r>
          </w:p>
          <w:p w14:paraId="540F908F" w14:textId="77777777" w:rsidR="0DD3C306" w:rsidRDefault="0DD3C306" w:rsidP="0DD3C306">
            <w:pPr>
              <w:spacing w:line="240" w:lineRule="auto"/>
              <w:rPr>
                <w:rFonts w:ascii="Arial" w:eastAsia="Arial" w:hAnsi="Arial" w:cs="Arial"/>
              </w:rPr>
            </w:pPr>
          </w:p>
        </w:tc>
        <w:tc>
          <w:tcPr>
            <w:tcW w:w="12049" w:type="dxa"/>
            <w:tcBorders>
              <w:top w:val="single" w:sz="6" w:space="0" w:color="auto"/>
              <w:left w:val="single" w:sz="6" w:space="0" w:color="auto"/>
              <w:bottom w:val="single" w:sz="6" w:space="0" w:color="auto"/>
              <w:right w:val="single" w:sz="6" w:space="0" w:color="auto"/>
            </w:tcBorders>
          </w:tcPr>
          <w:p w14:paraId="1642F486"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Groundwater</w:t>
            </w:r>
          </w:p>
          <w:p w14:paraId="585CD902" w14:textId="77777777"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Where development includes engineering activities which take place on or below the ground, such as mining, quarrying, building activities and road construction, the applicant should demonstrate how the development has been designed to avoid adverse impact on both the quality and quantity of groundwater (and dependent wetlands and surface water features).  </w:t>
            </w:r>
          </w:p>
          <w:p w14:paraId="2807BDDD" w14:textId="0AFD55DF"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Cemeteries: Applicants should follow SEPA’s </w:t>
            </w:r>
            <w:hyperlink r:id="rId56">
              <w:r w:rsidRPr="0DD3C306">
                <w:rPr>
                  <w:rFonts w:ascii="Arial" w:eastAsia="Arial" w:hAnsi="Arial" w:cs="Arial"/>
                  <w:color w:val="0563C1"/>
                  <w:u w:val="single"/>
                </w:rPr>
                <w:t>advice on</w:t>
              </w:r>
            </w:hyperlink>
            <w:hyperlink r:id="rId57">
              <w:r w:rsidRPr="0DD3C306">
                <w:rPr>
                  <w:rFonts w:ascii="Arial" w:eastAsia="Arial" w:hAnsi="Arial" w:cs="Arial"/>
                  <w:color w:val="0563C1"/>
                  <w:u w:val="single"/>
                </w:rPr>
                <w:t xml:space="preserve"> </w:t>
              </w:r>
            </w:hyperlink>
            <w:hyperlink r:id="rId58">
              <w:r w:rsidRPr="0DD3C306">
                <w:rPr>
                  <w:rFonts w:ascii="Arial" w:eastAsia="Arial" w:hAnsi="Arial" w:cs="Arial"/>
                  <w:color w:val="0563C1"/>
                  <w:u w:val="single"/>
                </w:rPr>
                <w:t>assessing the impacts of cemetery</w:t>
              </w:r>
            </w:hyperlink>
            <w:hyperlink r:id="rId59">
              <w:r w:rsidRPr="0DD3C306">
                <w:rPr>
                  <w:rFonts w:ascii="Arial" w:eastAsia="Arial" w:hAnsi="Arial" w:cs="Arial"/>
                  <w:color w:val="0563C1"/>
                  <w:u w:val="single"/>
                </w:rPr>
                <w:t xml:space="preserve"> </w:t>
              </w:r>
            </w:hyperlink>
            <w:hyperlink r:id="rId60">
              <w:r w:rsidRPr="0DD3C306">
                <w:rPr>
                  <w:rFonts w:ascii="Arial" w:eastAsia="Arial" w:hAnsi="Arial" w:cs="Arial"/>
                  <w:color w:val="0563C1"/>
                  <w:u w:val="single"/>
                </w:rPr>
                <w:t>developments on groundwater</w:t>
              </w:r>
            </w:hyperlink>
            <w:r w:rsidRPr="0DD3C306">
              <w:rPr>
                <w:rFonts w:ascii="Arial" w:eastAsia="Arial" w:hAnsi="Arial" w:cs="Arial"/>
              </w:rPr>
              <w:t xml:space="preserve">. If a Stage 3 Detailed Quantitative Risk Assessment is required then SEPA should be consulted on this once provided, as set out in </w:t>
            </w:r>
            <w:hyperlink w:anchor="Tableoneten" w:history="1">
              <w:r w:rsidR="66693B71" w:rsidRPr="006A02C9">
                <w:rPr>
                  <w:rStyle w:val="Hyperlink"/>
                  <w:rFonts w:ascii="Arial" w:eastAsia="Arial" w:hAnsi="Arial" w:cs="Arial"/>
                </w:rPr>
                <w:t>Table</w:t>
              </w:r>
              <w:r w:rsidRPr="006A02C9">
                <w:rPr>
                  <w:rStyle w:val="Hyperlink"/>
                  <w:rFonts w:ascii="Arial" w:eastAsia="Arial" w:hAnsi="Arial" w:cs="Arial"/>
                </w:rPr>
                <w:t xml:space="preserve"> 1</w:t>
              </w:r>
              <w:r w:rsidR="58973BEB" w:rsidRPr="006A02C9">
                <w:rPr>
                  <w:rStyle w:val="Hyperlink"/>
                  <w:rFonts w:ascii="Arial" w:eastAsia="Arial" w:hAnsi="Arial" w:cs="Arial"/>
                </w:rPr>
                <w:t xml:space="preserve"> Section 10</w:t>
              </w:r>
            </w:hyperlink>
            <w:r w:rsidRPr="149E1386">
              <w:rPr>
                <w:rFonts w:ascii="Arial" w:eastAsia="Arial" w:hAnsi="Arial" w:cs="Arial"/>
              </w:rPr>
              <w:t>.</w:t>
            </w:r>
          </w:p>
          <w:p w14:paraId="628A001E" w14:textId="77777777" w:rsidR="0DD3C306" w:rsidRDefault="0DD3C306" w:rsidP="0DD3C306">
            <w:pPr>
              <w:spacing w:line="240" w:lineRule="auto"/>
              <w:ind w:left="720"/>
              <w:contextualSpacing/>
              <w:rPr>
                <w:rFonts w:ascii="Calibri" w:eastAsia="Calibri" w:hAnsi="Calibri" w:cs="Arial"/>
                <w:u w:val="single"/>
              </w:rPr>
            </w:pPr>
          </w:p>
          <w:p w14:paraId="4DBA59A3" w14:textId="77777777" w:rsidR="6C6D215E" w:rsidRDefault="6C6D215E" w:rsidP="0DD3C306">
            <w:pPr>
              <w:spacing w:line="240" w:lineRule="auto"/>
              <w:ind w:left="720" w:hanging="360"/>
              <w:contextualSpacing/>
              <w:rPr>
                <w:rFonts w:ascii="Calibri" w:eastAsia="Calibri" w:hAnsi="Calibri" w:cs="Arial"/>
                <w:b/>
                <w:bCs/>
              </w:rPr>
            </w:pPr>
            <w:r w:rsidRPr="0DD3C306">
              <w:rPr>
                <w:rFonts w:ascii="Arial" w:eastAsia="Arial" w:hAnsi="Arial" w:cs="Arial"/>
                <w:b/>
                <w:bCs/>
              </w:rPr>
              <w:t>Groundwater Dependant Terrestrial Ecosystems</w:t>
            </w:r>
          </w:p>
          <w:p w14:paraId="78EA27A5"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For small scale local developments, boggy and wetland areas should be protected and enhanced where possible.  </w:t>
            </w:r>
          </w:p>
          <w:p w14:paraId="7FDCC349"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For larger developments where wetlands are a possibility, a Phase 1 habitat survey should be carried out for the whole site and the guidance </w:t>
            </w:r>
            <w:hyperlink r:id="rId61">
              <w:r w:rsidRPr="0DD3C306">
                <w:rPr>
                  <w:rFonts w:ascii="Arial" w:eastAsia="Arial" w:hAnsi="Arial" w:cs="Arial"/>
                  <w:color w:val="0563C1"/>
                  <w:u w:val="single"/>
                </w:rPr>
                <w:t>A Functional Wetland Typology for Scotland</w:t>
              </w:r>
            </w:hyperlink>
            <w:r w:rsidRPr="0DD3C306">
              <w:rPr>
                <w:rFonts w:ascii="Arial" w:eastAsia="Arial" w:hAnsi="Arial" w:cs="Arial"/>
              </w:rPr>
              <w:t xml:space="preserve">, may be used to help identify all wetland areas. National Vegetation Classification should be completed for any wetlands identified. Results of these </w:t>
            </w:r>
            <w:r w:rsidRPr="0DD3C306">
              <w:rPr>
                <w:rFonts w:ascii="Arial" w:eastAsia="Arial" w:hAnsi="Arial" w:cs="Arial"/>
              </w:rPr>
              <w:lastRenderedPageBreak/>
              <w:t>findings should be submitted, including a map with all the proposed infrastructure overlain on the vegetation maps to clearly show which areas will be impacted and which avoided.</w:t>
            </w:r>
          </w:p>
          <w:p w14:paraId="65A36F2C" w14:textId="7777777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If there are wetland ecosystems present, the planning submission should demonstrate how the layout and design of the proposal, including temporary construction works, avoids impact on such areas. </w:t>
            </w:r>
          </w:p>
          <w:p w14:paraId="29E7BD02" w14:textId="3A3525C3" w:rsidR="6C6D215E" w:rsidRDefault="6C6D215E" w:rsidP="0DD3C306">
            <w:pPr>
              <w:numPr>
                <w:ilvl w:val="0"/>
                <w:numId w:val="21"/>
              </w:numPr>
              <w:spacing w:line="240" w:lineRule="auto"/>
              <w:contextualSpacing/>
              <w:rPr>
                <w:rFonts w:ascii="Arial" w:eastAsia="Arial" w:hAnsi="Arial" w:cs="Arial"/>
              </w:rPr>
            </w:pPr>
            <w:r w:rsidRPr="0DD3C306">
              <w:rPr>
                <w:rFonts w:ascii="Arial" w:eastAsia="Arial" w:hAnsi="Arial" w:cs="Arial"/>
              </w:rPr>
              <w:t xml:space="preserve">Where the </w:t>
            </w:r>
            <w:r w:rsidR="019C0463" w:rsidRPr="0DD3C306">
              <w:rPr>
                <w:rFonts w:ascii="Arial" w:eastAsia="Arial" w:hAnsi="Arial" w:cs="Arial"/>
              </w:rPr>
              <w:t>applicant</w:t>
            </w:r>
            <w:r w:rsidRPr="0DD3C306">
              <w:rPr>
                <w:rFonts w:ascii="Arial" w:eastAsia="Arial" w:hAnsi="Arial" w:cs="Arial"/>
              </w:rPr>
              <w:t xml:space="preserve"> demonstrates that avoidance is impossible, ensure that the water supply to the surrounding wetland habitats is protected. Structures such as roads and tracks should ensure water can drain underneath them and clay plugs should be used to avoid linear features, such as cable routes, becoming preferential flow channels which could divert water supply away from existing wetlands so that the habitats do not dry out.</w:t>
            </w:r>
          </w:p>
          <w:p w14:paraId="062E292A" w14:textId="77777777" w:rsidR="0DD3C306" w:rsidRDefault="0DD3C306" w:rsidP="0DD3C306">
            <w:pPr>
              <w:spacing w:line="240" w:lineRule="auto"/>
              <w:ind w:left="720"/>
              <w:contextualSpacing/>
              <w:rPr>
                <w:rFonts w:ascii="Arial" w:eastAsia="Arial" w:hAnsi="Arial" w:cs="Arial"/>
              </w:rPr>
            </w:pPr>
          </w:p>
          <w:p w14:paraId="20F5A77F"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6873D349" w14:textId="1C82B047"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Wetlands can moderate floods and droughts, improve drinking water quality, store carbon, provide habitats for wildlife and be a life-enhancing, tranquil place where the local community can find respite through connecting with nature.  </w:t>
            </w:r>
          </w:p>
          <w:p w14:paraId="77393265" w14:textId="4B6EBF15" w:rsidR="6C6D215E" w:rsidRDefault="6C6D215E" w:rsidP="0DD3C306">
            <w:pPr>
              <w:numPr>
                <w:ilvl w:val="0"/>
                <w:numId w:val="21"/>
              </w:numPr>
              <w:spacing w:after="0" w:line="240" w:lineRule="auto"/>
              <w:contextualSpacing/>
              <w:rPr>
                <w:rFonts w:ascii="Arial" w:eastAsia="Arial" w:hAnsi="Arial" w:cs="Arial"/>
              </w:rPr>
            </w:pPr>
            <w:r w:rsidRPr="0DD3C306">
              <w:rPr>
                <w:rFonts w:ascii="Arial" w:eastAsia="Arial" w:hAnsi="Arial" w:cs="Arial"/>
              </w:rPr>
              <w:t xml:space="preserve">Groundwater can be adversely affected by a range of activities and there is specific legislation and guidance covering each activity: </w:t>
            </w:r>
            <w:hyperlink r:id="rId62" w:anchor="abstraction">
              <w:r w:rsidRPr="0DD3C306">
                <w:rPr>
                  <w:rFonts w:ascii="Arial" w:eastAsia="Arial" w:hAnsi="Arial" w:cs="Arial"/>
                  <w:color w:val="0563C1"/>
                  <w:u w:val="single"/>
                </w:rPr>
                <w:t>Abstraction;</w:t>
              </w:r>
            </w:hyperlink>
            <w:r w:rsidRPr="0DD3C306">
              <w:rPr>
                <w:rFonts w:ascii="Arial" w:eastAsia="Arial" w:hAnsi="Arial" w:cs="Arial"/>
              </w:rPr>
              <w:t xml:space="preserve"> </w:t>
            </w:r>
            <w:hyperlink r:id="rId63" w:anchor="Agriculture">
              <w:r w:rsidRPr="0DD3C306">
                <w:rPr>
                  <w:rFonts w:ascii="Arial" w:eastAsia="Arial" w:hAnsi="Arial" w:cs="Arial"/>
                  <w:color w:val="0563C1"/>
                  <w:u w:val="single"/>
                </w:rPr>
                <w:t>Agriculture;</w:t>
              </w:r>
            </w:hyperlink>
            <w:r w:rsidRPr="0DD3C306">
              <w:rPr>
                <w:rFonts w:ascii="Arial" w:eastAsia="Arial" w:hAnsi="Arial" w:cs="Arial"/>
              </w:rPr>
              <w:t xml:space="preserve"> </w:t>
            </w:r>
            <w:hyperlink r:id="rId64" w:anchor="Cemeteries">
              <w:r w:rsidRPr="0DD3C306">
                <w:rPr>
                  <w:rFonts w:ascii="Arial" w:eastAsia="Arial" w:hAnsi="Arial" w:cs="Arial"/>
                  <w:color w:val="0563C1"/>
                  <w:u w:val="single"/>
                </w:rPr>
                <w:t>Cemeteries;</w:t>
              </w:r>
            </w:hyperlink>
            <w:r w:rsidRPr="0DD3C306">
              <w:rPr>
                <w:rFonts w:ascii="Arial" w:eastAsia="Arial" w:hAnsi="Arial" w:cs="Arial"/>
              </w:rPr>
              <w:t xml:space="preserve"> </w:t>
            </w:r>
            <w:hyperlink r:id="rId65" w:anchor="Chemical_storage">
              <w:r w:rsidRPr="0DD3C306">
                <w:rPr>
                  <w:rFonts w:ascii="Arial" w:eastAsia="Arial" w:hAnsi="Arial" w:cs="Arial"/>
                  <w:color w:val="0563C1"/>
                  <w:u w:val="single"/>
                </w:rPr>
                <w:t>Chemical storage;</w:t>
              </w:r>
            </w:hyperlink>
            <w:r w:rsidRPr="0DD3C306">
              <w:rPr>
                <w:rFonts w:ascii="Arial" w:eastAsia="Arial" w:hAnsi="Arial" w:cs="Arial"/>
              </w:rPr>
              <w:t xml:space="preserve"> </w:t>
            </w:r>
            <w:hyperlink r:id="rId66">
              <w:r w:rsidRPr="0DD3C306">
                <w:rPr>
                  <w:rFonts w:ascii="Arial" w:eastAsia="Arial" w:hAnsi="Arial" w:cs="Arial"/>
                  <w:color w:val="0563C1"/>
                  <w:u w:val="single"/>
                </w:rPr>
                <w:t>Land contamination;</w:t>
              </w:r>
            </w:hyperlink>
            <w:r w:rsidRPr="0DD3C306">
              <w:rPr>
                <w:rFonts w:ascii="Arial" w:eastAsia="Arial" w:hAnsi="Arial" w:cs="Arial"/>
              </w:rPr>
              <w:t xml:space="preserve"> </w:t>
            </w:r>
            <w:hyperlink r:id="rId67" w:anchor="discharges">
              <w:r w:rsidRPr="0DD3C306">
                <w:rPr>
                  <w:rFonts w:ascii="Arial" w:eastAsia="Arial" w:hAnsi="Arial" w:cs="Arial"/>
                  <w:color w:val="0563C1"/>
                  <w:u w:val="single"/>
                </w:rPr>
                <w:t>Discharges;</w:t>
              </w:r>
            </w:hyperlink>
            <w:r w:rsidRPr="0DD3C306">
              <w:rPr>
                <w:rFonts w:ascii="Arial" w:eastAsia="Arial" w:hAnsi="Arial" w:cs="Arial"/>
              </w:rPr>
              <w:t xml:space="preserve"> </w:t>
            </w:r>
            <w:hyperlink r:id="rId68" w:anchor="Ground_engineering_works">
              <w:r w:rsidRPr="0DD3C306">
                <w:rPr>
                  <w:rFonts w:ascii="Arial" w:eastAsia="Arial" w:hAnsi="Arial" w:cs="Arial"/>
                  <w:color w:val="0563C1"/>
                  <w:u w:val="single"/>
                </w:rPr>
                <w:t>Ground engineering works;</w:t>
              </w:r>
            </w:hyperlink>
            <w:r w:rsidRPr="0DD3C306">
              <w:rPr>
                <w:rFonts w:ascii="Arial" w:eastAsia="Arial" w:hAnsi="Arial" w:cs="Arial"/>
              </w:rPr>
              <w:t xml:space="preserve"> </w:t>
            </w:r>
            <w:hyperlink r:id="rId69">
              <w:r w:rsidRPr="0DD3C306">
                <w:rPr>
                  <w:rFonts w:ascii="Arial" w:eastAsia="Arial" w:hAnsi="Arial" w:cs="Arial"/>
                  <w:color w:val="0563C1"/>
                  <w:u w:val="single"/>
                </w:rPr>
                <w:t>Waste;</w:t>
              </w:r>
            </w:hyperlink>
            <w:r w:rsidRPr="0DD3C306">
              <w:rPr>
                <w:rFonts w:ascii="Arial" w:eastAsia="Arial" w:hAnsi="Arial" w:cs="Arial"/>
              </w:rPr>
              <w:t xml:space="preserve"> </w:t>
            </w:r>
            <w:hyperlink r:id="rId70">
              <w:r w:rsidRPr="0DD3C306">
                <w:rPr>
                  <w:rFonts w:ascii="Arial" w:eastAsia="Arial" w:hAnsi="Arial" w:cs="Arial"/>
                  <w:color w:val="0563C1"/>
                  <w:u w:val="single"/>
                </w:rPr>
                <w:t>Energy</w:t>
              </w:r>
            </w:hyperlink>
            <w:r w:rsidR="009A5484">
              <w:rPr>
                <w:rFonts w:ascii="Arial" w:eastAsia="Arial" w:hAnsi="Arial" w:cs="Arial"/>
                <w:color w:val="0563C1"/>
                <w:u w:val="single"/>
              </w:rPr>
              <w:t>.</w:t>
            </w:r>
          </w:p>
          <w:p w14:paraId="309EE025" w14:textId="427E61A6" w:rsidR="6C6D215E" w:rsidRDefault="6C6D215E" w:rsidP="0DD3C306">
            <w:pPr>
              <w:numPr>
                <w:ilvl w:val="0"/>
                <w:numId w:val="21"/>
              </w:numPr>
              <w:spacing w:after="0" w:line="240" w:lineRule="auto"/>
              <w:contextualSpacing/>
              <w:rPr>
                <w:rFonts w:ascii="Arial" w:eastAsia="Arial" w:hAnsi="Arial" w:cs="Arial"/>
              </w:rPr>
            </w:pPr>
            <w:hyperlink r:id="rId71">
              <w:r w:rsidRPr="0DD3C306">
                <w:rPr>
                  <w:rFonts w:ascii="Arial" w:eastAsia="Arial" w:hAnsi="Arial" w:cs="Arial"/>
                  <w:color w:val="0563C1"/>
                  <w:u w:val="single"/>
                </w:rPr>
                <w:t>lups-gu31-guidance-on-assessing-the-impacts-of-development-proposals-on-groundwater-abstractions-and-groundwater-dependent-terrestrial-ecosystems.pdf (sepa.org.uk)</w:t>
              </w:r>
            </w:hyperlink>
            <w:r w:rsidR="009A5484">
              <w:rPr>
                <w:rFonts w:ascii="Arial" w:eastAsia="Arial" w:hAnsi="Arial" w:cs="Arial"/>
                <w:color w:val="0563C1"/>
                <w:u w:val="single"/>
              </w:rPr>
              <w:t>.</w:t>
            </w:r>
          </w:p>
          <w:p w14:paraId="40EF054A" w14:textId="77777777" w:rsidR="0DD3C306" w:rsidRDefault="0DD3C306" w:rsidP="0DD3C306">
            <w:pPr>
              <w:spacing w:line="240" w:lineRule="auto"/>
              <w:ind w:left="720" w:hanging="360"/>
              <w:contextualSpacing/>
              <w:rPr>
                <w:rFonts w:ascii="Arial" w:eastAsia="Arial" w:hAnsi="Arial" w:cs="Arial"/>
              </w:rPr>
            </w:pPr>
          </w:p>
        </w:tc>
      </w:tr>
      <w:tr w:rsidR="00F005F1" w:rsidRPr="00F005F1" w14:paraId="2E4E178B" w14:textId="77777777" w:rsidTr="0E34EF7B">
        <w:tc>
          <w:tcPr>
            <w:tcW w:w="1977" w:type="dxa"/>
            <w:tcBorders>
              <w:top w:val="single" w:sz="6" w:space="0" w:color="auto"/>
              <w:left w:val="single" w:sz="6" w:space="0" w:color="auto"/>
              <w:bottom w:val="single" w:sz="6" w:space="0" w:color="auto"/>
              <w:right w:val="single" w:sz="6" w:space="0" w:color="auto"/>
            </w:tcBorders>
          </w:tcPr>
          <w:p w14:paraId="5DBCEC4F" w14:textId="77777777" w:rsidR="4755DDB0" w:rsidRDefault="4755DDB0" w:rsidP="0DD3C306">
            <w:pPr>
              <w:spacing w:line="240" w:lineRule="auto"/>
              <w:rPr>
                <w:rFonts w:ascii="Arial" w:eastAsia="Arial" w:hAnsi="Arial" w:cs="Arial"/>
              </w:rPr>
            </w:pPr>
            <w:r w:rsidRPr="0DD3C306">
              <w:rPr>
                <w:rFonts w:ascii="Arial" w:eastAsia="Arial" w:hAnsi="Arial" w:cs="Arial"/>
                <w:color w:val="000000" w:themeColor="text1"/>
              </w:rPr>
              <w:lastRenderedPageBreak/>
              <w:t>Construction activities – pollution prevention</w:t>
            </w:r>
          </w:p>
        </w:tc>
        <w:tc>
          <w:tcPr>
            <w:tcW w:w="12049" w:type="dxa"/>
            <w:tcBorders>
              <w:top w:val="single" w:sz="6" w:space="0" w:color="auto"/>
              <w:left w:val="single" w:sz="6" w:space="0" w:color="auto"/>
              <w:bottom w:val="single" w:sz="6" w:space="0" w:color="auto"/>
              <w:right w:val="single" w:sz="6" w:space="0" w:color="auto"/>
            </w:tcBorders>
          </w:tcPr>
          <w:p w14:paraId="53571279" w14:textId="02DC3361" w:rsidR="6C6D215E" w:rsidRDefault="6C6D215E" w:rsidP="0DD3C306">
            <w:pPr>
              <w:numPr>
                <w:ilvl w:val="0"/>
                <w:numId w:val="22"/>
              </w:numPr>
              <w:spacing w:line="240" w:lineRule="auto"/>
              <w:contextualSpacing/>
              <w:rPr>
                <w:rFonts w:ascii="Arial" w:eastAsia="Arial" w:hAnsi="Arial" w:cs="Arial"/>
                <w:b/>
                <w:bCs/>
                <w:color w:val="000000" w:themeColor="text1"/>
              </w:rPr>
            </w:pPr>
            <w:r w:rsidRPr="0DD3C306">
              <w:rPr>
                <w:rFonts w:ascii="Arial" w:eastAsia="Arial" w:hAnsi="Arial" w:cs="Arial"/>
              </w:rPr>
              <w:t>The applicant should identify any sensitive receptors</w:t>
            </w:r>
            <w:r w:rsidR="5B601C6E" w:rsidRPr="0DD3C306">
              <w:rPr>
                <w:rFonts w:ascii="Arial" w:eastAsia="Arial" w:hAnsi="Arial" w:cs="Arial"/>
              </w:rPr>
              <w:t>,</w:t>
            </w:r>
            <w:r w:rsidR="64CD4451" w:rsidRPr="0DD3C306">
              <w:rPr>
                <w:rFonts w:ascii="Arial" w:eastAsia="Arial" w:hAnsi="Arial" w:cs="Arial"/>
              </w:rPr>
              <w:t xml:space="preserve"> such as private water supplies</w:t>
            </w:r>
            <w:r w:rsidR="5B601C6E" w:rsidRPr="0DD3C306">
              <w:rPr>
                <w:rFonts w:ascii="Arial" w:eastAsia="Arial" w:hAnsi="Arial" w:cs="Arial"/>
              </w:rPr>
              <w:t>,</w:t>
            </w:r>
            <w:r w:rsidRPr="0DD3C306">
              <w:rPr>
                <w:rFonts w:ascii="Arial" w:eastAsia="Arial" w:hAnsi="Arial" w:cs="Arial"/>
              </w:rPr>
              <w:t xml:space="preserve"> and, if such sensitive receptors are present</w:t>
            </w:r>
            <w:r w:rsidR="5B601C6E" w:rsidRPr="0DD3C306">
              <w:rPr>
                <w:rFonts w:ascii="Arial" w:eastAsia="Arial" w:hAnsi="Arial" w:cs="Arial"/>
              </w:rPr>
              <w:t xml:space="preserve"> (in relation to groundwater and surface waters)</w:t>
            </w:r>
            <w:r w:rsidRPr="0DD3C306">
              <w:rPr>
                <w:rFonts w:ascii="Arial" w:eastAsia="Arial" w:hAnsi="Arial" w:cs="Arial"/>
              </w:rPr>
              <w:t>, provide a schedule of mitigation.</w:t>
            </w:r>
            <w:r w:rsidRPr="0DD3C306">
              <w:rPr>
                <w:rFonts w:ascii="Arial" w:eastAsia="Arial" w:hAnsi="Arial" w:cs="Arial"/>
                <w:color w:val="FF0000"/>
              </w:rPr>
              <w:t xml:space="preserve"> </w:t>
            </w:r>
            <w:r w:rsidRPr="0DD3C306">
              <w:rPr>
                <w:rFonts w:ascii="Arial" w:eastAsia="Arial" w:hAnsi="Arial" w:cs="Arial"/>
              </w:rPr>
              <w:t xml:space="preserve">This should be supported by annotated site-specific maps/plans which include reference to best practice pollution prevention and construction techniques and regulatory requirements. If appropriate, request applicants set out the daily responsibilities of an Environmental Clerk </w:t>
            </w:r>
            <w:r w:rsidR="00F20ACC">
              <w:rPr>
                <w:rFonts w:ascii="Arial" w:eastAsia="Arial" w:hAnsi="Arial" w:cs="Arial"/>
              </w:rPr>
              <w:t>o</w:t>
            </w:r>
            <w:r w:rsidRPr="0DD3C306">
              <w:rPr>
                <w:rFonts w:ascii="Arial" w:eastAsia="Arial" w:hAnsi="Arial" w:cs="Arial"/>
              </w:rPr>
              <w:t>f Works and how site inspections will be recorded and acted upon.</w:t>
            </w:r>
          </w:p>
          <w:p w14:paraId="0316EC0A" w14:textId="77777777" w:rsidR="0DD3C306" w:rsidRDefault="0DD3C306" w:rsidP="0DD3C306">
            <w:pPr>
              <w:spacing w:line="240" w:lineRule="auto"/>
              <w:ind w:left="720"/>
              <w:contextualSpacing/>
              <w:rPr>
                <w:rFonts w:ascii="Arial" w:eastAsia="Arial" w:hAnsi="Arial" w:cs="Arial"/>
                <w:b/>
                <w:bCs/>
                <w:color w:val="000000" w:themeColor="text1"/>
              </w:rPr>
            </w:pPr>
          </w:p>
          <w:p w14:paraId="399796F3"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0D9BE829" w14:textId="021AEF9C" w:rsidR="6C6D215E" w:rsidRDefault="6C6D215E" w:rsidP="0DD3C306">
            <w:pPr>
              <w:numPr>
                <w:ilvl w:val="0"/>
                <w:numId w:val="24"/>
              </w:numPr>
              <w:spacing w:after="0" w:line="240" w:lineRule="auto"/>
              <w:contextualSpacing/>
            </w:pPr>
            <w:r w:rsidRPr="0DD3C306">
              <w:rPr>
                <w:rFonts w:ascii="Arial" w:eastAsia="Arial" w:hAnsi="Arial" w:cs="Arial"/>
              </w:rPr>
              <w:t>Discharge of water run-off from a construction site to the water environment is authorised by SEPA either by CAR general binding rules, or by licence. The type of authorisation required depends on the scale of the construction site itself. Further information on the levels of authorisations can be found in the</w:t>
            </w:r>
            <w:r w:rsidRPr="00F20ACC">
              <w:rPr>
                <w:rFonts w:ascii="Arial" w:eastAsia="Arial" w:hAnsi="Arial" w:cs="Arial"/>
              </w:rPr>
              <w:t xml:space="preserve"> </w:t>
            </w:r>
            <w:hyperlink r:id="rId72">
              <w:r w:rsidR="77757999" w:rsidRPr="00F20ACC">
                <w:rPr>
                  <w:rStyle w:val="Hyperlink"/>
                  <w:rFonts w:ascii="Arial" w:hAnsi="Arial" w:cs="Arial"/>
                </w:rPr>
                <w:t>CAR Practical Guide</w:t>
              </w:r>
            </w:hyperlink>
            <w:r w:rsidR="00F2565A">
              <w:rPr>
                <w:rStyle w:val="Hyperlink"/>
                <w:rFonts w:ascii="Arial" w:hAnsi="Arial" w:cs="Arial"/>
              </w:rPr>
              <w:t>.</w:t>
            </w:r>
          </w:p>
          <w:p w14:paraId="428C5BDA" w14:textId="3787D5D6" w:rsidR="6C6D215E" w:rsidRDefault="6C6D215E" w:rsidP="00F2565A">
            <w:pPr>
              <w:numPr>
                <w:ilvl w:val="0"/>
                <w:numId w:val="23"/>
              </w:numPr>
              <w:spacing w:after="0" w:line="240" w:lineRule="auto"/>
              <w:contextualSpacing/>
              <w:rPr>
                <w:rFonts w:ascii="Calibri" w:eastAsia="Yu Mincho" w:hAnsi="Calibri" w:cs="Arial"/>
                <w:u w:val="single"/>
              </w:rPr>
            </w:pPr>
            <w:r w:rsidRPr="0DD3C306">
              <w:rPr>
                <w:rFonts w:ascii="Arial" w:eastAsia="Arial" w:hAnsi="Arial" w:cs="Arial"/>
              </w:rPr>
              <w:t xml:space="preserve">General environmental and regulatory guidance and best practice advice in relation to pollution prevention can also be found in our series of </w:t>
            </w:r>
            <w:hyperlink r:id="rId73">
              <w:r w:rsidRPr="0DD3C306">
                <w:rPr>
                  <w:rFonts w:ascii="Arial" w:eastAsia="Arial" w:hAnsi="Arial" w:cs="Arial"/>
                  <w:color w:val="0563C1"/>
                  <w:u w:val="single"/>
                </w:rPr>
                <w:t>Guidance for Pollution Prevention</w:t>
              </w:r>
            </w:hyperlink>
            <w:r w:rsidR="00F2565A">
              <w:rPr>
                <w:rFonts w:ascii="Arial" w:eastAsia="Arial" w:hAnsi="Arial" w:cs="Arial"/>
                <w:color w:val="0563C1"/>
                <w:u w:val="single"/>
              </w:rPr>
              <w:t>.</w:t>
            </w:r>
            <w:r w:rsidRPr="0DD3C306">
              <w:rPr>
                <w:rFonts w:ascii="Arial" w:eastAsia="Arial" w:hAnsi="Arial" w:cs="Arial"/>
              </w:rPr>
              <w:t xml:space="preserve"> </w:t>
            </w:r>
          </w:p>
          <w:p w14:paraId="483291B1" w14:textId="504787F0" w:rsidR="0DD3C306" w:rsidRDefault="0DD3C306" w:rsidP="0DD3C306">
            <w:pPr>
              <w:spacing w:line="240" w:lineRule="auto"/>
              <w:ind w:left="720"/>
              <w:contextualSpacing/>
              <w:rPr>
                <w:rFonts w:ascii="Calibri" w:eastAsia="Yu Mincho" w:hAnsi="Calibri" w:cs="Arial"/>
                <w:u w:val="single"/>
              </w:rPr>
            </w:pPr>
          </w:p>
        </w:tc>
      </w:tr>
      <w:tr w:rsidR="00F005F1" w:rsidRPr="00F005F1" w14:paraId="73C5B913"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3E2EE43D"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The use of land for the deposit of any kind of refuse or waste, including slurry or sludge (including structures for silage and slurry)</w:t>
            </w:r>
          </w:p>
        </w:tc>
        <w:tc>
          <w:tcPr>
            <w:tcW w:w="12049" w:type="dxa"/>
            <w:tcBorders>
              <w:top w:val="single" w:sz="6" w:space="0" w:color="auto"/>
              <w:left w:val="single" w:sz="6" w:space="0" w:color="auto"/>
              <w:bottom w:val="single" w:sz="6" w:space="0" w:color="auto"/>
              <w:right w:val="single" w:sz="6" w:space="0" w:color="auto"/>
            </w:tcBorders>
            <w:hideMark/>
          </w:tcPr>
          <w:p w14:paraId="1844F6DD" w14:textId="26F674B4" w:rsidR="6C6D215E" w:rsidRDefault="6C6D215E" w:rsidP="0DD3C306">
            <w:pPr>
              <w:numPr>
                <w:ilvl w:val="0"/>
                <w:numId w:val="24"/>
              </w:numPr>
              <w:spacing w:after="0" w:line="240" w:lineRule="auto"/>
              <w:contextualSpacing/>
              <w:rPr>
                <w:rFonts w:ascii="Calibri" w:eastAsia="Calibri" w:hAnsi="Calibri" w:cs="Arial"/>
              </w:rPr>
            </w:pPr>
            <w:r w:rsidRPr="0DD3C306">
              <w:rPr>
                <w:rFonts w:ascii="Arial" w:eastAsia="Arial" w:hAnsi="Arial" w:cs="Arial"/>
              </w:rPr>
              <w:t>Proposals which involve the treatment, storage o</w:t>
            </w:r>
            <w:r w:rsidR="59B6BC92" w:rsidRPr="0DD3C306">
              <w:rPr>
                <w:rFonts w:ascii="Arial" w:eastAsia="Arial" w:hAnsi="Arial" w:cs="Arial"/>
              </w:rPr>
              <w:t>r</w:t>
            </w:r>
            <w:r w:rsidRPr="0DD3C306">
              <w:rPr>
                <w:rFonts w:ascii="Arial" w:eastAsia="Arial" w:hAnsi="Arial" w:cs="Arial"/>
              </w:rPr>
              <w:t xml:space="preserve"> disposal of waste may require a waste management licence under The Waste Management Licensing (Scotland) Regulations 2011 or The Pollution Prevention and Control (Scotland) Regulations 2012.  </w:t>
            </w:r>
          </w:p>
          <w:p w14:paraId="59143369" w14:textId="5262DDE7" w:rsidR="6C6D215E" w:rsidRDefault="6C6D215E" w:rsidP="0DD3C306">
            <w:pPr>
              <w:numPr>
                <w:ilvl w:val="0"/>
                <w:numId w:val="24"/>
              </w:numPr>
              <w:spacing w:after="0" w:line="240" w:lineRule="auto"/>
              <w:contextualSpacing/>
              <w:rPr>
                <w:rFonts w:ascii="Arial" w:eastAsia="Arial" w:hAnsi="Arial" w:cs="Arial"/>
              </w:rPr>
            </w:pPr>
            <w:r w:rsidRPr="0DD3C306">
              <w:rPr>
                <w:rFonts w:ascii="Arial" w:eastAsia="Arial" w:hAnsi="Arial" w:cs="Arial"/>
              </w:rPr>
              <w:t xml:space="preserve">Agricultural developments involving </w:t>
            </w:r>
            <w:r w:rsidR="64D5A032" w:rsidRPr="0DD3C306">
              <w:rPr>
                <w:rFonts w:ascii="Arial" w:eastAsia="Arial" w:hAnsi="Arial" w:cs="Arial"/>
              </w:rPr>
              <w:t>the</w:t>
            </w:r>
            <w:r w:rsidRPr="0DD3C306">
              <w:rPr>
                <w:rFonts w:ascii="Arial" w:eastAsia="Arial" w:hAnsi="Arial" w:cs="Arial"/>
              </w:rPr>
              <w:t xml:space="preserve"> </w:t>
            </w:r>
            <w:r w:rsidR="64D5A032" w:rsidRPr="0DD3C306">
              <w:rPr>
                <w:rFonts w:ascii="Arial" w:eastAsia="Arial" w:hAnsi="Arial" w:cs="Arial"/>
              </w:rPr>
              <w:t xml:space="preserve">storage and handling of slurry, silage and anaerobic digestate </w:t>
            </w:r>
            <w:r w:rsidRPr="0DD3C306">
              <w:rPr>
                <w:rFonts w:ascii="Arial" w:eastAsia="Arial" w:hAnsi="Arial" w:cs="Arial"/>
              </w:rPr>
              <w:t xml:space="preserve">must be designed and operated in accordance with </w:t>
            </w:r>
            <w:r w:rsidR="07B0190F" w:rsidRPr="0DD3C306">
              <w:rPr>
                <w:rFonts w:ascii="Arial" w:eastAsia="Arial" w:hAnsi="Arial" w:cs="Arial"/>
              </w:rPr>
              <w:t>The Water Environment (Controlled Activities) (Scotland) Regulations 2011 (CAR)).</w:t>
            </w:r>
            <w:r w:rsidR="6EF7A498" w:rsidRPr="0DD3C306">
              <w:rPr>
                <w:rFonts w:ascii="Arial" w:eastAsia="Arial" w:hAnsi="Arial" w:cs="Arial"/>
              </w:rPr>
              <w:t xml:space="preserve"> </w:t>
            </w:r>
            <w:r w:rsidR="3E70326A" w:rsidRPr="0DD3C306">
              <w:rPr>
                <w:rFonts w:ascii="Arial" w:eastAsia="Arial" w:hAnsi="Arial" w:cs="Arial"/>
              </w:rPr>
              <w:t xml:space="preserve"> </w:t>
            </w:r>
            <w:r w:rsidR="6EF7A498" w:rsidRPr="0DD3C306">
              <w:rPr>
                <w:rFonts w:ascii="Arial" w:eastAsia="Arial" w:hAnsi="Arial" w:cs="Arial"/>
              </w:rPr>
              <w:t>Refer to the regulatory section above. SEPA will address all matters relating to regulation when the appropriate regulatory application is made.</w:t>
            </w:r>
          </w:p>
          <w:p w14:paraId="314498FF" w14:textId="77777777" w:rsidR="0DD3C306" w:rsidRDefault="0DD3C306" w:rsidP="0DD3C306">
            <w:pPr>
              <w:spacing w:line="240" w:lineRule="auto"/>
              <w:ind w:left="720" w:hanging="360"/>
              <w:contextualSpacing/>
              <w:rPr>
                <w:rFonts w:ascii="Arial" w:eastAsia="Arial" w:hAnsi="Arial" w:cs="Arial"/>
              </w:rPr>
            </w:pPr>
          </w:p>
          <w:p w14:paraId="07A9A592"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1A67AC9" w14:textId="2181FF2E" w:rsidR="0DB6E41D" w:rsidRDefault="0DB6E41D" w:rsidP="0DD3C306">
            <w:pPr>
              <w:numPr>
                <w:ilvl w:val="0"/>
                <w:numId w:val="21"/>
              </w:numPr>
              <w:spacing w:after="0" w:line="240" w:lineRule="auto"/>
              <w:contextualSpacing/>
              <w:rPr>
                <w:rFonts w:ascii="Calibri" w:eastAsia="Calibri" w:hAnsi="Calibri" w:cs="Arial"/>
              </w:rPr>
            </w:pPr>
            <w:r w:rsidRPr="0DD3C306">
              <w:rPr>
                <w:rFonts w:ascii="Arial" w:eastAsia="Arial" w:hAnsi="Arial" w:cs="Arial"/>
              </w:rPr>
              <w:t xml:space="preserve">As of 1st January 2022, </w:t>
            </w:r>
            <w:r w:rsidR="290BC746" w:rsidRPr="0DD3C306">
              <w:rPr>
                <w:rFonts w:ascii="Arial" w:eastAsia="Arial" w:hAnsi="Arial" w:cs="Arial"/>
              </w:rPr>
              <w:t xml:space="preserve">the </w:t>
            </w:r>
            <w:r w:rsidR="05D17A1D" w:rsidRPr="0DD3C306">
              <w:rPr>
                <w:rFonts w:ascii="Arial" w:eastAsia="Arial" w:hAnsi="Arial" w:cs="Arial"/>
              </w:rPr>
              <w:t>Control of Pollution (Silage, Slurry and Agricultural Fuel Oil)</w:t>
            </w:r>
            <w:r w:rsidR="189011FC" w:rsidRPr="0DD3C306">
              <w:rPr>
                <w:rFonts w:ascii="Arial" w:eastAsia="Arial" w:hAnsi="Arial" w:cs="Arial"/>
              </w:rPr>
              <w:t xml:space="preserve"> </w:t>
            </w:r>
            <w:r w:rsidR="05D17A1D" w:rsidRPr="0DD3C306">
              <w:rPr>
                <w:rFonts w:ascii="Arial" w:eastAsia="Arial" w:hAnsi="Arial" w:cs="Arial"/>
              </w:rPr>
              <w:t xml:space="preserve">(Scotland) Regulations 2003 (as amended) </w:t>
            </w:r>
            <w:r w:rsidR="290BC746" w:rsidRPr="0DD3C306">
              <w:rPr>
                <w:rFonts w:ascii="Arial" w:eastAsia="Arial" w:hAnsi="Arial" w:cs="Arial"/>
              </w:rPr>
              <w:t>has been consolidated into</w:t>
            </w:r>
            <w:r w:rsidR="189011FC" w:rsidRPr="0DD3C306">
              <w:rPr>
                <w:rFonts w:ascii="Arial" w:eastAsia="Arial" w:hAnsi="Arial" w:cs="Arial"/>
              </w:rPr>
              <w:t xml:space="preserve"> CAR General Binding Rules.</w:t>
            </w:r>
          </w:p>
          <w:p w14:paraId="0086CA5B" w14:textId="6718F156" w:rsidR="4733F92E" w:rsidRPr="00250260" w:rsidRDefault="4733F92E" w:rsidP="0DD3C306">
            <w:pPr>
              <w:numPr>
                <w:ilvl w:val="0"/>
                <w:numId w:val="21"/>
              </w:numPr>
              <w:spacing w:after="0" w:line="240" w:lineRule="auto"/>
              <w:contextualSpacing/>
              <w:rPr>
                <w:rFonts w:ascii="Calibri" w:eastAsia="Calibri" w:hAnsi="Calibri" w:cs="Arial"/>
              </w:rPr>
            </w:pPr>
            <w:hyperlink r:id="rId74">
              <w:r w:rsidRPr="0DD3C306">
                <w:rPr>
                  <w:rFonts w:ascii="Arial" w:eastAsia="Arial" w:hAnsi="Arial" w:cs="Arial"/>
                  <w:color w:val="0563C1"/>
                  <w:u w:val="single"/>
                </w:rPr>
                <w:t>New general binding rules on silage and slurry - what’s changed?</w:t>
              </w:r>
            </w:hyperlink>
          </w:p>
          <w:p w14:paraId="42EF6A00" w14:textId="77777777" w:rsidR="00250260" w:rsidRDefault="00250260" w:rsidP="00250260">
            <w:pPr>
              <w:spacing w:after="0" w:line="240" w:lineRule="auto"/>
              <w:ind w:left="720"/>
              <w:contextualSpacing/>
              <w:rPr>
                <w:rFonts w:ascii="Calibri" w:eastAsia="Calibri" w:hAnsi="Calibri" w:cs="Arial"/>
              </w:rPr>
            </w:pPr>
          </w:p>
          <w:p w14:paraId="722F9F7F" w14:textId="68251E2D" w:rsidR="0DD3C306" w:rsidRDefault="0DD3C306" w:rsidP="0DD3C306">
            <w:pPr>
              <w:spacing w:after="0" w:line="240" w:lineRule="auto"/>
              <w:ind w:left="720"/>
              <w:contextualSpacing/>
              <w:rPr>
                <w:rFonts w:ascii="Calibri" w:eastAsia="Calibri" w:hAnsi="Calibri" w:cs="Arial"/>
              </w:rPr>
            </w:pPr>
          </w:p>
        </w:tc>
      </w:tr>
      <w:tr w:rsidR="00F005F1" w:rsidRPr="00F005F1" w14:paraId="49F058A4"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AC9639D" w14:textId="77777777" w:rsidR="4755DDB0" w:rsidRDefault="4755DDB0" w:rsidP="0DD3C306">
            <w:pPr>
              <w:spacing w:line="240" w:lineRule="auto"/>
              <w:rPr>
                <w:rFonts w:ascii="Calibri" w:eastAsia="Calibri" w:hAnsi="Calibri" w:cs="Arial"/>
                <w:color w:val="000000" w:themeColor="text1"/>
              </w:rPr>
            </w:pPr>
            <w:r w:rsidRPr="0DD3C306">
              <w:rPr>
                <w:rFonts w:ascii="Arial" w:eastAsia="Arial" w:hAnsi="Arial" w:cs="Arial"/>
                <w:color w:val="000000" w:themeColor="text1"/>
              </w:rPr>
              <w:t>Development on peat</w:t>
            </w:r>
          </w:p>
        </w:tc>
        <w:tc>
          <w:tcPr>
            <w:tcW w:w="12049" w:type="dxa"/>
            <w:tcBorders>
              <w:top w:val="single" w:sz="6" w:space="0" w:color="auto"/>
              <w:left w:val="single" w:sz="6" w:space="0" w:color="auto"/>
              <w:bottom w:val="single" w:sz="6" w:space="0" w:color="auto"/>
              <w:right w:val="single" w:sz="6" w:space="0" w:color="auto"/>
            </w:tcBorders>
          </w:tcPr>
          <w:p w14:paraId="7A212A77" w14:textId="507587CD"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Ensure that developments are designed to avoid impacts on all peat as much as possible (SPP, paragraph 205). The planning submission should demonstrate how the layout and design of the proposal, including of temporary construction works, avoids impact on such areas.</w:t>
            </w:r>
          </w:p>
          <w:p w14:paraId="0CED098E"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 xml:space="preserve">Where avoidance is impossible, ask the applicant to identify measures to minimise peat disturbance. These can include measures such as floating tracks, floating temporary infrastructure, using bog mats, or piling foundations. </w:t>
            </w:r>
          </w:p>
          <w:p w14:paraId="4AD88F1A"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Ensure that any peat disturbed by the development is protected from drying out and, if any is extracted, ensure that it is used in a manner that enables re-vegetation, protects it from drying out and is environmentally sustainable – for instance, ensure it is not used in the construction of bunds or spread on undisturbed peat.</w:t>
            </w:r>
          </w:p>
          <w:p w14:paraId="13D5F55F" w14:textId="77777777"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Seek to compensate for carbon loss from disturbed peat by measures such as peatland restoration (on or off-site).</w:t>
            </w:r>
          </w:p>
          <w:p w14:paraId="7871308F" w14:textId="78B1CC0B" w:rsidR="6C6D215E" w:rsidRDefault="6C6D215E" w:rsidP="0DD3C306">
            <w:pPr>
              <w:numPr>
                <w:ilvl w:val="0"/>
                <w:numId w:val="26"/>
              </w:numPr>
              <w:spacing w:line="240" w:lineRule="auto"/>
              <w:contextualSpacing/>
              <w:rPr>
                <w:rFonts w:ascii="Arial" w:eastAsia="Arial" w:hAnsi="Arial" w:cs="Arial"/>
              </w:rPr>
            </w:pPr>
            <w:r w:rsidRPr="0DD3C306">
              <w:rPr>
                <w:rFonts w:ascii="Arial" w:eastAsia="Arial" w:hAnsi="Arial" w:cs="Arial"/>
              </w:rPr>
              <w:t>It may not always be possible to use all excavated peat on site for genuine uses and in such cases the material will be considered as waste and waste legislation requirements would apply.</w:t>
            </w:r>
          </w:p>
          <w:p w14:paraId="5C227690" w14:textId="3D337DA1" w:rsidR="7CAD2820" w:rsidRDefault="7CAD2820" w:rsidP="0DD3C306">
            <w:pPr>
              <w:numPr>
                <w:ilvl w:val="0"/>
                <w:numId w:val="26"/>
              </w:numPr>
              <w:spacing w:line="240" w:lineRule="auto"/>
              <w:contextualSpacing/>
              <w:rPr>
                <w:rFonts w:ascii="Arial" w:eastAsia="Arial" w:hAnsi="Arial" w:cs="Arial"/>
              </w:rPr>
            </w:pPr>
            <w:r w:rsidRPr="0DD3C306">
              <w:rPr>
                <w:rFonts w:ascii="Arial" w:eastAsia="Arial" w:hAnsi="Arial" w:cs="Arial"/>
              </w:rPr>
              <w:t xml:space="preserve">For </w:t>
            </w:r>
            <w:r w:rsidR="6B7DB728" w:rsidRPr="0DD3C306">
              <w:rPr>
                <w:rFonts w:ascii="Arial" w:eastAsia="Arial" w:hAnsi="Arial" w:cs="Arial"/>
              </w:rPr>
              <w:t>p</w:t>
            </w:r>
            <w:r w:rsidRPr="0DD3C306">
              <w:rPr>
                <w:rFonts w:ascii="Arial" w:eastAsia="Arial" w:hAnsi="Arial" w:cs="Arial"/>
              </w:rPr>
              <w:t xml:space="preserve">eatland </w:t>
            </w:r>
            <w:r w:rsidR="4503D292" w:rsidRPr="0DD3C306">
              <w:rPr>
                <w:rFonts w:ascii="Arial" w:eastAsia="Arial" w:hAnsi="Arial" w:cs="Arial"/>
              </w:rPr>
              <w:t>r</w:t>
            </w:r>
            <w:r w:rsidRPr="0DD3C306">
              <w:rPr>
                <w:rFonts w:ascii="Arial" w:eastAsia="Arial" w:hAnsi="Arial" w:cs="Arial"/>
              </w:rPr>
              <w:t>estoration proposals, r</w:t>
            </w:r>
            <w:r w:rsidR="18459AF2" w:rsidRPr="0DD3C306">
              <w:rPr>
                <w:rFonts w:ascii="Arial" w:eastAsia="Arial" w:hAnsi="Arial" w:cs="Arial"/>
              </w:rPr>
              <w:t>efer to</w:t>
            </w:r>
            <w:r w:rsidR="1278907A" w:rsidRPr="0DD3C306">
              <w:rPr>
                <w:rFonts w:ascii="Arial" w:eastAsia="Arial" w:hAnsi="Arial" w:cs="Arial"/>
              </w:rPr>
              <w:t xml:space="preserve"> </w:t>
            </w:r>
            <w:hyperlink w:anchor="Tablethree" w:history="1">
              <w:r w:rsidR="1278907A" w:rsidRPr="00C44FF4">
                <w:rPr>
                  <w:rStyle w:val="Hyperlink"/>
                  <w:rFonts w:ascii="Arial" w:eastAsia="Arial" w:hAnsi="Arial" w:cs="Arial"/>
                </w:rPr>
                <w:t>Table 3</w:t>
              </w:r>
            </w:hyperlink>
            <w:r w:rsidR="18459AF2" w:rsidRPr="0DD3C306">
              <w:rPr>
                <w:rFonts w:ascii="Arial" w:eastAsia="Arial" w:hAnsi="Arial" w:cs="Arial"/>
              </w:rPr>
              <w:t xml:space="preserve"> below</w:t>
            </w:r>
            <w:r w:rsidR="00972046">
              <w:rPr>
                <w:rFonts w:ascii="Arial" w:eastAsia="Arial" w:hAnsi="Arial" w:cs="Arial"/>
              </w:rPr>
              <w:t>.</w:t>
            </w:r>
          </w:p>
          <w:p w14:paraId="51B68570" w14:textId="77777777" w:rsidR="0DD3C306" w:rsidRDefault="0DD3C306" w:rsidP="0DD3C306">
            <w:pPr>
              <w:spacing w:line="240" w:lineRule="auto"/>
              <w:ind w:left="720"/>
              <w:contextualSpacing/>
              <w:rPr>
                <w:rFonts w:ascii="Arial" w:eastAsia="Arial" w:hAnsi="Arial" w:cs="Arial"/>
              </w:rPr>
            </w:pPr>
          </w:p>
          <w:p w14:paraId="5E3A77FE"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699804B0" w14:textId="77777777" w:rsidR="6C6D215E" w:rsidRDefault="6C6D215E" w:rsidP="0DD3C306">
            <w:pPr>
              <w:numPr>
                <w:ilvl w:val="0"/>
                <w:numId w:val="27"/>
              </w:numPr>
              <w:spacing w:line="240" w:lineRule="auto"/>
              <w:contextualSpacing/>
              <w:rPr>
                <w:rFonts w:ascii="Calibri" w:eastAsia="Calibri" w:hAnsi="Calibri" w:cs="Arial"/>
                <w:u w:val="single"/>
              </w:rPr>
            </w:pPr>
            <w:hyperlink r:id="rId75">
              <w:r w:rsidRPr="0DD3C306">
                <w:rPr>
                  <w:rFonts w:ascii="Arial" w:eastAsia="Arial" w:hAnsi="Arial" w:cs="Arial"/>
                  <w:color w:val="0563C1"/>
                  <w:u w:val="single"/>
                </w:rPr>
                <w:t>SEPA’s waste position statement for developments on peat</w:t>
              </w:r>
            </w:hyperlink>
          </w:p>
          <w:p w14:paraId="3531CF2D" w14:textId="5349B60F" w:rsidR="6C6D215E" w:rsidRDefault="6C6D215E" w:rsidP="0DD3C306">
            <w:pPr>
              <w:numPr>
                <w:ilvl w:val="0"/>
                <w:numId w:val="27"/>
              </w:numPr>
              <w:spacing w:line="240" w:lineRule="auto"/>
              <w:contextualSpacing/>
              <w:rPr>
                <w:rFonts w:ascii="Arial" w:eastAsia="Arial" w:hAnsi="Arial" w:cs="Arial"/>
                <w:u w:val="single"/>
              </w:rPr>
            </w:pPr>
            <w:hyperlink r:id="rId76">
              <w:r w:rsidRPr="0DD3C306">
                <w:rPr>
                  <w:rFonts w:ascii="Arial" w:eastAsia="Arial" w:hAnsi="Arial" w:cs="Arial"/>
                  <w:color w:val="0563C1"/>
                  <w:u w:val="single"/>
                </w:rPr>
                <w:t>SEPA’s development on peatland guidance – waste</w:t>
              </w:r>
            </w:hyperlink>
          </w:p>
          <w:p w14:paraId="224B62D3" w14:textId="5FE19992" w:rsidR="6C6D215E" w:rsidRDefault="6C6D215E" w:rsidP="0DD3C306">
            <w:pPr>
              <w:numPr>
                <w:ilvl w:val="0"/>
                <w:numId w:val="27"/>
              </w:numPr>
              <w:spacing w:line="240" w:lineRule="auto"/>
              <w:contextualSpacing/>
              <w:rPr>
                <w:rFonts w:ascii="Arial" w:eastAsia="Arial" w:hAnsi="Arial" w:cs="Arial"/>
                <w:u w:val="single"/>
              </w:rPr>
            </w:pPr>
            <w:hyperlink r:id="rId77">
              <w:r w:rsidRPr="0DD3C306">
                <w:rPr>
                  <w:rFonts w:ascii="Arial" w:eastAsia="Arial" w:hAnsi="Arial" w:cs="Arial"/>
                  <w:color w:val="0563C1"/>
                  <w:u w:val="single"/>
                </w:rPr>
                <w:t>Peat survey guidance</w:t>
              </w:r>
            </w:hyperlink>
          </w:p>
          <w:p w14:paraId="6E94249E" w14:textId="77777777" w:rsidR="6C6D215E" w:rsidRDefault="6C6D215E" w:rsidP="0DD3C306">
            <w:pPr>
              <w:numPr>
                <w:ilvl w:val="0"/>
                <w:numId w:val="27"/>
              </w:numPr>
              <w:spacing w:line="240" w:lineRule="auto"/>
              <w:contextualSpacing/>
              <w:rPr>
                <w:rFonts w:ascii="Arial" w:eastAsia="Arial" w:hAnsi="Arial" w:cs="Arial"/>
                <w:u w:val="single"/>
              </w:rPr>
            </w:pPr>
            <w:hyperlink r:id="rId78">
              <w:r w:rsidRPr="0DD3C306">
                <w:rPr>
                  <w:rFonts w:ascii="Arial" w:eastAsia="Arial" w:hAnsi="Arial" w:cs="Arial"/>
                  <w:color w:val="0563C1"/>
                  <w:u w:val="single"/>
                </w:rPr>
                <w:t>Floating roads on peat</w:t>
              </w:r>
            </w:hyperlink>
          </w:p>
          <w:p w14:paraId="443F9A44" w14:textId="2DA1D1DB" w:rsidR="6C6D215E" w:rsidRDefault="6C6D215E" w:rsidP="0DD3C306">
            <w:pPr>
              <w:numPr>
                <w:ilvl w:val="0"/>
                <w:numId w:val="27"/>
              </w:numPr>
              <w:spacing w:line="240" w:lineRule="auto"/>
              <w:contextualSpacing/>
              <w:rPr>
                <w:rFonts w:ascii="Calibri" w:eastAsia="Calibri" w:hAnsi="Calibri" w:cs="Arial"/>
              </w:rPr>
            </w:pPr>
            <w:hyperlink r:id="rId79">
              <w:r w:rsidRPr="0DD3C306">
                <w:rPr>
                  <w:rFonts w:ascii="Arial" w:eastAsia="Arial" w:hAnsi="Arial" w:cs="Arial"/>
                  <w:color w:val="0563C1"/>
                  <w:u w:val="single"/>
                </w:rPr>
                <w:t>Guidance on the assessment of peat volumes, reuse of excavated peat and minimisation of waste</w:t>
              </w:r>
              <w:r>
                <w:br/>
              </w:r>
            </w:hyperlink>
            <w:r w:rsidRPr="0DD3C306">
              <w:rPr>
                <w:rFonts w:ascii="Arial" w:eastAsia="Arial" w:hAnsi="Arial" w:cs="Arial"/>
              </w:rPr>
              <w:t xml:space="preserve">(This document, which dates from 2012, has not been reviewed or updated since. It does not reflect current </w:t>
            </w:r>
            <w:r w:rsidRPr="0DD3C306">
              <w:rPr>
                <w:rFonts w:ascii="Arial" w:eastAsia="Arial" w:hAnsi="Arial" w:cs="Arial"/>
              </w:rPr>
              <w:lastRenderedPageBreak/>
              <w:t>legislation, good practice or controls. It continues to be used to provide some relevant advice and has been retained for reference purposes)</w:t>
            </w:r>
            <w:r w:rsidR="00851B73">
              <w:rPr>
                <w:rFonts w:ascii="Arial" w:eastAsia="Arial" w:hAnsi="Arial" w:cs="Arial"/>
              </w:rPr>
              <w:t>.</w:t>
            </w:r>
          </w:p>
          <w:p w14:paraId="6D7C9957" w14:textId="265FF568" w:rsidR="0DD3C306" w:rsidRDefault="0DD3C306" w:rsidP="0DD3C306">
            <w:pPr>
              <w:spacing w:line="240" w:lineRule="auto"/>
              <w:ind w:left="720"/>
              <w:contextualSpacing/>
              <w:rPr>
                <w:rFonts w:ascii="Calibri" w:eastAsia="Calibri" w:hAnsi="Calibri" w:cs="Arial"/>
              </w:rPr>
            </w:pPr>
          </w:p>
        </w:tc>
      </w:tr>
      <w:tr w:rsidR="00F005F1" w:rsidRPr="00F005F1" w14:paraId="25DDCF7C"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375F5439"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Air quality</w:t>
            </w:r>
          </w:p>
        </w:tc>
        <w:tc>
          <w:tcPr>
            <w:tcW w:w="12049" w:type="dxa"/>
            <w:tcBorders>
              <w:top w:val="single" w:sz="6" w:space="0" w:color="auto"/>
              <w:left w:val="single" w:sz="6" w:space="0" w:color="auto"/>
              <w:bottom w:val="single" w:sz="6" w:space="0" w:color="auto"/>
              <w:right w:val="single" w:sz="6" w:space="0" w:color="auto"/>
            </w:tcBorders>
          </w:tcPr>
          <w:p w14:paraId="68EA1024" w14:textId="7777777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Advice on air quality should be sought from your environmental health colleagues because they are the lead authority on these matters. If your environmental health colleagues require advice on issues relating to local air quality, particularly when development is located within or adjacent to an Air Quality Management Area (AQMA), and it is not a type of development SEPA provides site specific advice on, then they should contact our air quality specialists directly at </w:t>
            </w:r>
            <w:hyperlink r:id="rId80">
              <w:r w:rsidRPr="0DD3C306">
                <w:rPr>
                  <w:rFonts w:ascii="Arial" w:eastAsia="Arial" w:hAnsi="Arial" w:cs="Arial"/>
                  <w:color w:val="0563C1"/>
                  <w:u w:val="single"/>
                </w:rPr>
                <w:t>airquality@sepa.org.uk.</w:t>
              </w:r>
            </w:hyperlink>
          </w:p>
          <w:p w14:paraId="5FF34A51" w14:textId="7777777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For Medium Combustion Plants (devices, such as boilers, in which fuels are burned to make use of the heat generated and with a net rated thermal input of 1MW - 50MW): Ensure that a stack height is agreed that ensures statutory air quality objectives are met. We recommend consultation with environmental health colleagues to determine whether an Air Quality Impact Assessment (AQIA) is required for this purpose. If your environmental health colleagues require advice on air quality matters relating to Medium Combustion Plant, SEPA’s air quality specialist can be consulted directly at </w:t>
            </w:r>
            <w:hyperlink r:id="rId81">
              <w:r w:rsidRPr="0DD3C306">
                <w:rPr>
                  <w:rFonts w:ascii="Arial" w:eastAsia="Arial" w:hAnsi="Arial" w:cs="Arial"/>
                  <w:color w:val="0563C1"/>
                  <w:u w:val="single"/>
                </w:rPr>
                <w:t>airquality@sepa.org.uk.</w:t>
              </w:r>
            </w:hyperlink>
            <w:r w:rsidRPr="0DD3C306">
              <w:rPr>
                <w:rFonts w:ascii="Arial" w:eastAsia="Arial" w:hAnsi="Arial" w:cs="Arial"/>
              </w:rPr>
              <w:t xml:space="preserve"> </w:t>
            </w:r>
          </w:p>
          <w:p w14:paraId="5EAC1D74" w14:textId="77777777" w:rsidR="0DD3C306" w:rsidRDefault="0DD3C306" w:rsidP="0DD3C306">
            <w:pPr>
              <w:spacing w:line="240" w:lineRule="auto"/>
              <w:ind w:left="720"/>
              <w:contextualSpacing/>
              <w:rPr>
                <w:rFonts w:ascii="Arial" w:eastAsia="Arial" w:hAnsi="Arial" w:cs="Arial"/>
              </w:rPr>
            </w:pPr>
          </w:p>
          <w:p w14:paraId="7A76ADCF"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17BFF3E4" w14:textId="77777777" w:rsidR="6C6D215E" w:rsidRDefault="5EB85E65" w:rsidP="0DD3C306">
            <w:pPr>
              <w:numPr>
                <w:ilvl w:val="0"/>
                <w:numId w:val="29"/>
              </w:numPr>
              <w:spacing w:after="0" w:line="240" w:lineRule="auto"/>
              <w:contextualSpacing/>
              <w:rPr>
                <w:rFonts w:ascii="Arial" w:eastAsia="Arial" w:hAnsi="Arial" w:cs="Arial"/>
              </w:rPr>
            </w:pPr>
            <w:r w:rsidRPr="1E1386FF">
              <w:rPr>
                <w:rFonts w:ascii="Arial" w:eastAsia="Arial" w:hAnsi="Arial" w:cs="Arial"/>
              </w:rPr>
              <w:t>Medium Combustion Plant (1MW - 50MW net rated thermal input) must be registered with or have a permit from SEPA before they can operate. However, Best Available Techniques (BAT) assessment and stack height assessment have been disapplied under the Medium Combustion Plant Directive (MCPD) amendment to the PPC Regulations. Also, within the Medium Combustion Plant regulations, some plants may be exempt from emission limit values. Therefore these matters require to be addressed at the planning application stage, through consultation with environmental health colleagues, allowing a stack height to be agreed which ensures statutory air quality objectives are met, impact on nearby sensitive receptors is minimised and local air quality is protected to limit impacts for local communities.</w:t>
            </w:r>
          </w:p>
          <w:p w14:paraId="2149374C" w14:textId="77777777" w:rsidR="6C6D215E" w:rsidRDefault="6C6D215E" w:rsidP="0DD3C306">
            <w:pPr>
              <w:numPr>
                <w:ilvl w:val="0"/>
                <w:numId w:val="30"/>
              </w:numPr>
              <w:spacing w:line="240" w:lineRule="auto"/>
              <w:contextualSpacing/>
              <w:rPr>
                <w:rFonts w:ascii="Arial" w:eastAsia="Arial" w:hAnsi="Arial" w:cs="Arial"/>
              </w:rPr>
            </w:pPr>
            <w:hyperlink r:id="rId82">
              <w:r w:rsidRPr="0DD3C306">
                <w:rPr>
                  <w:rFonts w:ascii="Arial" w:eastAsia="Arial" w:hAnsi="Arial" w:cs="Arial"/>
                  <w:color w:val="0563C1"/>
                  <w:u w:val="single"/>
                </w:rPr>
                <w:t>Air quality | Scottish Environment Protection Agency (SEPA)</w:t>
              </w:r>
            </w:hyperlink>
          </w:p>
          <w:p w14:paraId="08C3401B" w14:textId="77777777" w:rsidR="6C6D215E" w:rsidRDefault="6C6D215E" w:rsidP="0DD3C306">
            <w:pPr>
              <w:numPr>
                <w:ilvl w:val="0"/>
                <w:numId w:val="30"/>
              </w:numPr>
              <w:spacing w:line="240" w:lineRule="auto"/>
              <w:contextualSpacing/>
              <w:rPr>
                <w:rFonts w:ascii="Arial" w:eastAsia="Arial" w:hAnsi="Arial" w:cs="Arial"/>
              </w:rPr>
            </w:pPr>
            <w:hyperlink r:id="rId83">
              <w:r w:rsidRPr="0DD3C306">
                <w:rPr>
                  <w:rFonts w:ascii="Arial" w:eastAsia="Arial" w:hAnsi="Arial" w:cs="Arial"/>
                  <w:color w:val="0563C1"/>
                  <w:u w:val="single"/>
                </w:rPr>
                <w:t>Medium combustion plant | Scottish Environment Protection Agency (SEPA)</w:t>
              </w:r>
            </w:hyperlink>
          </w:p>
          <w:p w14:paraId="118334B5" w14:textId="4CD5A0C6" w:rsidR="6C6D215E" w:rsidRDefault="6C6D215E" w:rsidP="0DD3C306">
            <w:pPr>
              <w:numPr>
                <w:ilvl w:val="0"/>
                <w:numId w:val="30"/>
              </w:numPr>
              <w:spacing w:line="240" w:lineRule="auto"/>
              <w:contextualSpacing/>
              <w:rPr>
                <w:rFonts w:ascii="Arial" w:eastAsia="Arial" w:hAnsi="Arial" w:cs="Arial"/>
              </w:rPr>
            </w:pPr>
            <w:hyperlink r:id="rId84">
              <w:r w:rsidRPr="0DD3C306">
                <w:rPr>
                  <w:rStyle w:val="Hyperlink"/>
                  <w:rFonts w:ascii="Arial" w:eastAsia="Arial" w:hAnsi="Arial" w:cs="Arial"/>
                </w:rPr>
                <w:t>Local air quality management: policy guidance</w:t>
              </w:r>
            </w:hyperlink>
            <w:r w:rsidRPr="0DD3C306">
              <w:rPr>
                <w:rFonts w:ascii="Arial" w:eastAsia="Arial" w:hAnsi="Arial" w:cs="Arial"/>
                <w:u w:val="single"/>
              </w:rPr>
              <w:t xml:space="preserve"> </w:t>
            </w:r>
          </w:p>
          <w:p w14:paraId="77D150BB" w14:textId="49D26B8D" w:rsidR="6C6D215E" w:rsidRDefault="6C6D215E" w:rsidP="0DD3C306">
            <w:pPr>
              <w:numPr>
                <w:ilvl w:val="0"/>
                <w:numId w:val="30"/>
              </w:numPr>
              <w:spacing w:line="240" w:lineRule="auto"/>
              <w:contextualSpacing/>
              <w:rPr>
                <w:rFonts w:ascii="Calibri" w:eastAsia="Calibri" w:hAnsi="Calibri" w:cs="Arial"/>
                <w:color w:val="0563C1"/>
                <w:u w:val="single"/>
              </w:rPr>
            </w:pPr>
            <w:hyperlink r:id="rId85">
              <w:r w:rsidRPr="0DD3C306">
                <w:rPr>
                  <w:rStyle w:val="Hyperlink"/>
                  <w:rFonts w:ascii="Arial" w:eastAsia="Arial" w:hAnsi="Arial" w:cs="Arial"/>
                </w:rPr>
                <w:t>Guidance - Air Quality in Scotland</w:t>
              </w:r>
            </w:hyperlink>
            <w:r w:rsidRPr="0DD3C306">
              <w:rPr>
                <w:rFonts w:ascii="Arial" w:eastAsia="Arial" w:hAnsi="Arial" w:cs="Arial"/>
                <w:u w:val="single"/>
              </w:rPr>
              <w:t xml:space="preserve"> </w:t>
            </w:r>
          </w:p>
          <w:p w14:paraId="102A4751" w14:textId="77777777" w:rsidR="6C6D215E" w:rsidRDefault="6C6D215E" w:rsidP="0DD3C306">
            <w:pPr>
              <w:numPr>
                <w:ilvl w:val="0"/>
                <w:numId w:val="30"/>
              </w:numPr>
              <w:spacing w:line="240" w:lineRule="auto"/>
              <w:contextualSpacing/>
              <w:rPr>
                <w:rFonts w:ascii="Calibri" w:eastAsia="Calibri" w:hAnsi="Calibri" w:cs="Arial"/>
              </w:rPr>
            </w:pPr>
            <w:hyperlink r:id="rId86">
              <w:r w:rsidRPr="0DD3C306">
                <w:rPr>
                  <w:rStyle w:val="Hyperlink"/>
                  <w:rFonts w:ascii="Arial" w:eastAsia="Arial" w:hAnsi="Arial" w:cs="Arial"/>
                </w:rPr>
                <w:t>Cleaner Air for Scotland 2 - Towards a Better Place for Everyone</w:t>
              </w:r>
            </w:hyperlink>
            <w:r w:rsidRPr="0DD3C306">
              <w:rPr>
                <w:rFonts w:ascii="Arial" w:eastAsia="Arial" w:hAnsi="Arial" w:cs="Arial"/>
                <w:u w:val="single"/>
              </w:rPr>
              <w:t xml:space="preserve"> </w:t>
            </w:r>
          </w:p>
          <w:p w14:paraId="69D8D99F" w14:textId="019371A6" w:rsidR="0DD3C306" w:rsidRDefault="0DD3C306" w:rsidP="0DD3C306">
            <w:pPr>
              <w:spacing w:line="240" w:lineRule="auto"/>
              <w:ind w:left="720"/>
              <w:contextualSpacing/>
              <w:rPr>
                <w:rFonts w:ascii="Calibri" w:eastAsia="Calibri" w:hAnsi="Calibri" w:cs="Arial"/>
              </w:rPr>
            </w:pPr>
          </w:p>
        </w:tc>
      </w:tr>
      <w:tr w:rsidR="00F005F1" w:rsidRPr="00F005F1" w14:paraId="3B5C9580"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4A450941"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Energy </w:t>
            </w:r>
          </w:p>
        </w:tc>
        <w:tc>
          <w:tcPr>
            <w:tcW w:w="12049" w:type="dxa"/>
            <w:tcBorders>
              <w:top w:val="single" w:sz="6" w:space="0" w:color="auto"/>
              <w:left w:val="single" w:sz="6" w:space="0" w:color="auto"/>
              <w:bottom w:val="single" w:sz="6" w:space="0" w:color="auto"/>
              <w:right w:val="single" w:sz="6" w:space="0" w:color="auto"/>
            </w:tcBorders>
          </w:tcPr>
          <w:p w14:paraId="74A62639" w14:textId="77777777" w:rsidR="6C6D215E" w:rsidRDefault="6C6D215E" w:rsidP="0DD3C306">
            <w:pPr>
              <w:numPr>
                <w:ilvl w:val="0"/>
                <w:numId w:val="31"/>
              </w:numPr>
              <w:spacing w:line="240" w:lineRule="auto"/>
              <w:contextualSpacing/>
              <w:rPr>
                <w:rFonts w:ascii="Arial" w:eastAsia="Arial" w:hAnsi="Arial" w:cs="Arial"/>
              </w:rPr>
            </w:pPr>
            <w:r w:rsidRPr="0DD3C306">
              <w:rPr>
                <w:rFonts w:ascii="Arial" w:eastAsia="Arial" w:hAnsi="Arial" w:cs="Arial"/>
              </w:rPr>
              <w:t>Ensure developments maximise energy efficiency opportunities and encourage the reuse of electrical and heat energy on site where possible. This can be achieved through site layout and design, building fabric and orientation and access and connectivity.</w:t>
            </w:r>
          </w:p>
          <w:p w14:paraId="47A58EA6" w14:textId="7777777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lastRenderedPageBreak/>
              <w:t>Where relevant, surplus heat, biogas or electricity should be recovered through energy storage systems on site or made available to a third party where this is achievable.</w:t>
            </w:r>
          </w:p>
          <w:p w14:paraId="78331DB7" w14:textId="7777777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t>Information should be included to identify the source of energy – electricity and heat - for the proposal. Ensure developments utilise environmentally sensitive renewable energy and other low carbon technologies, where appropriately scaled, located, and mitigated.</w:t>
            </w:r>
          </w:p>
          <w:p w14:paraId="53FCF463" w14:textId="1FBCCB87" w:rsidR="6C6D215E" w:rsidRDefault="6C6D215E" w:rsidP="0DD3C306">
            <w:pPr>
              <w:numPr>
                <w:ilvl w:val="0"/>
                <w:numId w:val="32"/>
              </w:numPr>
              <w:spacing w:line="240" w:lineRule="auto"/>
              <w:contextualSpacing/>
              <w:rPr>
                <w:rFonts w:ascii="Arial" w:eastAsia="Arial" w:hAnsi="Arial" w:cs="Arial"/>
              </w:rPr>
            </w:pPr>
            <w:r w:rsidRPr="0DD3C306">
              <w:rPr>
                <w:rFonts w:ascii="Arial" w:eastAsia="Arial" w:hAnsi="Arial" w:cs="Arial"/>
              </w:rPr>
              <w:t xml:space="preserve">Ensure that developments adjacent to existing or planned heat networks/district heating networks enable connection to a heat network or heat producer unless it can be demonstrated to the satisfaction of the </w:t>
            </w:r>
            <w:r w:rsidR="26D33F97" w:rsidRPr="0DD3C306">
              <w:rPr>
                <w:rFonts w:ascii="Arial" w:eastAsia="Arial" w:hAnsi="Arial" w:cs="Arial"/>
              </w:rPr>
              <w:t>P</w:t>
            </w:r>
            <w:r w:rsidRPr="0DD3C306">
              <w:rPr>
                <w:rFonts w:ascii="Arial" w:eastAsia="Arial" w:hAnsi="Arial" w:cs="Arial"/>
              </w:rPr>
              <w:t xml:space="preserve">lanning </w:t>
            </w:r>
            <w:r w:rsidR="26D33F97" w:rsidRPr="0DD3C306">
              <w:rPr>
                <w:rFonts w:ascii="Arial" w:eastAsia="Arial" w:hAnsi="Arial" w:cs="Arial"/>
              </w:rPr>
              <w:t>A</w:t>
            </w:r>
            <w:r w:rsidRPr="0DD3C306">
              <w:rPr>
                <w:rFonts w:ascii="Arial" w:eastAsia="Arial" w:hAnsi="Arial" w:cs="Arial"/>
              </w:rPr>
              <w:t>uthority that this would not be viable. In such cases an Energy Statement informed by a Feasibility Study should be provided for assessment by your authority demonstrating how the proposal will meet the requirements for providing district heating onsite. </w:t>
            </w:r>
          </w:p>
          <w:p w14:paraId="2960F2A7" w14:textId="77777777" w:rsidR="0DD3C306" w:rsidRDefault="0DD3C306" w:rsidP="0DD3C306">
            <w:pPr>
              <w:spacing w:line="240" w:lineRule="auto"/>
              <w:ind w:left="720"/>
              <w:contextualSpacing/>
              <w:rPr>
                <w:rFonts w:ascii="Arial" w:eastAsia="Arial" w:hAnsi="Arial" w:cs="Arial"/>
              </w:rPr>
            </w:pPr>
          </w:p>
          <w:p w14:paraId="13FE89AA"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262C43E1" w14:textId="375BC0BE" w:rsidR="6C6D215E" w:rsidRDefault="6C6D215E" w:rsidP="0DD3C306">
            <w:pPr>
              <w:numPr>
                <w:ilvl w:val="0"/>
                <w:numId w:val="33"/>
              </w:numPr>
              <w:spacing w:line="240" w:lineRule="auto"/>
              <w:contextualSpacing/>
              <w:rPr>
                <w:rFonts w:ascii="Arial" w:eastAsia="Arial" w:hAnsi="Arial" w:cs="Arial"/>
              </w:rPr>
            </w:pPr>
            <w:r w:rsidRPr="0DD3C306">
              <w:rPr>
                <w:rFonts w:ascii="Arial" w:eastAsia="Arial" w:hAnsi="Arial" w:cs="Arial"/>
              </w:rPr>
              <w:t xml:space="preserve">Proposals should be consistent with the principles of the energy cycle as identified within </w:t>
            </w:r>
            <w:hyperlink r:id="rId87">
              <w:r w:rsidRPr="0DD3C306">
                <w:rPr>
                  <w:rFonts w:ascii="Arial" w:eastAsia="Arial" w:hAnsi="Arial" w:cs="Arial"/>
                  <w:color w:val="0563C1"/>
                  <w:u w:val="single"/>
                </w:rPr>
                <w:t>SEPA’s Energy Framework</w:t>
              </w:r>
            </w:hyperlink>
            <w:r w:rsidRPr="0DD3C306">
              <w:rPr>
                <w:rFonts w:ascii="Arial" w:eastAsia="Arial" w:hAnsi="Arial" w:cs="Arial"/>
              </w:rPr>
              <w:t xml:space="preserve">, </w:t>
            </w:r>
            <w:r w:rsidR="73FAD6C6" w:rsidRPr="0DD3C306">
              <w:rPr>
                <w:rFonts w:ascii="Arial" w:eastAsia="Arial" w:hAnsi="Arial" w:cs="Arial"/>
              </w:rPr>
              <w:t xml:space="preserve">in </w:t>
            </w:r>
            <w:r w:rsidRPr="0DD3C306">
              <w:rPr>
                <w:rFonts w:ascii="Arial" w:eastAsia="Arial" w:hAnsi="Arial" w:cs="Arial"/>
              </w:rPr>
              <w:t>line with attaining the emission reductions targets set out in the Climate Change Plan update (CCPu) as informed by the Climate Change (Emissions Reductions Target) (Scotland) Act 2019.</w:t>
            </w:r>
          </w:p>
          <w:p w14:paraId="6E52A8D1" w14:textId="3FD6166C" w:rsidR="6C6D215E" w:rsidRDefault="6C6D215E" w:rsidP="0DD3C306">
            <w:pPr>
              <w:numPr>
                <w:ilvl w:val="0"/>
                <w:numId w:val="33"/>
              </w:numPr>
              <w:spacing w:line="240" w:lineRule="auto"/>
              <w:contextualSpacing/>
              <w:rPr>
                <w:rFonts w:ascii="Arial" w:eastAsia="Arial" w:hAnsi="Arial" w:cs="Arial"/>
              </w:rPr>
            </w:pPr>
            <w:r w:rsidRPr="0DD3C306">
              <w:rPr>
                <w:rFonts w:ascii="Arial" w:eastAsia="Arial" w:hAnsi="Arial" w:cs="Arial"/>
              </w:rPr>
              <w:t>Energy statements should be prepared in line with the</w:t>
            </w:r>
            <w:r w:rsidR="4E89AD2B" w:rsidRPr="0DD3C306">
              <w:rPr>
                <w:rFonts w:ascii="Arial" w:eastAsia="Arial" w:hAnsi="Arial" w:cs="Arial"/>
              </w:rPr>
              <w:t xml:space="preserve"> Scottish Government’s</w:t>
            </w:r>
            <w:r w:rsidRPr="0DD3C306">
              <w:rPr>
                <w:rFonts w:ascii="Arial" w:eastAsia="Arial" w:hAnsi="Arial" w:cs="Arial"/>
              </w:rPr>
              <w:t xml:space="preserve"> </w:t>
            </w:r>
            <w:hyperlink r:id="rId88">
              <w:r w:rsidR="229A7E9B" w:rsidRPr="0DD3C306">
                <w:rPr>
                  <w:rStyle w:val="Hyperlink"/>
                  <w:rFonts w:ascii="Arial" w:eastAsia="Arial" w:hAnsi="Arial" w:cs="Arial"/>
                </w:rPr>
                <w:t>Heat Demands</w:t>
              </w:r>
              <w:r w:rsidR="4E89AD2B" w:rsidRPr="0DD3C306">
                <w:rPr>
                  <w:rStyle w:val="Hyperlink"/>
                  <w:rFonts w:ascii="Arial" w:eastAsia="Arial" w:hAnsi="Arial" w:cs="Arial"/>
                </w:rPr>
                <w:t>: Planning Advice</w:t>
              </w:r>
            </w:hyperlink>
            <w:r w:rsidRPr="0DD3C306">
              <w:rPr>
                <w:rFonts w:ascii="Arial" w:eastAsia="Arial" w:hAnsi="Arial" w:cs="Arial"/>
              </w:rPr>
              <w:t xml:space="preserve"> and assess the technical feasibility and financial viability of heat network/district heating for this site, identifying any available existing or proposed sources of heat (within or outwith the site) and other factors such as where land will be safeguarded for future district heating infrastructure.</w:t>
            </w:r>
          </w:p>
          <w:p w14:paraId="6A4C28D7" w14:textId="77777777" w:rsidR="0C1BAA84" w:rsidRDefault="0C1BAA84" w:rsidP="0DD3C306">
            <w:pPr>
              <w:numPr>
                <w:ilvl w:val="0"/>
                <w:numId w:val="33"/>
              </w:numPr>
              <w:spacing w:line="240" w:lineRule="auto"/>
              <w:contextualSpacing/>
              <w:rPr>
                <w:rFonts w:ascii="Arial" w:eastAsia="Arial" w:hAnsi="Arial" w:cs="Arial"/>
              </w:rPr>
            </w:pPr>
            <w:hyperlink r:id="rId89">
              <w:r w:rsidRPr="0DD3C306">
                <w:rPr>
                  <w:rFonts w:ascii="Arial" w:eastAsia="Arial" w:hAnsi="Arial" w:cs="Arial"/>
                  <w:color w:val="0563C1"/>
                  <w:u w:val="single"/>
                </w:rPr>
                <w:t>Energy Efficient Scotland</w:t>
              </w:r>
            </w:hyperlink>
          </w:p>
          <w:p w14:paraId="65C6510A" w14:textId="76415CB0" w:rsidR="0DD3C306" w:rsidRDefault="0DD3C306" w:rsidP="0DD3C306">
            <w:pPr>
              <w:spacing w:line="240" w:lineRule="auto"/>
              <w:ind w:left="720"/>
              <w:contextualSpacing/>
              <w:rPr>
                <w:rFonts w:ascii="Arial" w:eastAsia="Arial" w:hAnsi="Arial" w:cs="Arial"/>
              </w:rPr>
            </w:pPr>
          </w:p>
        </w:tc>
      </w:tr>
      <w:tr w:rsidR="00F005F1" w:rsidRPr="00F005F1" w14:paraId="5F24DB3E"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2D190FEB"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Proposed new developments in proximity to SEPA regulated sites (noise, odour, air quality)</w:t>
            </w:r>
          </w:p>
        </w:tc>
        <w:tc>
          <w:tcPr>
            <w:tcW w:w="12049" w:type="dxa"/>
            <w:tcBorders>
              <w:top w:val="single" w:sz="6" w:space="0" w:color="auto"/>
              <w:left w:val="single" w:sz="6" w:space="0" w:color="auto"/>
              <w:bottom w:val="single" w:sz="6" w:space="0" w:color="auto"/>
              <w:right w:val="single" w:sz="6" w:space="0" w:color="auto"/>
            </w:tcBorders>
          </w:tcPr>
          <w:p w14:paraId="654BBBBF" w14:textId="51E014DC" w:rsidR="0509D978" w:rsidRDefault="0509D978" w:rsidP="0DD3C306">
            <w:pPr>
              <w:numPr>
                <w:ilvl w:val="0"/>
                <w:numId w:val="34"/>
              </w:numPr>
              <w:spacing w:after="0" w:line="240" w:lineRule="auto"/>
              <w:contextualSpacing/>
              <w:rPr>
                <w:rFonts w:ascii="Arial" w:eastAsia="Arial" w:hAnsi="Arial" w:cs="Arial"/>
              </w:rPr>
            </w:pPr>
            <w:r w:rsidRPr="0DD3C306">
              <w:rPr>
                <w:rFonts w:ascii="Arial" w:eastAsia="Arial" w:hAnsi="Arial" w:cs="Arial"/>
              </w:rPr>
              <w:t xml:space="preserve">Consult your environmental </w:t>
            </w:r>
            <w:r w:rsidR="04B1C177" w:rsidRPr="0DD3C306">
              <w:rPr>
                <w:rFonts w:ascii="Arial" w:eastAsia="Arial" w:hAnsi="Arial" w:cs="Arial"/>
              </w:rPr>
              <w:t xml:space="preserve">health team for advice on </w:t>
            </w:r>
            <w:r w:rsidR="2E73C434" w:rsidRPr="0DD3C306">
              <w:rPr>
                <w:rFonts w:ascii="Arial" w:eastAsia="Arial" w:hAnsi="Arial" w:cs="Arial"/>
              </w:rPr>
              <w:t>potential negative</w:t>
            </w:r>
            <w:r w:rsidR="6C6D215E" w:rsidRPr="0DD3C306">
              <w:rPr>
                <w:rFonts w:ascii="Arial" w:eastAsia="Arial" w:hAnsi="Arial" w:cs="Arial"/>
              </w:rPr>
              <w:t xml:space="preserve"> impacts resulting from the interaction of the proposal and the regulated site and the need for any amendments to the new development to take into consideration, minimise, or avoid any potential negative impacts. </w:t>
            </w:r>
            <w:r w:rsidR="50E741E8" w:rsidRPr="0DD3C306">
              <w:rPr>
                <w:rFonts w:ascii="Arial" w:eastAsia="Arial" w:hAnsi="Arial" w:cs="Arial"/>
              </w:rPr>
              <w:t>If required</w:t>
            </w:r>
            <w:r w:rsidR="76559F1F" w:rsidRPr="0DD3C306">
              <w:rPr>
                <w:rFonts w:ascii="Arial" w:eastAsia="Arial" w:hAnsi="Arial" w:cs="Arial"/>
              </w:rPr>
              <w:t>,</w:t>
            </w:r>
            <w:r w:rsidR="50E741E8" w:rsidRPr="0DD3C306">
              <w:rPr>
                <w:rFonts w:ascii="Arial" w:eastAsia="Arial" w:hAnsi="Arial" w:cs="Arial"/>
              </w:rPr>
              <w:t xml:space="preserve"> they may contact SEPA for further advice relating to proposed development adjacent to sites licensed under the Pollution Prevention and Control (Scotland) Regulations 2012 (PPC)</w:t>
            </w:r>
            <w:r w:rsidR="76559F1F" w:rsidRPr="0DD3C306">
              <w:rPr>
                <w:rFonts w:ascii="Arial" w:eastAsia="Arial" w:hAnsi="Arial" w:cs="Arial"/>
              </w:rPr>
              <w:t xml:space="preserve"> at </w:t>
            </w:r>
            <w:hyperlink r:id="rId90">
              <w:r w:rsidR="76559F1F" w:rsidRPr="0DD3C306">
                <w:rPr>
                  <w:rFonts w:ascii="Arial" w:eastAsia="Arial" w:hAnsi="Arial" w:cs="Arial"/>
                  <w:color w:val="0563C1"/>
                  <w:u w:val="single"/>
                </w:rPr>
                <w:t>wasteandindustry@sepa.org.uk</w:t>
              </w:r>
            </w:hyperlink>
            <w:r w:rsidR="50E741E8" w:rsidRPr="0DD3C306">
              <w:rPr>
                <w:rFonts w:ascii="Arial" w:eastAsia="Arial" w:hAnsi="Arial" w:cs="Arial"/>
              </w:rPr>
              <w:t>.</w:t>
            </w:r>
          </w:p>
          <w:p w14:paraId="77349BE8" w14:textId="77777777" w:rsidR="6C6D215E" w:rsidRDefault="6C6D215E" w:rsidP="0DD3C306">
            <w:pPr>
              <w:numPr>
                <w:ilvl w:val="0"/>
                <w:numId w:val="34"/>
              </w:numPr>
              <w:spacing w:after="0" w:line="240" w:lineRule="auto"/>
              <w:contextualSpacing/>
              <w:rPr>
                <w:rFonts w:ascii="Arial" w:eastAsia="Arial" w:hAnsi="Arial" w:cs="Arial"/>
              </w:rPr>
            </w:pPr>
            <w:r w:rsidRPr="0DD3C306">
              <w:rPr>
                <w:rFonts w:ascii="Arial" w:eastAsia="Arial" w:hAnsi="Arial" w:cs="Arial"/>
              </w:rPr>
              <w:t>Consider consulting the operator of such licensed sites even if outwith neighbour consultation distances.</w:t>
            </w:r>
          </w:p>
          <w:p w14:paraId="31606699" w14:textId="1A1C847F" w:rsidR="0DD3C306" w:rsidRDefault="0DD3C306" w:rsidP="0DD3C306">
            <w:pPr>
              <w:spacing w:after="0" w:line="240" w:lineRule="auto"/>
              <w:ind w:left="744"/>
              <w:contextualSpacing/>
              <w:rPr>
                <w:rFonts w:ascii="Arial" w:eastAsia="Arial" w:hAnsi="Arial" w:cs="Arial"/>
              </w:rPr>
            </w:pPr>
          </w:p>
          <w:p w14:paraId="5B5D1EF4" w14:textId="77777777" w:rsidR="6C6D215E" w:rsidRDefault="6C6D215E" w:rsidP="0DD3C306">
            <w:pPr>
              <w:spacing w:line="240" w:lineRule="auto"/>
              <w:ind w:left="720" w:hanging="360"/>
              <w:contextualSpacing/>
              <w:rPr>
                <w:rFonts w:ascii="Arial" w:eastAsia="Arial" w:hAnsi="Arial" w:cs="Arial"/>
                <w:b/>
                <w:bCs/>
              </w:rPr>
            </w:pPr>
            <w:r w:rsidRPr="0DD3C306">
              <w:rPr>
                <w:rFonts w:ascii="Arial" w:eastAsia="Arial" w:hAnsi="Arial" w:cs="Arial"/>
                <w:b/>
                <w:bCs/>
              </w:rPr>
              <w:t>Additional information</w:t>
            </w:r>
          </w:p>
          <w:p w14:paraId="2403E378" w14:textId="77777777" w:rsidR="6C6D215E" w:rsidRDefault="6C6D215E" w:rsidP="0DD3C306">
            <w:pPr>
              <w:numPr>
                <w:ilvl w:val="0"/>
                <w:numId w:val="34"/>
              </w:numPr>
              <w:spacing w:after="0" w:line="240" w:lineRule="auto"/>
              <w:contextualSpacing/>
              <w:rPr>
                <w:rFonts w:ascii="Arial" w:eastAsia="Arial" w:hAnsi="Arial" w:cs="Arial"/>
              </w:rPr>
            </w:pPr>
            <w:r w:rsidRPr="0DD3C306">
              <w:rPr>
                <w:rFonts w:ascii="Arial" w:eastAsia="Arial" w:hAnsi="Arial" w:cs="Arial"/>
              </w:rPr>
              <w:t xml:space="preserve">We regulate operations on licensed sites via PPC permit/Waste Management licence. However, due to the nature of some licensed activity, even with the use of best industrial practice, mitigation and odour abatement techniques, it is possible there may be residual impacts outwith the site boundary. Such impacts may not necessarily represent non-compliance with the site licence conditions and therefore cannot be controlled by us. </w:t>
            </w:r>
          </w:p>
          <w:p w14:paraId="0D5A8CAD" w14:textId="77777777" w:rsidR="0DD3C306" w:rsidRDefault="0DD3C306" w:rsidP="0DD3C306">
            <w:pPr>
              <w:spacing w:line="240" w:lineRule="auto"/>
              <w:ind w:left="720" w:hanging="360"/>
              <w:contextualSpacing/>
              <w:rPr>
                <w:rFonts w:ascii="Arial" w:eastAsia="Arial" w:hAnsi="Arial" w:cs="Arial"/>
              </w:rPr>
            </w:pPr>
          </w:p>
        </w:tc>
      </w:tr>
      <w:tr w:rsidR="00F005F1" w:rsidRPr="00F005F1" w14:paraId="12ED85C3"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7C2640F6"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Mining operations</w:t>
            </w:r>
          </w:p>
          <w:p w14:paraId="599E6D12" w14:textId="77777777" w:rsidR="0DD3C306" w:rsidRDefault="0DD3C306" w:rsidP="0DD3C306">
            <w:pPr>
              <w:spacing w:line="240" w:lineRule="auto"/>
              <w:rPr>
                <w:rFonts w:ascii="Arial" w:eastAsia="Arial" w:hAnsi="Arial" w:cs="Arial"/>
                <w:color w:val="000000" w:themeColor="text1"/>
              </w:rPr>
            </w:pPr>
          </w:p>
          <w:p w14:paraId="79EF49F8" w14:textId="77777777" w:rsidR="0DD3C306" w:rsidRDefault="0DD3C306" w:rsidP="0DD3C306">
            <w:pPr>
              <w:spacing w:line="240" w:lineRule="auto"/>
              <w:rPr>
                <w:rFonts w:ascii="Arial" w:eastAsia="Arial" w:hAnsi="Arial" w:cs="Arial"/>
                <w:color w:val="000000" w:themeColor="text1"/>
              </w:rPr>
            </w:pPr>
          </w:p>
        </w:tc>
        <w:tc>
          <w:tcPr>
            <w:tcW w:w="12049" w:type="dxa"/>
            <w:tcBorders>
              <w:top w:val="single" w:sz="6" w:space="0" w:color="auto"/>
              <w:left w:val="single" w:sz="6" w:space="0" w:color="auto"/>
              <w:bottom w:val="single" w:sz="6" w:space="0" w:color="auto"/>
              <w:right w:val="single" w:sz="6" w:space="0" w:color="auto"/>
            </w:tcBorders>
          </w:tcPr>
          <w:p w14:paraId="2AC85D85" w14:textId="77777777" w:rsidR="6C6D215E" w:rsidRDefault="6C6D215E" w:rsidP="0DD3C306">
            <w:pPr>
              <w:numPr>
                <w:ilvl w:val="0"/>
                <w:numId w:val="24"/>
              </w:numPr>
              <w:spacing w:after="0" w:line="240" w:lineRule="auto"/>
              <w:contextualSpacing/>
              <w:rPr>
                <w:rFonts w:ascii="Arial" w:eastAsia="Arial" w:hAnsi="Arial" w:cs="Arial"/>
              </w:rPr>
            </w:pPr>
            <w:r w:rsidRPr="0DD3C306">
              <w:rPr>
                <w:rFonts w:ascii="Arial" w:eastAsia="Arial" w:hAnsi="Arial" w:cs="Arial"/>
              </w:rPr>
              <w:t>SEPA recommends that applications for mining operations are supported by a site management plan which provides information on how the water environment will be protected.</w:t>
            </w:r>
          </w:p>
          <w:p w14:paraId="21B4DF30" w14:textId="77777777" w:rsidR="0DD3C306" w:rsidRDefault="0DD3C306" w:rsidP="0DD3C306">
            <w:pPr>
              <w:spacing w:after="0" w:line="240" w:lineRule="auto"/>
              <w:ind w:left="744" w:hanging="360"/>
              <w:contextualSpacing/>
              <w:rPr>
                <w:rFonts w:ascii="Arial" w:eastAsia="Arial" w:hAnsi="Arial" w:cs="Arial"/>
                <w:b/>
                <w:bCs/>
              </w:rPr>
            </w:pPr>
          </w:p>
          <w:p w14:paraId="485A88DA" w14:textId="77777777" w:rsidR="6C6D215E" w:rsidRDefault="6C6D215E" w:rsidP="0DD3C306">
            <w:pPr>
              <w:spacing w:after="0" w:line="240" w:lineRule="auto"/>
              <w:ind w:left="744" w:hanging="360"/>
              <w:contextualSpacing/>
              <w:rPr>
                <w:rFonts w:ascii="Arial" w:eastAsia="Arial" w:hAnsi="Arial" w:cs="Arial"/>
                <w:b/>
                <w:bCs/>
              </w:rPr>
            </w:pPr>
            <w:r w:rsidRPr="0DD3C306">
              <w:rPr>
                <w:rFonts w:ascii="Arial" w:eastAsia="Arial" w:hAnsi="Arial" w:cs="Arial"/>
                <w:b/>
                <w:bCs/>
              </w:rPr>
              <w:t>Stabilisation of mine workings with Pulverised Fuel Ash (PFA) grouts</w:t>
            </w:r>
          </w:p>
          <w:p w14:paraId="27B65B40" w14:textId="09664DB8"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An appropriate risk assessment for the proposed stabilisation of mine workings with PFA grout should be undertaken. If the preliminary and simple risk assessments identify that the site is higher risk and conceptually complex, then a complex risk assessment is required. At this stage the developer should highlight this to SEPA. Consultation with The Coal Authority is recommended</w:t>
            </w:r>
            <w:r w:rsidR="42484632" w:rsidRPr="0DD3C306">
              <w:rPr>
                <w:rFonts w:ascii="Arial" w:eastAsia="Arial" w:hAnsi="Arial" w:cs="Arial"/>
              </w:rPr>
              <w:t>.</w:t>
            </w:r>
          </w:p>
          <w:p w14:paraId="32FA5D54" w14:textId="77777777" w:rsidR="0DD3C306" w:rsidRDefault="0DD3C306" w:rsidP="0DD3C306">
            <w:pPr>
              <w:spacing w:line="240" w:lineRule="auto"/>
              <w:ind w:left="720"/>
              <w:contextualSpacing/>
              <w:rPr>
                <w:rFonts w:ascii="Arial" w:eastAsia="Arial" w:hAnsi="Arial" w:cs="Arial"/>
              </w:rPr>
            </w:pPr>
          </w:p>
          <w:p w14:paraId="06101C8B" w14:textId="28D8BC35" w:rsidR="6C6D215E" w:rsidRDefault="6C6D215E" w:rsidP="0DD3C306">
            <w:pPr>
              <w:spacing w:after="0" w:line="240" w:lineRule="auto"/>
              <w:ind w:left="744" w:hanging="360"/>
              <w:contextualSpacing/>
              <w:rPr>
                <w:rFonts w:ascii="Arial" w:eastAsia="Arial" w:hAnsi="Arial" w:cs="Arial"/>
                <w:b/>
                <w:bCs/>
              </w:rPr>
            </w:pPr>
            <w:r w:rsidRPr="0DD3C306">
              <w:rPr>
                <w:rFonts w:ascii="Arial" w:eastAsia="Arial" w:hAnsi="Arial" w:cs="Arial"/>
                <w:b/>
                <w:bCs/>
              </w:rPr>
              <w:t>Additional information</w:t>
            </w:r>
          </w:p>
          <w:p w14:paraId="5A6FAB9B" w14:textId="1DB8FFA5"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The pouring of grout below the water table is a controlled activity under </w:t>
            </w:r>
            <w:r w:rsidR="087D9A0C" w:rsidRPr="0DD3C306">
              <w:rPr>
                <w:rFonts w:ascii="Arial" w:eastAsia="Arial" w:hAnsi="Arial" w:cs="Arial"/>
              </w:rPr>
              <w:t>General Binding Rule (GBR) 16 of the Water Environment (Controlled Activities) (Scotland) Regulations 2011 (CAR)</w:t>
            </w:r>
            <w:r w:rsidRPr="0DD3C306">
              <w:rPr>
                <w:rFonts w:ascii="Arial" w:eastAsia="Arial" w:hAnsi="Arial" w:cs="Arial"/>
              </w:rPr>
              <w:t>). GBR 16 includes a requirement that no material coming into contact with groundwater shall cause pollution of the water environment.</w:t>
            </w:r>
          </w:p>
          <w:p w14:paraId="59802C51" w14:textId="254F5F9B"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The assessment should be undertaken in line with the guidance document: Stabilising mine workings with PFA grouts. Environmental code of practice. 2nd Edition, BRE Report 509 to assess whether the use of PFA grout will meet the requirements of </w:t>
            </w:r>
            <w:r w:rsidR="087D9A0C" w:rsidRPr="0DD3C306">
              <w:rPr>
                <w:rFonts w:ascii="Arial" w:eastAsia="Arial" w:hAnsi="Arial" w:cs="Arial"/>
              </w:rPr>
              <w:t xml:space="preserve">GBR 16 </w:t>
            </w:r>
            <w:r w:rsidRPr="0DD3C306">
              <w:rPr>
                <w:rFonts w:ascii="Arial" w:eastAsia="Arial" w:hAnsi="Arial" w:cs="Arial"/>
              </w:rPr>
              <w:t>and should primarily serve the developer to ensure no pollution occurs as a result of the activity.</w:t>
            </w:r>
          </w:p>
          <w:p w14:paraId="715DEA5C" w14:textId="63DF2975" w:rsidR="6C6D215E" w:rsidRDefault="6C6D215E" w:rsidP="0DD3C306">
            <w:pPr>
              <w:numPr>
                <w:ilvl w:val="0"/>
                <w:numId w:val="35"/>
              </w:numPr>
              <w:spacing w:line="240" w:lineRule="auto"/>
              <w:contextualSpacing/>
              <w:rPr>
                <w:rFonts w:ascii="Arial" w:eastAsia="Arial" w:hAnsi="Arial" w:cs="Arial"/>
              </w:rPr>
            </w:pPr>
            <w:r w:rsidRPr="0DD3C306">
              <w:rPr>
                <w:rFonts w:ascii="Arial" w:eastAsia="Arial" w:hAnsi="Arial" w:cs="Arial"/>
              </w:rPr>
              <w:t xml:space="preserve">Further details relating to CAR requirements can be found on SEPA’s website </w:t>
            </w:r>
            <w:hyperlink r:id="rId91">
              <w:r w:rsidRPr="0DD3C306">
                <w:rPr>
                  <w:rStyle w:val="Hyperlink"/>
                  <w:rFonts w:ascii="Arial" w:eastAsia="Arial" w:hAnsi="Arial" w:cs="Arial"/>
                </w:rPr>
                <w:t>www.sepa.org.uk/water/water_regulation/regimes.aspx</w:t>
              </w:r>
            </w:hyperlink>
            <w:r w:rsidR="00851B73">
              <w:rPr>
                <w:rFonts w:ascii="Arial" w:eastAsia="Arial" w:hAnsi="Arial" w:cs="Arial"/>
              </w:rPr>
              <w:t>.</w:t>
            </w:r>
          </w:p>
          <w:p w14:paraId="7B69D4D8" w14:textId="448B4613" w:rsidR="6C6D215E" w:rsidRDefault="6C6D215E" w:rsidP="0DD3C306">
            <w:pPr>
              <w:numPr>
                <w:ilvl w:val="0"/>
                <w:numId w:val="35"/>
              </w:numPr>
              <w:spacing w:line="240" w:lineRule="auto"/>
              <w:contextualSpacing/>
              <w:rPr>
                <w:rFonts w:ascii="Arial" w:eastAsia="Arial" w:hAnsi="Arial" w:cs="Arial"/>
              </w:rPr>
            </w:pPr>
            <w:hyperlink r:id="rId92">
              <w:r w:rsidRPr="0DD3C306">
                <w:rPr>
                  <w:rFonts w:ascii="Arial" w:eastAsia="Arial" w:hAnsi="Arial" w:cs="Arial"/>
                  <w:color w:val="0563C1"/>
                  <w:u w:val="single"/>
                </w:rPr>
                <w:t>Standing Advice for Planning Authorities on Extractive Waste</w:t>
              </w:r>
            </w:hyperlink>
            <w:r w:rsidR="00851B73">
              <w:rPr>
                <w:rFonts w:ascii="Arial" w:eastAsia="Arial" w:hAnsi="Arial" w:cs="Arial"/>
                <w:color w:val="0563C1"/>
                <w:u w:val="single"/>
              </w:rPr>
              <w:t>.</w:t>
            </w:r>
            <w:r w:rsidRPr="0DD3C306">
              <w:rPr>
                <w:rFonts w:ascii="Arial" w:eastAsia="Arial" w:hAnsi="Arial" w:cs="Arial"/>
              </w:rPr>
              <w:t xml:space="preserve"> </w:t>
            </w:r>
          </w:p>
          <w:p w14:paraId="53073E5E" w14:textId="56CBFF76" w:rsidR="0DD3C306" w:rsidRDefault="0DD3C306" w:rsidP="0DD3C306">
            <w:pPr>
              <w:spacing w:line="240" w:lineRule="auto"/>
              <w:ind w:left="720"/>
              <w:contextualSpacing/>
              <w:rPr>
                <w:rFonts w:ascii="Arial" w:eastAsia="Arial" w:hAnsi="Arial" w:cs="Arial"/>
              </w:rPr>
            </w:pPr>
          </w:p>
        </w:tc>
      </w:tr>
      <w:tr w:rsidR="00F005F1" w:rsidRPr="00F005F1" w14:paraId="34429242" w14:textId="77777777" w:rsidTr="0E34EF7B">
        <w:tc>
          <w:tcPr>
            <w:tcW w:w="1977" w:type="dxa"/>
            <w:tcBorders>
              <w:top w:val="single" w:sz="6" w:space="0" w:color="auto"/>
              <w:left w:val="single" w:sz="6" w:space="0" w:color="auto"/>
              <w:bottom w:val="single" w:sz="6" w:space="0" w:color="auto"/>
              <w:right w:val="single" w:sz="6" w:space="0" w:color="auto"/>
            </w:tcBorders>
          </w:tcPr>
          <w:p w14:paraId="03ABAE0E" w14:textId="77777777" w:rsidR="6C6D215E" w:rsidRDefault="6C6D215E" w:rsidP="0DD3C306">
            <w:pPr>
              <w:spacing w:after="0" w:line="240" w:lineRule="auto"/>
              <w:rPr>
                <w:rFonts w:ascii="Arial" w:eastAsia="Arial" w:hAnsi="Arial" w:cs="Arial"/>
              </w:rPr>
            </w:pPr>
            <w:r w:rsidRPr="0DD3C306">
              <w:rPr>
                <w:rFonts w:ascii="Arial" w:eastAsia="Arial" w:hAnsi="Arial" w:cs="Arial"/>
                <w:color w:val="000000" w:themeColor="text1"/>
              </w:rPr>
              <w:t>Construction activities – site waste management</w:t>
            </w:r>
          </w:p>
        </w:tc>
        <w:tc>
          <w:tcPr>
            <w:tcW w:w="12049" w:type="dxa"/>
            <w:tcBorders>
              <w:top w:val="single" w:sz="6" w:space="0" w:color="auto"/>
              <w:left w:val="single" w:sz="6" w:space="0" w:color="auto"/>
              <w:bottom w:val="single" w:sz="6" w:space="0" w:color="auto"/>
              <w:right w:val="single" w:sz="6" w:space="0" w:color="auto"/>
            </w:tcBorders>
          </w:tcPr>
          <w:p w14:paraId="0E9856F0" w14:textId="5FD2DD08" w:rsidR="4755DDB0" w:rsidRDefault="4755DDB0" w:rsidP="0DD3C306">
            <w:pPr>
              <w:numPr>
                <w:ilvl w:val="0"/>
                <w:numId w:val="14"/>
              </w:numPr>
              <w:spacing w:line="240" w:lineRule="auto"/>
              <w:contextualSpacing/>
              <w:rPr>
                <w:rFonts w:ascii="Calibri" w:eastAsia="Yu Mincho" w:hAnsi="Calibri" w:cs="Arial"/>
              </w:rPr>
            </w:pPr>
            <w:r w:rsidRPr="0DD3C306">
              <w:rPr>
                <w:rFonts w:ascii="Arial" w:eastAsia="Arial" w:hAnsi="Arial" w:cs="Arial"/>
              </w:rPr>
              <w:t xml:space="preserve">The applicant should demonstrate that they will apply the </w:t>
            </w:r>
            <w:hyperlink r:id="rId93">
              <w:r w:rsidRPr="0DD3C306">
                <w:rPr>
                  <w:rFonts w:ascii="Arial" w:eastAsia="Arial" w:hAnsi="Arial" w:cs="Arial"/>
                  <w:color w:val="0563C1"/>
                  <w:u w:val="single"/>
                </w:rPr>
                <w:t>waste hierarchy</w:t>
              </w:r>
            </w:hyperlink>
            <w:r w:rsidRPr="0DD3C306">
              <w:rPr>
                <w:rFonts w:ascii="Arial" w:eastAsia="Arial" w:hAnsi="Arial" w:cs="Arial"/>
              </w:rPr>
              <w:t xml:space="preserve"> to waste produced during construction and operation of their development and that there will be no discarding of materials that are likely to be classified as waste. Any such proposals would be unacceptable under waste management licensing. Such waste may include soils, welfare facility waste, surplus construction materials. </w:t>
            </w:r>
          </w:p>
          <w:p w14:paraId="11DD6D4F" w14:textId="77777777" w:rsidR="0DD3C306" w:rsidRDefault="0DD3C306" w:rsidP="0DD3C306">
            <w:pPr>
              <w:spacing w:line="240" w:lineRule="auto"/>
              <w:ind w:left="785"/>
              <w:contextualSpacing/>
              <w:rPr>
                <w:rFonts w:ascii="Calibri" w:eastAsia="Yu Mincho" w:hAnsi="Calibri" w:cs="Arial"/>
              </w:rPr>
            </w:pPr>
          </w:p>
          <w:p w14:paraId="5D105F36" w14:textId="77777777" w:rsidR="2B17E19B" w:rsidRDefault="2B17E19B" w:rsidP="0DD3C306">
            <w:pPr>
              <w:spacing w:line="240" w:lineRule="auto"/>
              <w:rPr>
                <w:rFonts w:ascii="Arial" w:eastAsia="Arial" w:hAnsi="Arial" w:cs="Arial"/>
                <w:b/>
                <w:bCs/>
              </w:rPr>
            </w:pPr>
            <w:r w:rsidRPr="0DD3C306">
              <w:rPr>
                <w:rFonts w:ascii="Arial" w:eastAsia="Arial" w:hAnsi="Arial" w:cs="Arial"/>
                <w:b/>
                <w:bCs/>
              </w:rPr>
              <w:t xml:space="preserve">       </w:t>
            </w:r>
            <w:r w:rsidR="6C6D215E" w:rsidRPr="0DD3C306">
              <w:rPr>
                <w:rFonts w:ascii="Arial" w:eastAsia="Arial" w:hAnsi="Arial" w:cs="Arial"/>
                <w:b/>
                <w:bCs/>
              </w:rPr>
              <w:t>Additional informati</w:t>
            </w:r>
            <w:r w:rsidR="60B56EE7" w:rsidRPr="0DD3C306">
              <w:rPr>
                <w:rFonts w:ascii="Arial" w:eastAsia="Arial" w:hAnsi="Arial" w:cs="Arial"/>
                <w:b/>
                <w:bCs/>
              </w:rPr>
              <w:t>on</w:t>
            </w:r>
          </w:p>
          <w:p w14:paraId="1694E958" w14:textId="12C135C3" w:rsidR="6C6D215E" w:rsidRDefault="6C6D215E" w:rsidP="0DD3C306">
            <w:pPr>
              <w:numPr>
                <w:ilvl w:val="0"/>
                <w:numId w:val="35"/>
              </w:numPr>
              <w:spacing w:line="240" w:lineRule="auto"/>
              <w:contextualSpacing/>
              <w:rPr>
                <w:rFonts w:ascii="Calibri" w:eastAsia="Yu Mincho" w:hAnsi="Calibri" w:cs="Arial"/>
              </w:rPr>
            </w:pPr>
            <w:r w:rsidRPr="0DD3C306">
              <w:rPr>
                <w:rFonts w:ascii="Arial" w:eastAsia="Arial" w:hAnsi="Arial" w:cs="Arial"/>
              </w:rPr>
              <w:t xml:space="preserve">Waste disposal should accord with legislation and best practice. Developers have responsibilities under the </w:t>
            </w:r>
            <w:hyperlink r:id="rId94">
              <w:r w:rsidRPr="0DD3C306">
                <w:rPr>
                  <w:rFonts w:ascii="Arial" w:eastAsia="Arial" w:hAnsi="Arial" w:cs="Arial"/>
                  <w:color w:val="0563C1"/>
                  <w:u w:val="single"/>
                </w:rPr>
                <w:t>Duty of Care</w:t>
              </w:r>
            </w:hyperlink>
            <w:r w:rsidRPr="0DD3C306">
              <w:rPr>
                <w:rFonts w:ascii="Arial" w:eastAsia="Arial" w:hAnsi="Arial" w:cs="Arial"/>
              </w:rPr>
              <w:t xml:space="preserve"> for waste. Waste removed from a site must be deposited at a suitably licensed site under the Waste Management Licensing (Scotland) Regulations 2011. </w:t>
            </w:r>
          </w:p>
          <w:p w14:paraId="7164E6F8" w14:textId="5EB51D4C" w:rsidR="0DD3C306" w:rsidRDefault="0DD3C306" w:rsidP="0DD3C306">
            <w:pPr>
              <w:spacing w:line="240" w:lineRule="auto"/>
              <w:ind w:left="785"/>
              <w:contextualSpacing/>
              <w:rPr>
                <w:rFonts w:ascii="Calibri" w:eastAsia="Yu Mincho" w:hAnsi="Calibri" w:cs="Arial"/>
              </w:rPr>
            </w:pPr>
          </w:p>
        </w:tc>
      </w:tr>
      <w:tr w:rsidR="00F005F1" w:rsidRPr="00F005F1" w14:paraId="3623BCB2"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6134DAC9"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Oil storage (including the carrying out of </w:t>
            </w:r>
            <w:r w:rsidRPr="0DD3C306">
              <w:rPr>
                <w:rFonts w:ascii="Arial" w:eastAsia="Arial" w:hAnsi="Arial" w:cs="Arial"/>
                <w:color w:val="000000" w:themeColor="text1"/>
              </w:rPr>
              <w:lastRenderedPageBreak/>
              <w:t>building or other operations or use of land for the purposes of providing or storing mineral oils and their derivatives)</w:t>
            </w:r>
          </w:p>
        </w:tc>
        <w:tc>
          <w:tcPr>
            <w:tcW w:w="12049" w:type="dxa"/>
            <w:tcBorders>
              <w:top w:val="single" w:sz="6" w:space="0" w:color="auto"/>
              <w:left w:val="single" w:sz="6" w:space="0" w:color="auto"/>
              <w:bottom w:val="single" w:sz="6" w:space="0" w:color="auto"/>
              <w:right w:val="single" w:sz="6" w:space="0" w:color="auto"/>
            </w:tcBorders>
            <w:hideMark/>
          </w:tcPr>
          <w:p w14:paraId="78EA702B" w14:textId="5213ECC1" w:rsidR="6C6D215E" w:rsidRDefault="6C6D215E" w:rsidP="0DD3C306">
            <w:pPr>
              <w:numPr>
                <w:ilvl w:val="0"/>
                <w:numId w:val="24"/>
              </w:numPr>
              <w:spacing w:before="120" w:line="240" w:lineRule="auto"/>
              <w:contextualSpacing/>
              <w:jc w:val="both"/>
              <w:rPr>
                <w:rFonts w:ascii="Arial" w:eastAsia="Arial" w:hAnsi="Arial" w:cs="Arial"/>
                <w:b/>
                <w:bCs/>
                <w:color w:val="000000" w:themeColor="text1"/>
              </w:rPr>
            </w:pPr>
            <w:r w:rsidRPr="0DD3C306">
              <w:rPr>
                <w:rFonts w:ascii="Arial" w:eastAsia="Arial" w:hAnsi="Arial" w:cs="Arial"/>
                <w:color w:val="000000" w:themeColor="text1"/>
              </w:rPr>
              <w:lastRenderedPageBreak/>
              <w:t xml:space="preserve">Ensure that proposals for oil storage facilities are located and designed in accordance with the Building Standards Technical Handbooks. </w:t>
            </w:r>
          </w:p>
          <w:p w14:paraId="5A959AF4" w14:textId="340C4028" w:rsidR="25D206E6" w:rsidRDefault="25D206E6" w:rsidP="0DD3C306">
            <w:pPr>
              <w:numPr>
                <w:ilvl w:val="0"/>
                <w:numId w:val="24"/>
              </w:numPr>
              <w:spacing w:after="0" w:line="240" w:lineRule="auto"/>
              <w:contextualSpacing/>
              <w:rPr>
                <w:rFonts w:ascii="Arial" w:eastAsia="Arial" w:hAnsi="Arial" w:cs="Arial"/>
              </w:rPr>
            </w:pPr>
            <w:r w:rsidRPr="0DD3C306">
              <w:rPr>
                <w:rFonts w:ascii="Arial" w:eastAsia="Arial" w:hAnsi="Arial" w:cs="Arial"/>
                <w:color w:val="000000" w:themeColor="text1"/>
              </w:rPr>
              <w:lastRenderedPageBreak/>
              <w:t xml:space="preserve">Oil storage </w:t>
            </w:r>
            <w:r w:rsidR="30847683" w:rsidRPr="0DD3C306">
              <w:rPr>
                <w:rFonts w:ascii="Arial" w:eastAsia="Arial" w:hAnsi="Arial" w:cs="Arial"/>
                <w:color w:val="000000" w:themeColor="text1"/>
              </w:rPr>
              <w:t>may be</w:t>
            </w:r>
            <w:r w:rsidRPr="0DD3C306">
              <w:rPr>
                <w:rFonts w:ascii="Arial" w:eastAsia="Arial" w:hAnsi="Arial" w:cs="Arial"/>
                <w:color w:val="000000" w:themeColor="text1"/>
              </w:rPr>
              <w:t xml:space="preserve"> regulated under</w:t>
            </w:r>
            <w:r w:rsidR="2B45E169" w:rsidRPr="0DD3C306">
              <w:rPr>
                <w:rFonts w:ascii="Arial" w:eastAsia="Arial" w:hAnsi="Arial" w:cs="Arial"/>
                <w:color w:val="000000" w:themeColor="text1"/>
              </w:rPr>
              <w:t xml:space="preserve"> the</w:t>
            </w:r>
            <w:r w:rsidRPr="0DD3C306">
              <w:rPr>
                <w:rFonts w:ascii="Arial" w:eastAsia="Arial" w:hAnsi="Arial" w:cs="Arial"/>
                <w:b/>
                <w:bCs/>
                <w:color w:val="000000" w:themeColor="text1"/>
              </w:rPr>
              <w:t xml:space="preserve"> </w:t>
            </w:r>
            <w:r w:rsidR="2B45E169" w:rsidRPr="0DD3C306">
              <w:rPr>
                <w:rFonts w:ascii="Arial" w:eastAsia="Arial" w:hAnsi="Arial" w:cs="Arial"/>
                <w:color w:val="000000" w:themeColor="text1"/>
              </w:rPr>
              <w:t>Water Environment (Controlled Activities) (Scotland) Regulations 2011 (as amended)</w:t>
            </w:r>
            <w:r w:rsidR="6E1C3741" w:rsidRPr="0DD3C306">
              <w:rPr>
                <w:rFonts w:ascii="Arial" w:eastAsia="Arial" w:hAnsi="Arial" w:cs="Arial"/>
                <w:color w:val="000000" w:themeColor="text1"/>
              </w:rPr>
              <w:t>.</w:t>
            </w:r>
            <w:r w:rsidR="428AC520" w:rsidRPr="0DD3C306">
              <w:rPr>
                <w:rFonts w:ascii="Arial" w:eastAsia="Arial" w:hAnsi="Arial" w:cs="Arial"/>
                <w:color w:val="000000" w:themeColor="text1"/>
              </w:rPr>
              <w:t xml:space="preserve">  </w:t>
            </w:r>
            <w:r w:rsidR="428AC520" w:rsidRPr="0DD3C306">
              <w:rPr>
                <w:rFonts w:ascii="Arial" w:eastAsia="Arial" w:hAnsi="Arial" w:cs="Arial"/>
              </w:rPr>
              <w:t>Refer to the regulatory section above. SEPA will address all matters relating to regulation when the appropriate regulatory application is made.</w:t>
            </w:r>
          </w:p>
          <w:p w14:paraId="1E135663" w14:textId="52E3F8CF" w:rsidR="2E9A4012" w:rsidRDefault="2E9A4012" w:rsidP="0DD3C306">
            <w:pPr>
              <w:keepNext/>
              <w:keepLines/>
              <w:spacing w:before="120" w:after="0" w:line="240" w:lineRule="auto"/>
              <w:outlineLvl w:val="1"/>
              <w:rPr>
                <w:rFonts w:ascii="Arial" w:eastAsia="Arial" w:hAnsi="Arial" w:cs="Arial"/>
                <w:b/>
                <w:bCs/>
                <w:color w:val="333333"/>
              </w:rPr>
            </w:pPr>
            <w:r w:rsidRPr="0DD3C306">
              <w:rPr>
                <w:rFonts w:ascii="Arial" w:eastAsia="Arial" w:hAnsi="Arial" w:cs="Arial"/>
                <w:b/>
                <w:bCs/>
                <w:color w:val="333333"/>
              </w:rPr>
              <w:t xml:space="preserve">     </w:t>
            </w:r>
            <w:r w:rsidR="6C6D215E" w:rsidRPr="0DD3C306">
              <w:rPr>
                <w:rFonts w:ascii="Arial" w:eastAsia="Arial" w:hAnsi="Arial" w:cs="Arial"/>
                <w:b/>
                <w:bCs/>
                <w:color w:val="333333"/>
              </w:rPr>
              <w:t>Additional information</w:t>
            </w:r>
          </w:p>
          <w:p w14:paraId="7F29F085" w14:textId="77777777" w:rsidR="6C6D215E" w:rsidRDefault="6C6D215E" w:rsidP="0DD3C306">
            <w:pPr>
              <w:keepNext/>
              <w:keepLines/>
              <w:numPr>
                <w:ilvl w:val="0"/>
                <w:numId w:val="36"/>
              </w:numPr>
              <w:spacing w:before="120" w:after="0" w:line="240" w:lineRule="auto"/>
              <w:outlineLvl w:val="1"/>
              <w:rPr>
                <w:rFonts w:ascii="Calibri Light" w:eastAsia="Yu Gothic Light" w:hAnsi="Calibri Light" w:cs="Times New Roman"/>
                <w:color w:val="000000" w:themeColor="text1"/>
                <w:lang w:val="en-US"/>
              </w:rPr>
            </w:pPr>
            <w:hyperlink r:id="rId95">
              <w:r w:rsidRPr="0DD3C306">
                <w:rPr>
                  <w:rFonts w:ascii="Arial" w:eastAsia="Calibri" w:hAnsi="Arial" w:cs="Arial"/>
                  <w:color w:val="0563C1"/>
                  <w:u w:val="single"/>
                </w:rPr>
                <w:t>Oil storage in Scotland | Scottish Environment Protection Agency (SEPA)</w:t>
              </w:r>
            </w:hyperlink>
          </w:p>
        </w:tc>
      </w:tr>
      <w:tr w:rsidR="00F005F1" w:rsidRPr="00F005F1" w14:paraId="23B329B9"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4D132B61" w14:textId="12CA19AF"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lastRenderedPageBreak/>
              <w:t>Forest removal and forest waste</w:t>
            </w:r>
          </w:p>
        </w:tc>
        <w:tc>
          <w:tcPr>
            <w:tcW w:w="12049" w:type="dxa"/>
            <w:tcBorders>
              <w:top w:val="single" w:sz="6" w:space="0" w:color="auto"/>
              <w:left w:val="single" w:sz="6" w:space="0" w:color="auto"/>
              <w:bottom w:val="single" w:sz="6" w:space="0" w:color="auto"/>
              <w:right w:val="single" w:sz="6" w:space="0" w:color="auto"/>
            </w:tcBorders>
            <w:hideMark/>
          </w:tcPr>
          <w:p w14:paraId="11FBD908" w14:textId="7DB0CEBE" w:rsidR="6C6D215E" w:rsidRDefault="6C6D215E" w:rsidP="0DD3C306">
            <w:pPr>
              <w:numPr>
                <w:ilvl w:val="0"/>
                <w:numId w:val="28"/>
              </w:numPr>
              <w:spacing w:line="240" w:lineRule="auto"/>
              <w:contextualSpacing/>
              <w:rPr>
                <w:rFonts w:ascii="Arial" w:eastAsia="Calibri" w:hAnsi="Arial" w:cs="Arial"/>
              </w:rPr>
            </w:pPr>
            <w:r w:rsidRPr="0DD3C306">
              <w:rPr>
                <w:rFonts w:ascii="Arial" w:eastAsia="Calibri" w:hAnsi="Arial" w:cs="Arial"/>
              </w:rPr>
              <w:t>Development should minimise the extent of tree felling and proposals for reuse of forest material should be in line with our guidance:</w:t>
            </w:r>
            <w:r w:rsidRPr="0DD3C306">
              <w:rPr>
                <w:rFonts w:ascii="Segoe UI" w:eastAsia="Segoe UI" w:hAnsi="Segoe UI" w:cs="Segoe UI"/>
                <w:color w:val="333333"/>
                <w:sz w:val="18"/>
                <w:szCs w:val="18"/>
              </w:rPr>
              <w:t xml:space="preserve"> </w:t>
            </w:r>
            <w:hyperlink r:id="rId96">
              <w:r w:rsidRPr="0DD3C306">
                <w:rPr>
                  <w:rFonts w:ascii="Arial" w:eastAsia="Arial" w:hAnsi="Arial" w:cs="Arial"/>
                  <w:color w:val="0563C1"/>
                  <w:u w:val="single"/>
                  <w:lang w:val="en-US"/>
                </w:rPr>
                <w:t>Use of Trees Cleared to Facilitate Development on Afforested Land- (sepa.org.uk)</w:t>
              </w:r>
            </w:hyperlink>
            <w:r w:rsidR="005C521B" w:rsidRPr="0DD3C306">
              <w:rPr>
                <w:rFonts w:ascii="Arial" w:eastAsia="Arial" w:hAnsi="Arial" w:cs="Arial"/>
              </w:rPr>
              <w:t>.</w:t>
            </w:r>
          </w:p>
          <w:p w14:paraId="32DA3A66" w14:textId="20758636" w:rsidR="0DD3C306" w:rsidRDefault="0DD3C306" w:rsidP="0DD3C306">
            <w:pPr>
              <w:spacing w:line="240" w:lineRule="auto"/>
              <w:contextualSpacing/>
              <w:rPr>
                <w:rFonts w:ascii="Arial" w:eastAsia="Calibri" w:hAnsi="Arial" w:cs="Arial"/>
              </w:rPr>
            </w:pPr>
          </w:p>
        </w:tc>
      </w:tr>
      <w:tr w:rsidR="00F005F1" w:rsidRPr="00F005F1" w14:paraId="6BA0B14A" w14:textId="77777777" w:rsidTr="0E34EF7B">
        <w:trPr>
          <w:trHeight w:val="300"/>
        </w:trPr>
        <w:tc>
          <w:tcPr>
            <w:tcW w:w="1977" w:type="dxa"/>
            <w:tcBorders>
              <w:top w:val="single" w:sz="6" w:space="0" w:color="auto"/>
              <w:left w:val="single" w:sz="6" w:space="0" w:color="auto"/>
              <w:bottom w:val="single" w:sz="6" w:space="0" w:color="auto"/>
              <w:right w:val="single" w:sz="6" w:space="0" w:color="auto"/>
            </w:tcBorders>
          </w:tcPr>
          <w:p w14:paraId="796061B4" w14:textId="77777777" w:rsidR="6C6D215E" w:rsidRDefault="6C6D215E" w:rsidP="0DD3C306">
            <w:pPr>
              <w:spacing w:line="240" w:lineRule="auto"/>
              <w:rPr>
                <w:rFonts w:ascii="Arial" w:eastAsia="Arial" w:hAnsi="Arial" w:cs="Arial"/>
                <w:highlight w:val="cyan"/>
              </w:rPr>
            </w:pPr>
            <w:r w:rsidRPr="0DD3C306">
              <w:rPr>
                <w:rFonts w:ascii="Arial" w:eastAsia="Arial" w:hAnsi="Arial" w:cs="Arial"/>
              </w:rPr>
              <w:t xml:space="preserve">Contaminated land </w:t>
            </w:r>
          </w:p>
        </w:tc>
        <w:tc>
          <w:tcPr>
            <w:tcW w:w="12049" w:type="dxa"/>
            <w:tcBorders>
              <w:top w:val="single" w:sz="6" w:space="0" w:color="auto"/>
              <w:left w:val="single" w:sz="6" w:space="0" w:color="auto"/>
              <w:bottom w:val="single" w:sz="6" w:space="0" w:color="auto"/>
              <w:right w:val="single" w:sz="6" w:space="0" w:color="auto"/>
            </w:tcBorders>
            <w:hideMark/>
          </w:tcPr>
          <w:p w14:paraId="034211E7" w14:textId="02F85141" w:rsidR="6C6D215E" w:rsidRPr="006D7482" w:rsidRDefault="6C6D215E" w:rsidP="0DD3C306">
            <w:pPr>
              <w:numPr>
                <w:ilvl w:val="0"/>
                <w:numId w:val="28"/>
              </w:numPr>
              <w:spacing w:line="240" w:lineRule="auto"/>
              <w:contextualSpacing/>
              <w:rPr>
                <w:rFonts w:ascii="Calibri" w:eastAsia="Yu Mincho" w:hAnsi="Calibri" w:cs="Arial"/>
              </w:rPr>
            </w:pPr>
            <w:r w:rsidRPr="0DD3C306">
              <w:rPr>
                <w:rFonts w:ascii="Arial" w:eastAsia="Arial" w:hAnsi="Arial" w:cs="Arial"/>
              </w:rPr>
              <w:t xml:space="preserve">Advice on land contamination issues should be sought from your contaminated land colleagues because they are the lead authority on these matters. If your contaminated land colleagues require advice on issues relating to the water environment, then they should contact our contaminated land specialists directly at </w:t>
            </w:r>
            <w:hyperlink r:id="rId97">
              <w:r w:rsidR="2592BD4A" w:rsidRPr="0DD3C306">
                <w:rPr>
                  <w:rStyle w:val="Hyperlink"/>
                  <w:rFonts w:ascii="Arial" w:eastAsia="Arial" w:hAnsi="Arial" w:cs="Arial"/>
                </w:rPr>
                <w:t>contaminated.land@sepa.org.uk</w:t>
              </w:r>
            </w:hyperlink>
            <w:r w:rsidR="005C521B" w:rsidRPr="0DD3C306">
              <w:rPr>
                <w:rFonts w:ascii="Arial" w:eastAsia="Arial" w:hAnsi="Arial" w:cs="Arial"/>
              </w:rPr>
              <w:t>.</w:t>
            </w:r>
          </w:p>
          <w:p w14:paraId="29B83DFD" w14:textId="77777777" w:rsidR="006D7482" w:rsidRPr="004E6448" w:rsidRDefault="006D7482" w:rsidP="1E1386FF">
            <w:pPr>
              <w:spacing w:line="240" w:lineRule="auto"/>
              <w:contextualSpacing/>
              <w:rPr>
                <w:rFonts w:ascii="Calibri" w:eastAsia="Yu Mincho" w:hAnsi="Calibri" w:cs="Arial"/>
                <w:sz w:val="12"/>
                <w:szCs w:val="12"/>
              </w:rPr>
            </w:pPr>
          </w:p>
          <w:p w14:paraId="45EC1857" w14:textId="61D63D33" w:rsidR="0DD3C306" w:rsidRDefault="0DD3C306" w:rsidP="003B1D3E">
            <w:pPr>
              <w:spacing w:line="240" w:lineRule="auto"/>
              <w:contextualSpacing/>
              <w:rPr>
                <w:rFonts w:ascii="Calibri" w:eastAsia="Yu Mincho" w:hAnsi="Calibri" w:cs="Arial"/>
              </w:rPr>
            </w:pPr>
          </w:p>
        </w:tc>
      </w:tr>
      <w:tr w:rsidR="00F005F1" w:rsidRPr="00F005F1" w14:paraId="4D769639" w14:textId="77777777" w:rsidTr="0E34EF7B">
        <w:tc>
          <w:tcPr>
            <w:tcW w:w="1977" w:type="dxa"/>
            <w:tcBorders>
              <w:top w:val="single" w:sz="6" w:space="0" w:color="auto"/>
              <w:left w:val="single" w:sz="6" w:space="0" w:color="auto"/>
              <w:bottom w:val="single" w:sz="6" w:space="0" w:color="auto"/>
              <w:right w:val="single" w:sz="6" w:space="0" w:color="auto"/>
            </w:tcBorders>
            <w:hideMark/>
          </w:tcPr>
          <w:p w14:paraId="64BF5CA2" w14:textId="5F12C8DA" w:rsidR="7BC63D3F" w:rsidRDefault="7BC63D3F" w:rsidP="0DD3C306">
            <w:pPr>
              <w:spacing w:line="240" w:lineRule="auto"/>
              <w:rPr>
                <w:rFonts w:ascii="Arial" w:eastAsia="Arial" w:hAnsi="Arial" w:cs="Arial"/>
                <w:color w:val="000000" w:themeColor="text1"/>
              </w:rPr>
            </w:pPr>
            <w:r w:rsidRPr="0DD3C306">
              <w:rPr>
                <w:rFonts w:ascii="Arial" w:eastAsia="Arial" w:hAnsi="Arial" w:cs="Arial"/>
              </w:rPr>
              <w:t>Radioactive land contamination issues</w:t>
            </w:r>
          </w:p>
        </w:tc>
        <w:tc>
          <w:tcPr>
            <w:tcW w:w="12049" w:type="dxa"/>
            <w:tcBorders>
              <w:top w:val="single" w:sz="6" w:space="0" w:color="auto"/>
              <w:left w:val="single" w:sz="6" w:space="0" w:color="auto"/>
              <w:bottom w:val="single" w:sz="6" w:space="0" w:color="auto"/>
              <w:right w:val="single" w:sz="6" w:space="0" w:color="auto"/>
            </w:tcBorders>
            <w:hideMark/>
          </w:tcPr>
          <w:p w14:paraId="24C180FC" w14:textId="55EA968F" w:rsidR="66E2C998" w:rsidRDefault="3A828167" w:rsidP="0DD3C306">
            <w:pPr>
              <w:numPr>
                <w:ilvl w:val="0"/>
                <w:numId w:val="28"/>
              </w:numPr>
              <w:spacing w:line="240" w:lineRule="auto"/>
              <w:contextualSpacing/>
              <w:rPr>
                <w:rFonts w:ascii="Arial" w:eastAsia="Arial" w:hAnsi="Arial" w:cs="Arial"/>
              </w:rPr>
            </w:pPr>
            <w:r w:rsidRPr="4896B572">
              <w:rPr>
                <w:rFonts w:ascii="Arial" w:eastAsia="Arial" w:hAnsi="Arial" w:cs="Arial"/>
              </w:rPr>
              <w:t xml:space="preserve">For sites that the planning authority know have potential </w:t>
            </w:r>
            <w:r w:rsidR="049DF11F" w:rsidRPr="4896B572">
              <w:rPr>
                <w:rFonts w:ascii="Arial" w:eastAsia="Arial" w:hAnsi="Arial" w:cs="Arial"/>
              </w:rPr>
              <w:t xml:space="preserve">radioactive </w:t>
            </w:r>
            <w:r w:rsidRPr="4896B572">
              <w:rPr>
                <w:rFonts w:ascii="Arial" w:eastAsia="Arial" w:hAnsi="Arial" w:cs="Arial"/>
              </w:rPr>
              <w:t>contaminated land issue</w:t>
            </w:r>
            <w:r w:rsidR="049DF11F" w:rsidRPr="4896B572">
              <w:rPr>
                <w:rFonts w:ascii="Arial" w:eastAsia="Arial" w:hAnsi="Arial" w:cs="Arial"/>
              </w:rPr>
              <w:t>s</w:t>
            </w:r>
            <w:r w:rsidRPr="4896B572">
              <w:rPr>
                <w:rFonts w:ascii="Arial" w:eastAsia="Arial" w:hAnsi="Arial" w:cs="Arial"/>
              </w:rPr>
              <w:t xml:space="preserve"> and they fall below the threshold for consultation outlined in </w:t>
            </w:r>
            <w:hyperlink w:anchor="TableoneD">
              <w:r w:rsidRPr="4896B572">
                <w:rPr>
                  <w:rStyle w:val="Hyperlink"/>
                  <w:rFonts w:ascii="Arial" w:eastAsia="Arial" w:hAnsi="Arial" w:cs="Arial"/>
                </w:rPr>
                <w:t>Table 1</w:t>
              </w:r>
              <w:r w:rsidR="0F1EC040" w:rsidRPr="4896B572">
                <w:rPr>
                  <w:rStyle w:val="Hyperlink"/>
                  <w:rFonts w:ascii="Arial" w:eastAsia="Arial" w:hAnsi="Arial" w:cs="Arial"/>
                </w:rPr>
                <w:t xml:space="preserve"> Section D</w:t>
              </w:r>
            </w:hyperlink>
            <w:r w:rsidRPr="4896B572">
              <w:rPr>
                <w:rFonts w:ascii="Arial" w:eastAsia="Arial" w:hAnsi="Arial" w:cs="Arial"/>
              </w:rPr>
              <w:t xml:space="preserve">, advice should be </w:t>
            </w:r>
            <w:r w:rsidR="5EB6D952" w:rsidRPr="4896B572">
              <w:rPr>
                <w:rFonts w:ascii="Arial" w:eastAsia="Arial" w:hAnsi="Arial" w:cs="Arial"/>
              </w:rPr>
              <w:t xml:space="preserve">sought from your contaminated land colleagues, who should contact our radioactive substances team directly at </w:t>
            </w:r>
            <w:hyperlink r:id="rId98">
              <w:r w:rsidR="42DE7143" w:rsidRPr="4896B572">
                <w:rPr>
                  <w:rStyle w:val="Hyperlink"/>
                  <w:rFonts w:ascii="Arial" w:eastAsia="Arial" w:hAnsi="Arial" w:cs="Arial"/>
                </w:rPr>
                <w:t>radioactivesubstanc</w:t>
              </w:r>
              <w:r w:rsidR="0AC296BC" w:rsidRPr="4896B572">
                <w:rPr>
                  <w:rStyle w:val="Hyperlink"/>
                  <w:rFonts w:ascii="Arial" w:eastAsia="Arial" w:hAnsi="Arial" w:cs="Arial"/>
                </w:rPr>
                <w:t>e@sepa.org.uk</w:t>
              </w:r>
            </w:hyperlink>
            <w:r w:rsidR="2307BEF4" w:rsidRPr="4896B572">
              <w:rPr>
                <w:rFonts w:ascii="Arial" w:eastAsia="Arial" w:hAnsi="Arial" w:cs="Arial"/>
              </w:rPr>
              <w:t>.</w:t>
            </w:r>
            <w:r w:rsidR="0AC296BC" w:rsidRPr="4896B572">
              <w:rPr>
                <w:rFonts w:ascii="Arial" w:eastAsia="Arial" w:hAnsi="Arial" w:cs="Arial"/>
              </w:rPr>
              <w:t xml:space="preserve"> </w:t>
            </w:r>
          </w:p>
          <w:p w14:paraId="7BAB0FC4" w14:textId="44040C0F" w:rsidR="0DD3C306" w:rsidRDefault="0DD3C306" w:rsidP="0DD3C306">
            <w:pPr>
              <w:spacing w:line="240" w:lineRule="auto"/>
              <w:contextualSpacing/>
              <w:rPr>
                <w:rFonts w:ascii="Arial" w:eastAsia="Arial" w:hAnsi="Arial" w:cs="Arial"/>
              </w:rPr>
            </w:pPr>
          </w:p>
        </w:tc>
      </w:tr>
      <w:tr w:rsidR="00B770DE" w:rsidRPr="00F005F1" w14:paraId="3C1002F5" w14:textId="77777777" w:rsidTr="0E34EF7B">
        <w:tc>
          <w:tcPr>
            <w:tcW w:w="1977" w:type="dxa"/>
            <w:tcBorders>
              <w:top w:val="single" w:sz="6" w:space="0" w:color="auto"/>
              <w:left w:val="single" w:sz="6" w:space="0" w:color="auto"/>
              <w:bottom w:val="single" w:sz="6" w:space="0" w:color="auto"/>
              <w:right w:val="single" w:sz="6" w:space="0" w:color="auto"/>
            </w:tcBorders>
          </w:tcPr>
          <w:p w14:paraId="368BDA3E" w14:textId="77777777" w:rsidR="6C6D215E" w:rsidRDefault="6C6D215E" w:rsidP="0DD3C306">
            <w:pPr>
              <w:spacing w:line="240" w:lineRule="auto"/>
              <w:rPr>
                <w:rFonts w:ascii="Arial" w:eastAsia="Arial" w:hAnsi="Arial" w:cs="Arial"/>
                <w:color w:val="000000" w:themeColor="text1"/>
              </w:rPr>
            </w:pPr>
            <w:r w:rsidRPr="0DD3C306">
              <w:rPr>
                <w:rFonts w:ascii="Arial" w:eastAsia="Arial" w:hAnsi="Arial" w:cs="Arial"/>
                <w:color w:val="000000" w:themeColor="text1"/>
              </w:rPr>
              <w:t xml:space="preserve">Aquaculture </w:t>
            </w:r>
          </w:p>
        </w:tc>
        <w:tc>
          <w:tcPr>
            <w:tcW w:w="12049" w:type="dxa"/>
            <w:tcBorders>
              <w:top w:val="single" w:sz="6" w:space="0" w:color="auto"/>
              <w:left w:val="single" w:sz="6" w:space="0" w:color="auto"/>
              <w:bottom w:val="single" w:sz="6" w:space="0" w:color="auto"/>
              <w:right w:val="single" w:sz="6" w:space="0" w:color="auto"/>
            </w:tcBorders>
          </w:tcPr>
          <w:p w14:paraId="6FE98FA6" w14:textId="18154516" w:rsidR="2E9A4012" w:rsidRDefault="2E9A4012" w:rsidP="0DD3C306">
            <w:pPr>
              <w:spacing w:line="240" w:lineRule="auto"/>
              <w:rPr>
                <w:rFonts w:ascii="Arial" w:eastAsia="Arial" w:hAnsi="Arial" w:cs="Arial"/>
              </w:rPr>
            </w:pPr>
            <w:r w:rsidRPr="0DD3C306">
              <w:rPr>
                <w:rFonts w:ascii="Arial" w:eastAsia="Arial" w:hAnsi="Arial" w:cs="Arial"/>
                <w:b/>
                <w:bCs/>
              </w:rPr>
              <w:t xml:space="preserve">     </w:t>
            </w:r>
            <w:r w:rsidR="6C6D215E" w:rsidRPr="0DD3C306">
              <w:rPr>
                <w:rFonts w:ascii="Arial" w:eastAsia="Arial" w:hAnsi="Arial" w:cs="Arial"/>
                <w:b/>
                <w:bCs/>
              </w:rPr>
              <w:t>New or repositioning of feed barges</w:t>
            </w:r>
          </w:p>
          <w:p w14:paraId="1F7CABBC" w14:textId="4A30B917"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The applicant needs to ensure that the feed barge position will not impede seabed monitoring as a condition of their </w:t>
            </w:r>
            <w:r w:rsidR="0B3EDA14" w:rsidRPr="0DD3C306">
              <w:rPr>
                <w:rFonts w:ascii="Arial" w:eastAsia="Arial" w:hAnsi="Arial" w:cs="Arial"/>
              </w:rPr>
              <w:t>Water Environment (Controlled Activities) (Scotland) Regulations 2011 (as amended) (</w:t>
            </w:r>
            <w:r w:rsidRPr="0DD3C306">
              <w:rPr>
                <w:rFonts w:ascii="Arial" w:eastAsia="Arial" w:hAnsi="Arial" w:cs="Arial"/>
              </w:rPr>
              <w:t>CAR</w:t>
            </w:r>
            <w:r w:rsidR="0B3EDA14" w:rsidRPr="0DD3C306">
              <w:rPr>
                <w:rFonts w:ascii="Arial" w:eastAsia="Arial" w:hAnsi="Arial" w:cs="Arial"/>
              </w:rPr>
              <w:t>)</w:t>
            </w:r>
            <w:r w:rsidRPr="0DD3C306">
              <w:rPr>
                <w:rFonts w:ascii="Arial" w:eastAsia="Arial" w:hAnsi="Arial" w:cs="Arial"/>
              </w:rPr>
              <w:t xml:space="preserve"> licence.</w:t>
            </w:r>
          </w:p>
          <w:p w14:paraId="52F14709" w14:textId="77777777" w:rsidR="0DD3C306" w:rsidRDefault="0DD3C306" w:rsidP="0DD3C306">
            <w:pPr>
              <w:spacing w:line="240" w:lineRule="auto"/>
              <w:ind w:left="720"/>
              <w:contextualSpacing/>
              <w:rPr>
                <w:rFonts w:ascii="Arial" w:eastAsia="Arial" w:hAnsi="Arial" w:cs="Arial"/>
              </w:rPr>
            </w:pPr>
          </w:p>
          <w:p w14:paraId="7F4B05CB" w14:textId="4DCE816B" w:rsidR="2E9A4012" w:rsidRDefault="2E9A4012" w:rsidP="0DD3C306">
            <w:pPr>
              <w:spacing w:line="240" w:lineRule="auto"/>
              <w:rPr>
                <w:rFonts w:ascii="Arial" w:eastAsia="Arial" w:hAnsi="Arial" w:cs="Arial"/>
              </w:rPr>
            </w:pPr>
            <w:r w:rsidRPr="0DD3C306">
              <w:rPr>
                <w:rFonts w:ascii="Arial" w:eastAsia="Arial" w:hAnsi="Arial" w:cs="Arial"/>
                <w:b/>
                <w:bCs/>
              </w:rPr>
              <w:t xml:space="preserve">      </w:t>
            </w:r>
            <w:r w:rsidR="6C6D215E" w:rsidRPr="0DD3C306">
              <w:rPr>
                <w:rFonts w:ascii="Arial" w:eastAsia="Arial" w:hAnsi="Arial" w:cs="Arial"/>
                <w:b/>
                <w:bCs/>
              </w:rPr>
              <w:t>Shellfish applications</w:t>
            </w:r>
          </w:p>
          <w:p w14:paraId="507CC277" w14:textId="2798D165" w:rsidR="6C6D215E" w:rsidRDefault="6C6D215E" w:rsidP="0DD3C306">
            <w:pPr>
              <w:numPr>
                <w:ilvl w:val="0"/>
                <w:numId w:val="28"/>
              </w:numPr>
              <w:spacing w:line="240" w:lineRule="auto"/>
              <w:contextualSpacing/>
              <w:rPr>
                <w:rFonts w:ascii="Arial" w:eastAsia="Arial" w:hAnsi="Arial" w:cs="Arial"/>
              </w:rPr>
            </w:pPr>
            <w:r w:rsidRPr="0DD3C306">
              <w:rPr>
                <w:rFonts w:ascii="Arial" w:eastAsia="Arial" w:hAnsi="Arial" w:cs="Arial"/>
              </w:rPr>
              <w:t xml:space="preserve">The applicant should identify if a proposed shellfish farm is located within a designated shellfish water protected area, and it would be in their interest to liaise with the Food Standards Agency (Scotland) to determine if the area has complied with the guideline standards for faecal coliforms in biota. </w:t>
            </w:r>
          </w:p>
          <w:p w14:paraId="634E9E84" w14:textId="77777777" w:rsidR="00E94315" w:rsidRDefault="00E94315" w:rsidP="00E94315">
            <w:pPr>
              <w:spacing w:after="0" w:line="240" w:lineRule="auto"/>
              <w:ind w:left="720"/>
              <w:contextualSpacing/>
              <w:rPr>
                <w:rFonts w:ascii="Arial" w:eastAsia="Arial" w:hAnsi="Arial" w:cs="Arial"/>
              </w:rPr>
            </w:pPr>
          </w:p>
          <w:p w14:paraId="668370CD" w14:textId="77777777" w:rsidR="0DD3C306" w:rsidRDefault="6C6D215E" w:rsidP="00E94315">
            <w:pPr>
              <w:pStyle w:val="ListParagraph"/>
              <w:numPr>
                <w:ilvl w:val="0"/>
                <w:numId w:val="28"/>
              </w:numPr>
              <w:spacing w:after="0" w:line="240" w:lineRule="auto"/>
              <w:rPr>
                <w:rFonts w:ascii="Arial" w:eastAsia="Arial" w:hAnsi="Arial" w:cs="Arial"/>
              </w:rPr>
            </w:pPr>
            <w:r w:rsidRPr="0DD3C306">
              <w:rPr>
                <w:rFonts w:ascii="Arial" w:eastAsia="Arial" w:hAnsi="Arial" w:cs="Arial"/>
              </w:rPr>
              <w:t xml:space="preserve">Outwith such areas, we recommend identification of Scottish Water assets, trade discharges or other private treatment works in the area as the potential input of coliforms into the water body from treatment works could affect the classification of shellfish grown. Regardless of location, land run-off, including that from grazing livestock, can affect water quality and shellfish classification. We consider marketability due to water quality issues to be a commercial risk to the applicant. The above issues should be considered when assessing the commercial </w:t>
            </w:r>
            <w:r w:rsidRPr="0DD3C306">
              <w:rPr>
                <w:rFonts w:ascii="Arial" w:eastAsia="Arial" w:hAnsi="Arial" w:cs="Arial"/>
              </w:rPr>
              <w:lastRenderedPageBreak/>
              <w:t>viability of the shellfish farm. The Planning Authority may also wish to consider if there are other active shellfish or fin fish farms in the vicinity.</w:t>
            </w:r>
          </w:p>
          <w:p w14:paraId="12BF12AC" w14:textId="2A785C8E" w:rsidR="00DA2448" w:rsidRPr="004E6448" w:rsidRDefault="00DA2448" w:rsidP="002B150F">
            <w:pPr>
              <w:spacing w:line="240" w:lineRule="auto"/>
              <w:contextualSpacing/>
              <w:rPr>
                <w:rFonts w:ascii="Arial" w:eastAsia="Arial" w:hAnsi="Arial" w:cs="Arial"/>
                <w:sz w:val="12"/>
                <w:szCs w:val="12"/>
              </w:rPr>
            </w:pPr>
          </w:p>
        </w:tc>
      </w:tr>
    </w:tbl>
    <w:p w14:paraId="03CBDFD2" w14:textId="7D66C6CF" w:rsidR="0EDA3E82" w:rsidRDefault="0EDA3E82" w:rsidP="003B264D">
      <w:pPr>
        <w:spacing w:after="0" w:line="240" w:lineRule="auto"/>
      </w:pPr>
    </w:p>
    <w:p w14:paraId="357B896F" w14:textId="7479798B" w:rsidR="0EDA3E82" w:rsidRDefault="273D8FA5" w:rsidP="003B264D">
      <w:pPr>
        <w:spacing w:after="0" w:line="240" w:lineRule="auto"/>
        <w:rPr>
          <w:rFonts w:ascii="Arial" w:eastAsia="Calibri" w:hAnsi="Arial" w:cs="Arial"/>
          <w:b/>
          <w:bCs/>
        </w:rPr>
      </w:pPr>
      <w:bookmarkStart w:id="31" w:name="Tablethree"/>
      <w:r w:rsidRPr="002B150F">
        <w:rPr>
          <w:rFonts w:ascii="Arial" w:eastAsia="Calibri" w:hAnsi="Arial" w:cs="Arial"/>
          <w:b/>
          <w:bCs/>
        </w:rPr>
        <w:t>Table 3</w:t>
      </w:r>
      <w:r w:rsidR="6995315D" w:rsidRPr="0DD3C306">
        <w:rPr>
          <w:rFonts w:ascii="Arial" w:eastAsia="Calibri" w:hAnsi="Arial" w:cs="Arial"/>
          <w:b/>
          <w:bCs/>
        </w:rPr>
        <w:t>:</w:t>
      </w:r>
      <w:r w:rsidRPr="002B150F">
        <w:rPr>
          <w:rFonts w:ascii="Arial" w:eastAsia="Calibri" w:hAnsi="Arial" w:cs="Arial"/>
          <w:b/>
          <w:bCs/>
        </w:rPr>
        <w:t xml:space="preserve"> </w:t>
      </w:r>
      <w:r w:rsidR="0404C3C5" w:rsidRPr="0DD3C306">
        <w:rPr>
          <w:rFonts w:ascii="Arial" w:eastAsia="Calibri" w:hAnsi="Arial" w:cs="Arial"/>
          <w:b/>
          <w:bCs/>
        </w:rPr>
        <w:t>Permitted</w:t>
      </w:r>
      <w:r w:rsidRPr="002B150F">
        <w:rPr>
          <w:rFonts w:ascii="Arial" w:eastAsia="Calibri" w:hAnsi="Arial" w:cs="Arial"/>
          <w:b/>
          <w:bCs/>
        </w:rPr>
        <w:t xml:space="preserve"> development rights</w:t>
      </w:r>
      <w:bookmarkEnd w:id="31"/>
    </w:p>
    <w:p w14:paraId="52AF232E" w14:textId="37C86DC1" w:rsidR="0DD3C306" w:rsidRDefault="0DD3C306" w:rsidP="003B264D">
      <w:pPr>
        <w:spacing w:after="0" w:line="240" w:lineRule="auto"/>
        <w:rPr>
          <w:rFonts w:ascii="Arial" w:eastAsia="Calibri" w:hAnsi="Arial" w:cs="Arial"/>
          <w:b/>
          <w:bCs/>
        </w:rPr>
      </w:pPr>
    </w:p>
    <w:tbl>
      <w:tblPr>
        <w:tblStyle w:val="TableGrid"/>
        <w:tblW w:w="0" w:type="auto"/>
        <w:tblLook w:val="04A0" w:firstRow="1" w:lastRow="0" w:firstColumn="1" w:lastColumn="0" w:noHBand="0" w:noVBand="1"/>
      </w:tblPr>
      <w:tblGrid>
        <w:gridCol w:w="2263"/>
        <w:gridCol w:w="11685"/>
      </w:tblGrid>
      <w:tr w:rsidR="0080019E" w14:paraId="38A3705D" w14:textId="77777777" w:rsidTr="0DD3C306">
        <w:tc>
          <w:tcPr>
            <w:tcW w:w="13948" w:type="dxa"/>
            <w:gridSpan w:val="2"/>
            <w:shd w:val="clear" w:color="auto" w:fill="D0CECE" w:themeFill="background2" w:themeFillShade="E6"/>
          </w:tcPr>
          <w:p w14:paraId="55585436" w14:textId="5540F830" w:rsidR="0080019E" w:rsidRDefault="6CC7FC8B" w:rsidP="0DD3C306">
            <w:pPr>
              <w:rPr>
                <w:rFonts w:ascii="Arial" w:eastAsia="Arial" w:hAnsi="Arial" w:cs="Arial"/>
                <w:b/>
                <w:bCs/>
              </w:rPr>
            </w:pPr>
            <w:r w:rsidRPr="0DD3C306">
              <w:rPr>
                <w:rFonts w:ascii="Arial" w:eastAsia="Arial" w:hAnsi="Arial" w:cs="Arial"/>
                <w:b/>
                <w:bCs/>
              </w:rPr>
              <w:t>Permitted Development Rights</w:t>
            </w:r>
          </w:p>
        </w:tc>
      </w:tr>
      <w:tr w:rsidR="0080019E" w14:paraId="16CAD660" w14:textId="77777777" w:rsidTr="0DD3C306">
        <w:tc>
          <w:tcPr>
            <w:tcW w:w="2263" w:type="dxa"/>
          </w:tcPr>
          <w:p w14:paraId="711A63F8" w14:textId="77777777" w:rsidR="0080019E" w:rsidRDefault="0BA35927">
            <w:pPr>
              <w:rPr>
                <w:rFonts w:ascii="Arial" w:eastAsia="Arial" w:hAnsi="Arial" w:cs="Arial"/>
                <w:color w:val="000000" w:themeColor="text1"/>
              </w:rPr>
            </w:pPr>
            <w:r w:rsidRPr="0EDA3E82">
              <w:rPr>
                <w:rFonts w:ascii="Arial" w:eastAsia="Arial" w:hAnsi="Arial" w:cs="Arial"/>
                <w:color w:val="000000" w:themeColor="text1"/>
              </w:rPr>
              <w:t>Peatland Restoration (Class 20A)</w:t>
            </w:r>
          </w:p>
        </w:tc>
        <w:tc>
          <w:tcPr>
            <w:tcW w:w="11685" w:type="dxa"/>
          </w:tcPr>
          <w:p w14:paraId="1C7A062D" w14:textId="6022264D" w:rsidR="0080019E" w:rsidRDefault="47C4A65A" w:rsidP="0DD3C306">
            <w:pPr>
              <w:pStyle w:val="ListParagraph"/>
              <w:numPr>
                <w:ilvl w:val="0"/>
                <w:numId w:val="6"/>
              </w:numPr>
            </w:pPr>
            <w:r w:rsidRPr="0DD3C306">
              <w:rPr>
                <w:rFonts w:ascii="Arial" w:eastAsia="Arial" w:hAnsi="Arial" w:cs="Arial"/>
              </w:rPr>
              <w:t>The</w:t>
            </w:r>
            <w:r w:rsidRPr="0DD3C306">
              <w:rPr>
                <w:rFonts w:ascii="Arial" w:eastAsia="Arial" w:hAnsi="Arial" w:cs="Arial"/>
                <w:color w:val="000000" w:themeColor="text1"/>
              </w:rPr>
              <w:t xml:space="preserve"> Town and Country Planning (General Permitted Development and Use Classes) (Scotland) Amendment Order 2020, introduces new Class 20A[36], specifying</w:t>
            </w:r>
            <w:r w:rsidR="4FDEFE09" w:rsidRPr="0DD3C306">
              <w:rPr>
                <w:rFonts w:ascii="Arial" w:eastAsia="Arial" w:hAnsi="Arial" w:cs="Arial"/>
                <w:color w:val="000000" w:themeColor="text1"/>
              </w:rPr>
              <w:t xml:space="preserve"> </w:t>
            </w:r>
            <w:hyperlink r:id="rId99">
              <w:r w:rsidR="4FDEFE09" w:rsidRPr="0DD3C306">
                <w:rPr>
                  <w:rStyle w:val="Hyperlink"/>
                  <w:rFonts w:ascii="Arial" w:eastAsia="Arial" w:hAnsi="Arial" w:cs="Arial"/>
                </w:rPr>
                <w:t>permitted development rights (PDR) for peatland restoration projects</w:t>
              </w:r>
            </w:hyperlink>
            <w:r w:rsidR="4FDEFE09" w:rsidRPr="0DD3C306">
              <w:rPr>
                <w:rFonts w:ascii="Arial" w:eastAsia="Arial" w:hAnsi="Arial" w:cs="Arial"/>
                <w:color w:val="000000" w:themeColor="text1"/>
              </w:rPr>
              <w:t>.</w:t>
            </w:r>
            <w:r w:rsidRPr="0DD3C306">
              <w:rPr>
                <w:rFonts w:ascii="Arial" w:eastAsia="Arial" w:hAnsi="Arial" w:cs="Arial"/>
                <w:color w:val="000000" w:themeColor="text1"/>
              </w:rPr>
              <w:t xml:space="preserve"> </w:t>
            </w:r>
          </w:p>
          <w:p w14:paraId="104BA12D" w14:textId="77777777" w:rsidR="0080019E" w:rsidRDefault="0BA35927" w:rsidP="0EDA3E82">
            <w:pPr>
              <w:pStyle w:val="ListParagraph"/>
              <w:numPr>
                <w:ilvl w:val="0"/>
                <w:numId w:val="6"/>
              </w:numPr>
              <w:rPr>
                <w:rFonts w:ascii="Arial" w:eastAsia="Arial" w:hAnsi="Arial" w:cs="Arial"/>
              </w:rPr>
            </w:pPr>
            <w:r w:rsidRPr="0EDA3E82">
              <w:rPr>
                <w:rFonts w:ascii="Arial" w:eastAsia="Arial" w:hAnsi="Arial" w:cs="Arial"/>
              </w:rPr>
              <w:t xml:space="preserve">Class 20A grants planning permission for the carrying out on peatland of works for the restoration of that peatland. This includes works for the stabilisation, revegetation and re-profiling of bare peat and related drainage works, and the extraction of peat from within a peatland site </w:t>
            </w:r>
            <w:r w:rsidRPr="002B150F">
              <w:rPr>
                <w:rFonts w:ascii="Arial" w:eastAsia="Arial" w:hAnsi="Arial" w:cs="Arial"/>
              </w:rPr>
              <w:t>for the sole purpose of the use of such peat in the restoration of peatland within that peatland site.</w:t>
            </w:r>
          </w:p>
          <w:p w14:paraId="599F8E9B" w14:textId="77777777" w:rsidR="00A379E6" w:rsidRDefault="0BA35927" w:rsidP="0EDA3E82">
            <w:pPr>
              <w:pStyle w:val="ListParagraph"/>
              <w:numPr>
                <w:ilvl w:val="0"/>
                <w:numId w:val="6"/>
              </w:numPr>
              <w:rPr>
                <w:rFonts w:ascii="Arial" w:eastAsia="Arial" w:hAnsi="Arial" w:cs="Arial"/>
              </w:rPr>
            </w:pPr>
            <w:r w:rsidRPr="002B150F">
              <w:rPr>
                <w:rFonts w:ascii="Arial" w:eastAsia="Arial" w:hAnsi="Arial" w:cs="Arial"/>
              </w:rPr>
              <w:t xml:space="preserve">SEPA need not be routinely consulted on these. However, the Planning Authority should be satisfied that the submission is a genuine restoration proposal and does not result in significant quantities of excavated peat. </w:t>
            </w:r>
          </w:p>
          <w:p w14:paraId="4072F0FF" w14:textId="2B294C7E" w:rsidR="0080019E" w:rsidRPr="0013395E" w:rsidRDefault="0BA35927" w:rsidP="0013395E">
            <w:pPr>
              <w:pStyle w:val="ListParagraph"/>
              <w:rPr>
                <w:rFonts w:ascii="Arial" w:eastAsia="Arial" w:hAnsi="Arial" w:cs="Arial"/>
              </w:rPr>
            </w:pPr>
            <w:r w:rsidRPr="0013395E">
              <w:rPr>
                <w:rFonts w:ascii="Arial" w:eastAsia="Arial" w:hAnsi="Arial" w:cs="Arial"/>
              </w:rPr>
              <w:t xml:space="preserve">For example, SEPA would not expect PDRs to extend to other types of development excavating peat; nor in separating the act of excavation under one permission for use in another activity under PDRs. </w:t>
            </w:r>
          </w:p>
          <w:p w14:paraId="26E338D2" w14:textId="77B546FA" w:rsidR="00137FDA" w:rsidRDefault="5418A3B7" w:rsidP="0EDA3E82">
            <w:pPr>
              <w:pStyle w:val="ListParagraph"/>
              <w:numPr>
                <w:ilvl w:val="0"/>
                <w:numId w:val="6"/>
              </w:numPr>
              <w:rPr>
                <w:rFonts w:ascii="Arial" w:eastAsia="Arial" w:hAnsi="Arial" w:cs="Arial"/>
              </w:rPr>
            </w:pPr>
            <w:r w:rsidRPr="002B150F">
              <w:rPr>
                <w:rFonts w:ascii="Arial" w:eastAsia="Arial" w:hAnsi="Arial" w:cs="Arial"/>
              </w:rPr>
              <w:t>Refer also to our standing advice on ‘</w:t>
            </w:r>
            <w:r w:rsidR="65ED2560" w:rsidRPr="002B150F">
              <w:rPr>
                <w:rFonts w:ascii="Arial" w:eastAsia="Arial" w:hAnsi="Arial" w:cs="Arial"/>
              </w:rPr>
              <w:t xml:space="preserve">Developments </w:t>
            </w:r>
            <w:r w:rsidRPr="002B150F">
              <w:rPr>
                <w:rFonts w:ascii="Arial" w:eastAsia="Arial" w:hAnsi="Arial" w:cs="Arial"/>
              </w:rPr>
              <w:t>on Peat’ above</w:t>
            </w:r>
            <w:r w:rsidR="3A6CB1E4" w:rsidRPr="002B150F">
              <w:rPr>
                <w:rFonts w:ascii="Arial" w:eastAsia="Arial" w:hAnsi="Arial" w:cs="Arial"/>
              </w:rPr>
              <w:t>, which lists relevant guidance</w:t>
            </w:r>
            <w:r w:rsidRPr="002B150F">
              <w:rPr>
                <w:rFonts w:ascii="Arial" w:eastAsia="Arial" w:hAnsi="Arial" w:cs="Arial"/>
              </w:rPr>
              <w:t>.</w:t>
            </w:r>
          </w:p>
          <w:p w14:paraId="14944294" w14:textId="77777777" w:rsidR="0080019E" w:rsidRPr="002B150F" w:rsidRDefault="0080019E" w:rsidP="0EDA3E82">
            <w:pPr>
              <w:rPr>
                <w:rFonts w:ascii="Arial" w:eastAsia="Arial" w:hAnsi="Arial" w:cs="Arial"/>
                <w:color w:val="000000" w:themeColor="text1"/>
              </w:rPr>
            </w:pPr>
          </w:p>
        </w:tc>
      </w:tr>
      <w:tr w:rsidR="0080019E" w14:paraId="50417A7E" w14:textId="77777777" w:rsidTr="0DD3C306">
        <w:trPr>
          <w:trHeight w:val="2341"/>
        </w:trPr>
        <w:tc>
          <w:tcPr>
            <w:tcW w:w="2263" w:type="dxa"/>
          </w:tcPr>
          <w:p w14:paraId="7E8ED399" w14:textId="77777777" w:rsidR="0080019E" w:rsidRDefault="0BA35927">
            <w:pPr>
              <w:rPr>
                <w:rFonts w:ascii="Arial" w:eastAsia="Arial" w:hAnsi="Arial" w:cs="Arial"/>
                <w:color w:val="000000" w:themeColor="text1"/>
              </w:rPr>
            </w:pPr>
            <w:r w:rsidRPr="00A379E6">
              <w:rPr>
                <w:rFonts w:ascii="Arial" w:eastAsia="Arial" w:hAnsi="Arial" w:cs="Arial"/>
                <w:color w:val="000000" w:themeColor="text1"/>
              </w:rPr>
              <w:t>Conversion of Agricultural and Forestry Buildings to Residential Use (Classes 18B and 22A)</w:t>
            </w:r>
          </w:p>
        </w:tc>
        <w:tc>
          <w:tcPr>
            <w:tcW w:w="11685" w:type="dxa"/>
          </w:tcPr>
          <w:p w14:paraId="485893A9" w14:textId="3772D1DE" w:rsidR="0080019E" w:rsidRDefault="0087274A" w:rsidP="0EDA3E82">
            <w:pPr>
              <w:pStyle w:val="ListParagraph"/>
              <w:numPr>
                <w:ilvl w:val="0"/>
                <w:numId w:val="6"/>
              </w:numPr>
              <w:rPr>
                <w:rFonts w:ascii="Arial" w:eastAsia="Arial" w:hAnsi="Arial" w:cs="Arial"/>
                <w:color w:val="000000" w:themeColor="text1"/>
              </w:rPr>
            </w:pPr>
            <w:hyperlink r:id="rId100">
              <w:r w:rsidRPr="0DD3C306">
                <w:rPr>
                  <w:rStyle w:val="Hyperlink"/>
                  <w:rFonts w:ascii="Arial" w:eastAsia="Arial" w:hAnsi="Arial" w:cs="Arial"/>
                </w:rPr>
                <w:t>Classes 18B and 22A</w:t>
              </w:r>
            </w:hyperlink>
            <w:r w:rsidRPr="0DD3C306">
              <w:rPr>
                <w:rFonts w:ascii="Arial" w:eastAsia="Arial" w:hAnsi="Arial" w:cs="Arial"/>
                <w:color w:val="0563C1"/>
                <w:u w:val="single"/>
              </w:rPr>
              <w:t xml:space="preserve"> </w:t>
            </w:r>
            <w:r w:rsidR="47C4A65A" w:rsidRPr="0DD3C306">
              <w:rPr>
                <w:rFonts w:ascii="Arial" w:eastAsia="Arial" w:hAnsi="Arial" w:cs="Arial"/>
                <w:color w:val="000000" w:themeColor="text1"/>
              </w:rPr>
              <w:t>allow the change of use, and certain building operations to effect the change of use, from use as an agricultural or forestry building respectively to use as a dwelling.</w:t>
            </w:r>
          </w:p>
          <w:p w14:paraId="092596A3" w14:textId="21B26790" w:rsidR="0080019E" w:rsidRDefault="0BA35927" w:rsidP="0EDA3E82">
            <w:pPr>
              <w:pStyle w:val="ListParagraph"/>
              <w:numPr>
                <w:ilvl w:val="0"/>
                <w:numId w:val="6"/>
              </w:numPr>
              <w:rPr>
                <w:rFonts w:ascii="Arial" w:eastAsia="Arial" w:hAnsi="Arial" w:cs="Arial"/>
              </w:rPr>
            </w:pPr>
            <w:r w:rsidRPr="0EDA3E82">
              <w:rPr>
                <w:rFonts w:ascii="Arial" w:eastAsia="Arial" w:hAnsi="Arial" w:cs="Arial"/>
                <w:color w:val="000000" w:themeColor="text1"/>
              </w:rPr>
              <w:t>T</w:t>
            </w:r>
            <w:r w:rsidRPr="0EDA3E82">
              <w:rPr>
                <w:rFonts w:ascii="Arial" w:eastAsia="Arial" w:hAnsi="Arial" w:cs="Arial"/>
              </w:rPr>
              <w:t>he Planning Authority should determine whether there will potentially be a risk of flooding, which will result in an increase in the vulnerability category:</w:t>
            </w:r>
          </w:p>
          <w:p w14:paraId="02108F56" w14:textId="61194AD6" w:rsidR="0080019E" w:rsidRDefault="3CF2D8A2" w:rsidP="4A50E9BC">
            <w:pPr>
              <w:pStyle w:val="ListParagraph"/>
              <w:numPr>
                <w:ilvl w:val="0"/>
                <w:numId w:val="44"/>
              </w:numPr>
              <w:rPr>
                <w:rFonts w:ascii="Arial" w:eastAsia="Arial" w:hAnsi="Arial" w:cs="Arial"/>
              </w:rPr>
            </w:pPr>
            <w:r w:rsidRPr="0DD3C306">
              <w:rPr>
                <w:rFonts w:ascii="Arial" w:eastAsia="Arial" w:hAnsi="Arial" w:cs="Arial"/>
              </w:rPr>
              <w:t xml:space="preserve">Prior Notification submitted with </w:t>
            </w:r>
            <w:r w:rsidR="00EE7480">
              <w:rPr>
                <w:rFonts w:ascii="Arial" w:eastAsia="Arial" w:hAnsi="Arial" w:cs="Arial"/>
              </w:rPr>
              <w:t xml:space="preserve">the </w:t>
            </w:r>
            <w:r w:rsidRPr="0DD3C306">
              <w:rPr>
                <w:rFonts w:ascii="Arial" w:eastAsia="Arial" w:hAnsi="Arial" w:cs="Arial"/>
              </w:rPr>
              <w:t xml:space="preserve">site within </w:t>
            </w:r>
            <w:r w:rsidR="00EE7480">
              <w:rPr>
                <w:rFonts w:ascii="Arial" w:eastAsia="Arial" w:hAnsi="Arial" w:cs="Arial"/>
              </w:rPr>
              <w:t xml:space="preserve">the </w:t>
            </w:r>
            <w:r w:rsidRPr="0DD3C306">
              <w:rPr>
                <w:rFonts w:ascii="Arial" w:eastAsia="Arial" w:hAnsi="Arial" w:cs="Arial"/>
              </w:rPr>
              <w:t xml:space="preserve">SEPA Flood Map: Planning Authority should immediately require Prior Approval without consulting SEPA. </w:t>
            </w:r>
          </w:p>
          <w:p w14:paraId="5057787C" w14:textId="77777777" w:rsidR="0080019E" w:rsidRDefault="47C4A65A" w:rsidP="4A50E9BC">
            <w:pPr>
              <w:pStyle w:val="ListParagraph"/>
              <w:numPr>
                <w:ilvl w:val="0"/>
                <w:numId w:val="44"/>
              </w:numPr>
              <w:rPr>
                <w:rFonts w:ascii="Arial" w:eastAsia="Arial" w:hAnsi="Arial" w:cs="Arial"/>
              </w:rPr>
            </w:pPr>
            <w:r w:rsidRPr="00A379E6">
              <w:rPr>
                <w:rFonts w:ascii="Arial" w:eastAsia="Arial" w:hAnsi="Arial" w:cs="Arial"/>
              </w:rPr>
              <w:t>Prior Notification submitted with site outwith SEPA Flood Map but there are local small watercourses:</w:t>
            </w:r>
            <w:r w:rsidRPr="0DD3C306">
              <w:rPr>
                <w:rFonts w:ascii="Arial" w:eastAsia="Arial" w:hAnsi="Arial" w:cs="Arial"/>
              </w:rPr>
              <w:t xml:space="preserve"> Planning Authority should immediately require Prior Approval without consulting SEPA.</w:t>
            </w:r>
          </w:p>
          <w:p w14:paraId="367837B3" w14:textId="72B6510C" w:rsidR="0080019E" w:rsidRDefault="3CF2D8A2" w:rsidP="4A50E9BC">
            <w:pPr>
              <w:pStyle w:val="ListParagraph"/>
              <w:numPr>
                <w:ilvl w:val="0"/>
                <w:numId w:val="44"/>
              </w:numPr>
              <w:rPr>
                <w:rFonts w:ascii="Arial" w:eastAsia="Arial" w:hAnsi="Arial" w:cs="Arial"/>
              </w:rPr>
            </w:pPr>
            <w:r w:rsidRPr="00A379E6">
              <w:rPr>
                <w:rFonts w:ascii="Arial" w:eastAsia="Arial" w:hAnsi="Arial" w:cs="Arial"/>
              </w:rPr>
              <w:t>Prior Approval</w:t>
            </w:r>
            <w:r w:rsidRPr="0DD3C306">
              <w:rPr>
                <w:rFonts w:ascii="Arial" w:eastAsia="Arial" w:hAnsi="Arial" w:cs="Arial"/>
              </w:rPr>
              <w:t xml:space="preserve">: Planning Authority should consult their local authority flood risk management team and SEPA as per </w:t>
            </w:r>
            <w:hyperlink w:anchor="Tableone" w:history="1">
              <w:r w:rsidRPr="00875454">
                <w:rPr>
                  <w:rStyle w:val="Hyperlink"/>
                  <w:rFonts w:ascii="Arial" w:eastAsia="Arial" w:hAnsi="Arial" w:cs="Arial"/>
                </w:rPr>
                <w:t>Table 1</w:t>
              </w:r>
            </w:hyperlink>
            <w:r w:rsidRPr="0DD3C306">
              <w:rPr>
                <w:rFonts w:ascii="Arial" w:eastAsia="Arial" w:hAnsi="Arial" w:cs="Arial"/>
              </w:rPr>
              <w:t xml:space="preserve"> of our Consultation Framework. </w:t>
            </w:r>
          </w:p>
          <w:p w14:paraId="46B60743" w14:textId="1B8773F5" w:rsidR="002B0652" w:rsidRPr="00A379E6" w:rsidRDefault="002B0652" w:rsidP="0EDA3E82">
            <w:pPr>
              <w:rPr>
                <w:rFonts w:ascii="Arial" w:eastAsia="Arial" w:hAnsi="Arial" w:cs="Arial"/>
                <w:color w:val="000000" w:themeColor="text1"/>
              </w:rPr>
            </w:pPr>
          </w:p>
        </w:tc>
      </w:tr>
    </w:tbl>
    <w:p w14:paraId="513AD1F7" w14:textId="79502EF7" w:rsidR="00F005F1" w:rsidRPr="00F005F1" w:rsidRDefault="00F005F1" w:rsidP="00A162DF">
      <w:pPr>
        <w:spacing w:after="0" w:line="240" w:lineRule="auto"/>
      </w:pPr>
    </w:p>
    <w:p w14:paraId="546BA55C" w14:textId="77777777" w:rsidR="00DD4623" w:rsidRDefault="00DD4623">
      <w:pPr>
        <w:rPr>
          <w:rFonts w:ascii="Arial" w:eastAsia="Calibri" w:hAnsi="Arial" w:cs="Arial"/>
          <w:b/>
          <w:bCs/>
          <w:sz w:val="24"/>
          <w:szCs w:val="24"/>
          <w:u w:val="single"/>
        </w:rPr>
      </w:pPr>
      <w:r>
        <w:rPr>
          <w:rFonts w:ascii="Arial" w:eastAsia="Calibri" w:hAnsi="Arial" w:cs="Arial"/>
          <w:b/>
          <w:bCs/>
          <w:sz w:val="24"/>
          <w:szCs w:val="24"/>
          <w:u w:val="single"/>
        </w:rPr>
        <w:br w:type="page"/>
      </w:r>
    </w:p>
    <w:p w14:paraId="5895C912" w14:textId="48F75B05" w:rsidR="00F005F1" w:rsidRPr="00F005F1" w:rsidRDefault="00F005F1" w:rsidP="009D5CEF">
      <w:pPr>
        <w:spacing w:after="0" w:line="240" w:lineRule="auto"/>
        <w:rPr>
          <w:rFonts w:ascii="Arial" w:eastAsia="Calibri" w:hAnsi="Arial" w:cs="Arial"/>
          <w:b/>
          <w:bCs/>
          <w:sz w:val="24"/>
          <w:szCs w:val="24"/>
          <w:u w:val="single"/>
        </w:rPr>
      </w:pPr>
      <w:r w:rsidRPr="00F005F1">
        <w:rPr>
          <w:rFonts w:ascii="Arial" w:eastAsia="Calibri" w:hAnsi="Arial" w:cs="Arial"/>
          <w:b/>
          <w:bCs/>
          <w:sz w:val="24"/>
          <w:szCs w:val="24"/>
          <w:u w:val="single"/>
        </w:rPr>
        <w:lastRenderedPageBreak/>
        <w:t>3. Enhanced collaboration</w:t>
      </w:r>
    </w:p>
    <w:p w14:paraId="054F974D" w14:textId="77777777" w:rsidR="00F005F1" w:rsidRPr="00F005F1" w:rsidRDefault="00F005F1" w:rsidP="00A162DF">
      <w:pPr>
        <w:spacing w:after="0" w:line="240" w:lineRule="auto"/>
        <w:rPr>
          <w:rFonts w:ascii="Arial" w:eastAsia="Calibri" w:hAnsi="Arial" w:cs="Arial"/>
        </w:rPr>
      </w:pPr>
    </w:p>
    <w:p w14:paraId="596C1DB1" w14:textId="52910E34" w:rsidR="00F005F1" w:rsidRPr="00F005F1" w:rsidRDefault="00F005F1" w:rsidP="00A162DF">
      <w:pPr>
        <w:spacing w:after="0" w:line="240" w:lineRule="auto"/>
        <w:rPr>
          <w:rFonts w:ascii="Arial" w:eastAsia="Calibri" w:hAnsi="Arial" w:cs="Arial"/>
          <w:color w:val="FFC000" w:themeColor="accent4"/>
        </w:rPr>
      </w:pPr>
      <w:r w:rsidRPr="2FD76D06">
        <w:rPr>
          <w:rFonts w:ascii="Arial" w:eastAsia="Calibri" w:hAnsi="Arial" w:cs="Arial"/>
        </w:rPr>
        <w:t xml:space="preserve">At the core of our new way of working is a much greater focus on providing opportunity for frequent and enhanced collaboration to help </w:t>
      </w:r>
      <w:r w:rsidR="73F9AA70" w:rsidRPr="4E707500">
        <w:rPr>
          <w:rFonts w:ascii="Arial" w:eastAsia="Calibri" w:hAnsi="Arial" w:cs="Arial"/>
        </w:rPr>
        <w:t>facilit</w:t>
      </w:r>
      <w:r w:rsidR="2A6E3B99" w:rsidRPr="4E707500">
        <w:rPr>
          <w:rFonts w:ascii="Arial" w:eastAsia="Calibri" w:hAnsi="Arial" w:cs="Arial"/>
        </w:rPr>
        <w:t>ate</w:t>
      </w:r>
      <w:r w:rsidRPr="2FD76D06">
        <w:rPr>
          <w:rFonts w:ascii="Arial" w:eastAsia="Calibri" w:hAnsi="Arial" w:cs="Arial"/>
        </w:rPr>
        <w:t xml:space="preserve"> development that addresses the climate and nature emergency in ways that maximise benefits for people and place. </w:t>
      </w:r>
    </w:p>
    <w:p w14:paraId="23BBFC66" w14:textId="77777777" w:rsidR="00F005F1" w:rsidRPr="00F005F1" w:rsidRDefault="00F005F1" w:rsidP="00CB7C72">
      <w:pPr>
        <w:spacing w:after="0" w:line="240" w:lineRule="auto"/>
        <w:rPr>
          <w:rFonts w:ascii="Arial" w:eastAsia="Calibri" w:hAnsi="Arial" w:cs="Arial"/>
        </w:rPr>
      </w:pPr>
    </w:p>
    <w:p w14:paraId="7DCE9A83" w14:textId="77777777" w:rsidR="00F005F1" w:rsidRPr="00F005F1" w:rsidRDefault="00F005F1" w:rsidP="00CB7C72">
      <w:pPr>
        <w:spacing w:after="0" w:line="240" w:lineRule="auto"/>
        <w:rPr>
          <w:rFonts w:ascii="Arial" w:eastAsia="Calibri" w:hAnsi="Arial" w:cs="Arial"/>
          <w:color w:val="FFC000" w:themeColor="accent4"/>
        </w:rPr>
      </w:pPr>
      <w:r w:rsidRPr="00F005F1">
        <w:rPr>
          <w:rFonts w:ascii="Arial" w:eastAsia="Calibri" w:hAnsi="Arial" w:cs="Arial"/>
        </w:rPr>
        <w:t>By working more collaboratively and providing regular opportunities for you to discuss casework with us, we wish to:</w:t>
      </w:r>
    </w:p>
    <w:p w14:paraId="7A0A7C09" w14:textId="77777777" w:rsidR="00F005F1" w:rsidRPr="00F005F1" w:rsidRDefault="00F005F1" w:rsidP="00CB7C72">
      <w:pPr>
        <w:numPr>
          <w:ilvl w:val="0"/>
          <w:numId w:val="37"/>
        </w:numPr>
        <w:spacing w:after="0" w:line="240" w:lineRule="auto"/>
        <w:contextualSpacing/>
        <w:rPr>
          <w:rFonts w:ascii="Calibri" w:eastAsia="Yu Mincho" w:hAnsi="Calibri" w:cs="Arial"/>
          <w:color w:val="000000" w:themeColor="text1"/>
        </w:rPr>
      </w:pPr>
      <w:r w:rsidRPr="00F005F1">
        <w:rPr>
          <w:rFonts w:ascii="Arial" w:eastAsia="Calibri" w:hAnsi="Arial" w:cs="Arial"/>
        </w:rPr>
        <w:t>Particularly help you with cases where SEPA can add most value;</w:t>
      </w:r>
    </w:p>
    <w:p w14:paraId="7F456D90"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Shift the focus away from transactional ways of working;</w:t>
      </w:r>
    </w:p>
    <w:p w14:paraId="258916BD"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 xml:space="preserve">Support wider collaboration as promoted in the </w:t>
      </w:r>
      <w:hyperlink r:id="rId101" w:history="1">
        <w:r w:rsidRPr="00960545">
          <w:rPr>
            <w:rFonts w:ascii="Arial" w:eastAsia="Calibri" w:hAnsi="Arial" w:cs="Arial"/>
            <w:color w:val="0563C1" w:themeColor="hyperlink"/>
            <w:u w:val="single"/>
          </w:rPr>
          <w:t>Key Agency Green Recovery offer;</w:t>
        </w:r>
      </w:hyperlink>
      <w:r w:rsidRPr="00F005F1">
        <w:rPr>
          <w:rFonts w:ascii="Calibri" w:eastAsia="Calibri" w:hAnsi="Calibri" w:cs="Arial"/>
        </w:rPr>
        <w:t xml:space="preserve"> </w:t>
      </w:r>
      <w:r w:rsidRPr="00F005F1">
        <w:rPr>
          <w:rFonts w:ascii="Arial" w:eastAsia="Arial" w:hAnsi="Arial" w:cs="Arial"/>
        </w:rPr>
        <w:t>and</w:t>
      </w:r>
      <w:r w:rsidRPr="00F005F1">
        <w:rPr>
          <w:rFonts w:ascii="Arial" w:eastAsia="Arial" w:hAnsi="Arial" w:cs="Arial"/>
          <w:sz w:val="24"/>
          <w:szCs w:val="24"/>
        </w:rPr>
        <w:t>,</w:t>
      </w:r>
    </w:p>
    <w:p w14:paraId="173A1A05" w14:textId="77777777" w:rsidR="00F005F1" w:rsidRPr="00F005F1" w:rsidRDefault="00F005F1" w:rsidP="00CB7C72">
      <w:pPr>
        <w:numPr>
          <w:ilvl w:val="0"/>
          <w:numId w:val="37"/>
        </w:numPr>
        <w:spacing w:after="0" w:line="240" w:lineRule="auto"/>
        <w:contextualSpacing/>
        <w:rPr>
          <w:rFonts w:ascii="Calibri" w:eastAsia="Calibri" w:hAnsi="Calibri" w:cs="Arial"/>
          <w:color w:val="000000" w:themeColor="text1"/>
        </w:rPr>
      </w:pPr>
      <w:r w:rsidRPr="00F005F1">
        <w:rPr>
          <w:rFonts w:ascii="Arial" w:eastAsia="Calibri" w:hAnsi="Arial" w:cs="Arial"/>
        </w:rPr>
        <w:t>Help us collectively navigate, and maximise the opportunities presented by, the changing planning landscape in 2022 and beyond.</w:t>
      </w:r>
    </w:p>
    <w:p w14:paraId="2B04DEA0" w14:textId="77777777" w:rsidR="00F005F1" w:rsidRPr="00F005F1" w:rsidRDefault="00F005F1" w:rsidP="00CB7C72">
      <w:pPr>
        <w:spacing w:after="0" w:line="240" w:lineRule="auto"/>
        <w:rPr>
          <w:rFonts w:ascii="Arial" w:eastAsia="Calibri" w:hAnsi="Arial" w:cs="Arial"/>
          <w:color w:val="FFC000" w:themeColor="accent4"/>
        </w:rPr>
      </w:pPr>
    </w:p>
    <w:p w14:paraId="74DD6B6D" w14:textId="0617ED51" w:rsidR="00F005F1" w:rsidRPr="00F005F1" w:rsidRDefault="00F005F1" w:rsidP="00CB7C72">
      <w:pPr>
        <w:spacing w:after="0" w:line="240" w:lineRule="auto"/>
        <w:rPr>
          <w:rFonts w:ascii="Arial" w:eastAsia="Calibri" w:hAnsi="Arial" w:cs="Arial"/>
          <w:color w:val="FFC000" w:themeColor="accent4"/>
        </w:rPr>
      </w:pPr>
      <w:r w:rsidRPr="00F005F1">
        <w:rPr>
          <w:rFonts w:ascii="Arial" w:eastAsia="Calibri" w:hAnsi="Arial" w:cs="Arial"/>
        </w:rPr>
        <w:t xml:space="preserve">Taking a collaborative place-based approach is central to this new way of working. The most effective way we can collectively do this is by engaging with you, your colleagues, and other stakeholders </w:t>
      </w:r>
      <w:r w:rsidRPr="00F005F1">
        <w:rPr>
          <w:rFonts w:ascii="Arial" w:eastAsia="Calibri" w:hAnsi="Arial" w:cs="Arial"/>
          <w:u w:val="single"/>
        </w:rPr>
        <w:t>at the earliest possible stage</w:t>
      </w:r>
      <w:r w:rsidRPr="00F005F1">
        <w:rPr>
          <w:rFonts w:ascii="Arial" w:eastAsia="Calibri" w:hAnsi="Arial" w:cs="Arial"/>
        </w:rPr>
        <w:t xml:space="preserve"> in development plans, masterplans, regional spatial strategies and other strategically important projects. All of these provide opportunities to deliver transformative outcomes.</w:t>
      </w:r>
    </w:p>
    <w:p w14:paraId="6D6F237D" w14:textId="77777777" w:rsidR="00F005F1" w:rsidRPr="00F005F1" w:rsidRDefault="00F005F1" w:rsidP="00CB7C72">
      <w:pPr>
        <w:spacing w:after="0" w:line="240" w:lineRule="auto"/>
        <w:rPr>
          <w:rFonts w:ascii="Arial" w:eastAsia="Calibri" w:hAnsi="Arial" w:cs="Arial"/>
          <w:color w:val="FFC000" w:themeColor="accent4"/>
        </w:rPr>
      </w:pPr>
    </w:p>
    <w:p w14:paraId="5BB16C04"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xml:space="preserve">For information on accessing this document in an alternative format or language please either contact SEPA by telephone on 03000 99 66 99 or by email </w:t>
      </w:r>
      <w:hyperlink r:id="rId102" w:history="1">
        <w:r w:rsidRPr="00960545">
          <w:rPr>
            <w:rFonts w:ascii="Arial" w:eastAsia="Calibri" w:hAnsi="Arial" w:cs="Arial"/>
          </w:rPr>
          <w:t>to </w:t>
        </w:r>
        <w:r w:rsidRPr="00960545">
          <w:rPr>
            <w:rFonts w:ascii="Arial" w:eastAsia="Calibri" w:hAnsi="Arial" w:cs="Arial"/>
            <w:color w:val="0563C1" w:themeColor="hyperlink"/>
            <w:u w:val="single"/>
          </w:rPr>
          <w:t>equalities@sepa.org.uk </w:t>
        </w:r>
      </w:hyperlink>
    </w:p>
    <w:p w14:paraId="4089CE2A"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w:t>
      </w:r>
    </w:p>
    <w:p w14:paraId="01B6ECA4"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If you are a user of British Sign Language (BSL) the Contact Scotland BSL service gives you access to an online interpreter enabling you to communicate with us using sign language. </w:t>
      </w:r>
    </w:p>
    <w:p w14:paraId="61A0F8B6" w14:textId="77777777" w:rsidR="00F005F1" w:rsidRPr="00960545" w:rsidRDefault="00F005F1" w:rsidP="00CB7C72">
      <w:pPr>
        <w:spacing w:after="0" w:line="240" w:lineRule="auto"/>
        <w:rPr>
          <w:rFonts w:ascii="Arial" w:eastAsia="Calibri" w:hAnsi="Arial" w:cs="Arial"/>
          <w:color w:val="0563C1" w:themeColor="hyperlink"/>
          <w:u w:val="single"/>
        </w:rPr>
      </w:pPr>
      <w:hyperlink r:id="rId103" w:history="1">
        <w:r w:rsidRPr="00960545">
          <w:rPr>
            <w:rFonts w:ascii="Arial" w:eastAsia="Calibri" w:hAnsi="Arial" w:cs="Arial"/>
            <w:color w:val="0563C1" w:themeColor="hyperlink"/>
            <w:u w:val="single"/>
          </w:rPr>
          <w:t>http://contactscotland-bsl.org/</w:t>
        </w:r>
      </w:hyperlink>
      <w:r w:rsidRPr="00960545">
        <w:rPr>
          <w:rFonts w:ascii="Arial" w:eastAsia="Calibri" w:hAnsi="Arial" w:cs="Arial"/>
          <w:color w:val="0563C1" w:themeColor="hyperlink"/>
          <w:u w:val="single"/>
        </w:rPr>
        <w:t> </w:t>
      </w:r>
    </w:p>
    <w:p w14:paraId="7772539B"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 </w:t>
      </w:r>
    </w:p>
    <w:p w14:paraId="77FE4AF4" w14:textId="77777777" w:rsidR="00F005F1" w:rsidRPr="00960545" w:rsidRDefault="00F005F1" w:rsidP="00CB7C72">
      <w:pPr>
        <w:spacing w:after="0" w:line="240" w:lineRule="auto"/>
        <w:rPr>
          <w:rFonts w:ascii="Arial" w:eastAsia="Calibri" w:hAnsi="Arial" w:cs="Arial"/>
          <w:color w:val="0563C1" w:themeColor="hyperlink"/>
          <w:u w:val="single"/>
        </w:rPr>
      </w:pPr>
      <w:hyperlink r:id="rId104" w:history="1">
        <w:r w:rsidRPr="00960545">
          <w:rPr>
            <w:rFonts w:ascii="Arial" w:eastAsia="Calibri" w:hAnsi="Arial" w:cs="Arial"/>
            <w:color w:val="0563C1" w:themeColor="hyperlink"/>
            <w:u w:val="single"/>
          </w:rPr>
          <w:t>www.sepa.org.uk</w:t>
        </w:r>
      </w:hyperlink>
      <w:r w:rsidRPr="00960545">
        <w:rPr>
          <w:rFonts w:ascii="Arial" w:eastAsia="Calibri" w:hAnsi="Arial" w:cs="Arial"/>
          <w:color w:val="0563C1" w:themeColor="hyperlink"/>
          <w:u w:val="single"/>
        </w:rPr>
        <w:t> </w:t>
      </w:r>
    </w:p>
    <w:p w14:paraId="718E7756" w14:textId="77777777" w:rsidR="00F005F1" w:rsidRPr="00F005F1" w:rsidRDefault="00F005F1" w:rsidP="00CB7C72">
      <w:pPr>
        <w:spacing w:after="0" w:line="240" w:lineRule="auto"/>
        <w:rPr>
          <w:rFonts w:ascii="Arial" w:eastAsia="Calibri" w:hAnsi="Arial" w:cs="Arial"/>
        </w:rPr>
      </w:pPr>
      <w:r w:rsidRPr="00F005F1">
        <w:rPr>
          <w:rFonts w:ascii="Arial" w:eastAsia="Calibri" w:hAnsi="Arial" w:cs="Arial"/>
        </w:rPr>
        <w:t>03000 99 66 99 </w:t>
      </w:r>
    </w:p>
    <w:p w14:paraId="228AD9FF" w14:textId="35929021" w:rsidR="002B625F" w:rsidRDefault="00F005F1" w:rsidP="00C57AB7">
      <w:pPr>
        <w:spacing w:after="0" w:line="240" w:lineRule="auto"/>
      </w:pPr>
      <w:r w:rsidRPr="00F005F1">
        <w:rPr>
          <w:rFonts w:ascii="Arial" w:eastAsia="Calibri" w:hAnsi="Arial" w:cs="Arial"/>
        </w:rPr>
        <w:t>Strathallan House, Castle Business Park, Stirling, FK9 4TZ </w:t>
      </w:r>
    </w:p>
    <w:sectPr w:rsidR="002B625F" w:rsidSect="00F005F1">
      <w:headerReference w:type="default" r:id="rId105"/>
      <w:footerReference w:type="default" r:id="rId10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91E08" w14:textId="77777777" w:rsidR="00397FA3" w:rsidRDefault="00397FA3" w:rsidP="00F005F1">
      <w:pPr>
        <w:spacing w:after="0" w:line="240" w:lineRule="auto"/>
      </w:pPr>
      <w:r>
        <w:separator/>
      </w:r>
    </w:p>
  </w:endnote>
  <w:endnote w:type="continuationSeparator" w:id="0">
    <w:p w14:paraId="5E914DCC" w14:textId="77777777" w:rsidR="00397FA3" w:rsidRDefault="00397FA3" w:rsidP="00F005F1">
      <w:pPr>
        <w:spacing w:after="0" w:line="240" w:lineRule="auto"/>
      </w:pPr>
      <w:r>
        <w:continuationSeparator/>
      </w:r>
    </w:p>
  </w:endnote>
  <w:endnote w:type="continuationNotice" w:id="1">
    <w:p w14:paraId="6465D458" w14:textId="77777777" w:rsidR="00397FA3" w:rsidRDefault="00397F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E0BB7" w14:textId="34969983" w:rsidR="00F005F1" w:rsidRDefault="00267B14">
    <w:pPr>
      <w:pStyle w:val="Footer"/>
    </w:pPr>
    <w:r>
      <w:rPr>
        <w:noProof/>
      </w:rPr>
      <mc:AlternateContent>
        <mc:Choice Requires="wps">
          <w:drawing>
            <wp:anchor distT="0" distB="0" distL="114300" distR="114300" simplePos="0" relativeHeight="251661312" behindDoc="0" locked="0" layoutInCell="0" allowOverlap="1" wp14:anchorId="108BF60F" wp14:editId="16B076DD">
              <wp:simplePos x="0" y="0"/>
              <wp:positionH relativeFrom="page">
                <wp:posOffset>0</wp:posOffset>
              </wp:positionH>
              <wp:positionV relativeFrom="page">
                <wp:posOffset>7096125</wp:posOffset>
              </wp:positionV>
              <wp:extent cx="10692130" cy="273050"/>
              <wp:effectExtent l="0" t="0" r="0" b="12700"/>
              <wp:wrapNone/>
              <wp:docPr id="9" name="MSIPCM97a445378a3b017fdbff0a16" descr="{&quot;HashCode&quot;:-104682480,&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2F0FBB" w14:textId="19731988"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8BF60F" id="_x0000_t202" coordsize="21600,21600" o:spt="202" path="m,l,21600r21600,l21600,xe">
              <v:stroke joinstyle="miter"/>
              <v:path gradientshapeok="t" o:connecttype="rect"/>
            </v:shapetype>
            <v:shape id="MSIPCM97a445378a3b017fdbff0a16" o:spid="_x0000_s1027" type="#_x0000_t202" alt="{&quot;HashCode&quot;:-104682480,&quot;Height&quot;:595.0,&quot;Width&quot;:841.0,&quot;Placement&quot;:&quot;Footer&quot;,&quot;Index&quot;:&quot;Primary&quot;,&quot;Section&quot;:1,&quot;Top&quot;:0.0,&quot;Left&quot;:0.0}" style="position:absolute;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032F0FBB" w14:textId="19731988"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6ECBEF" w14:textId="77777777" w:rsidR="00397FA3" w:rsidRDefault="00397FA3" w:rsidP="00F005F1">
      <w:pPr>
        <w:spacing w:after="0" w:line="240" w:lineRule="auto"/>
      </w:pPr>
      <w:r>
        <w:separator/>
      </w:r>
    </w:p>
  </w:footnote>
  <w:footnote w:type="continuationSeparator" w:id="0">
    <w:p w14:paraId="19C126F0" w14:textId="77777777" w:rsidR="00397FA3" w:rsidRDefault="00397FA3" w:rsidP="00F005F1">
      <w:pPr>
        <w:spacing w:after="0" w:line="240" w:lineRule="auto"/>
      </w:pPr>
      <w:r>
        <w:continuationSeparator/>
      </w:r>
    </w:p>
  </w:footnote>
  <w:footnote w:type="continuationNotice" w:id="1">
    <w:p w14:paraId="620C94AF" w14:textId="77777777" w:rsidR="00397FA3" w:rsidRDefault="00397FA3">
      <w:pPr>
        <w:spacing w:after="0" w:line="240" w:lineRule="auto"/>
      </w:pPr>
    </w:p>
  </w:footnote>
  <w:footnote w:id="2">
    <w:p w14:paraId="2EA273D8" w14:textId="05F528A5" w:rsidR="4C6D70CD" w:rsidRDefault="4C6D70CD" w:rsidP="4C6D70CD">
      <w:pPr>
        <w:pStyle w:val="FootnoteText"/>
      </w:pPr>
      <w:r w:rsidRPr="4C6D70CD">
        <w:rPr>
          <w:rStyle w:val="FootnoteReference"/>
        </w:rPr>
        <w:footnoteRef/>
      </w:r>
      <w:r>
        <w:t xml:space="preserve"> </w:t>
      </w:r>
      <w:hyperlink r:id="rId1">
        <w:r w:rsidRPr="4C6D70CD">
          <w:rPr>
            <w:rStyle w:val="Hyperlink"/>
          </w:rPr>
          <w:t>Carbon and Peatland 2016 map | NatureScot</w:t>
        </w:r>
      </w:hyperlink>
    </w:p>
  </w:footnote>
  <w:footnote w:id="3">
    <w:p w14:paraId="4DF234A4" w14:textId="624F22FB" w:rsidR="3E2B4A52" w:rsidRDefault="3E2B4A52" w:rsidP="00880861">
      <w:pPr>
        <w:pStyle w:val="FootnoteText"/>
      </w:pPr>
      <w:r w:rsidRPr="3E2B4A52">
        <w:rPr>
          <w:rStyle w:val="FootnoteReference"/>
        </w:rPr>
        <w:footnoteRef/>
      </w:r>
      <w:r w:rsidR="4FFA94BF">
        <w:t xml:space="preserve"> As defined in </w:t>
      </w:r>
      <w:hyperlink r:id="rId2" w:history="1">
        <w:r w:rsidR="4FFA94BF" w:rsidRPr="4FFA94BF">
          <w:rPr>
            <w:rStyle w:val="Hyperlink"/>
          </w:rPr>
          <w:t>WAT-RM-13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14710" w14:textId="150247BB" w:rsidR="00F005F1" w:rsidRDefault="00267B14">
    <w:pPr>
      <w:pStyle w:val="Header"/>
    </w:pPr>
    <w:r>
      <w:rPr>
        <w:noProof/>
      </w:rPr>
      <mc:AlternateContent>
        <mc:Choice Requires="wps">
          <w:drawing>
            <wp:anchor distT="0" distB="0" distL="114300" distR="114300" simplePos="0" relativeHeight="251657216" behindDoc="0" locked="0" layoutInCell="0" allowOverlap="1" wp14:anchorId="13868FA7" wp14:editId="6650610E">
              <wp:simplePos x="0" y="0"/>
              <wp:positionH relativeFrom="page">
                <wp:posOffset>0</wp:posOffset>
              </wp:positionH>
              <wp:positionV relativeFrom="page">
                <wp:posOffset>190500</wp:posOffset>
              </wp:positionV>
              <wp:extent cx="10692130" cy="273050"/>
              <wp:effectExtent l="0" t="0" r="0" b="12700"/>
              <wp:wrapNone/>
              <wp:docPr id="8" name="MSIPCM6773492689fa4204c845947f" descr="{&quot;HashCode&quot;:-128820049,&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CD13EA" w14:textId="0944A926"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3868FA7" id="_x0000_t202" coordsize="21600,21600" o:spt="202" path="m,l,21600r21600,l21600,xe">
              <v:stroke joinstyle="miter"/>
              <v:path gradientshapeok="t" o:connecttype="rect"/>
            </v:shapetype>
            <v:shape id="MSIPCM6773492689fa4204c845947f" o:spid="_x0000_s1026" type="#_x0000_t202" alt="{&quot;HashCode&quot;:-128820049,&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ECD13EA" w14:textId="0944A926" w:rsidR="00267B14" w:rsidRPr="00267B14" w:rsidRDefault="00267B14" w:rsidP="00267B14">
                    <w:pPr>
                      <w:spacing w:after="0"/>
                      <w:jc w:val="center"/>
                      <w:rPr>
                        <w:rFonts w:ascii="Calibri" w:hAnsi="Calibri" w:cs="Calibri"/>
                        <w:color w:val="0000FF"/>
                        <w:sz w:val="20"/>
                      </w:rPr>
                    </w:pPr>
                    <w:r w:rsidRPr="00267B14">
                      <w:rPr>
                        <w:rFonts w:ascii="Calibri" w:hAnsi="Calibri" w:cs="Calibri"/>
                        <w:color w:val="0000FF"/>
                        <w:sz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73UIB62NupnIc" int2:id="ApOSh4gk">
      <int2:state int2:value="Rejected" int2:type="LegacyProofing"/>
    </int2:textHash>
    <int2:textHash int2:hashCode="ncdJra6JHcctPO" int2:id="BkxHAkHX">
      <int2:state int2:value="Rejected" int2:type="LegacyProofing"/>
    </int2:textHash>
    <int2:textHash int2:hashCode="4Xecb9j3bRlG4S" int2:id="JB7kEIHS">
      <int2:state int2:value="Rejected" int2:type="LegacyProofing"/>
    </int2:textHash>
    <int2:textHash int2:hashCode="1InCiWiFkIAibH" int2:id="XprFuWOt">
      <int2:state int2:value="Rejected" int2:type="LegacyProofing"/>
    </int2:textHash>
    <int2:textHash int2:hashCode="eWZ6X4z+qWNguT" int2:id="zwQtRdNh">
      <int2:state int2:value="Rejected" int2:type="LegacyProofing"/>
    </int2:textHash>
    <int2:bookmark int2:bookmarkName="_Int_vCO8CFjZ" int2:invalidationBookmarkName="" int2:hashCode="95age9p83EA/2W" int2:id="09TuYFsn">
      <int2:state int2:value="Rejected" int2:type="LegacyProofing"/>
    </int2:bookmark>
    <int2:bookmark int2:bookmarkName="_Int_MTtXUe8E" int2:invalidationBookmarkName="" int2:hashCode="01jallyNOcu6K9" int2:id="KHHmIS6I">
      <int2:state int2:value="Rejected" int2:type="LegacyProofing"/>
    </int2:bookmark>
    <int2:bookmark int2:bookmarkName="_Int_twjEhqDZ" int2:invalidationBookmarkName="" int2:hashCode="wYBAQbIVzVCihN" int2:id="QNcmRMuH">
      <int2:state int2:value="Rejected" int2:type="LegacyProofing"/>
    </int2:bookmark>
    <int2:bookmark int2:bookmarkName="_Int_oJ6z8jHS" int2:invalidationBookmarkName="" int2:hashCode="LDoO9u9DFubl0c" int2:id="uxpL7bgj">
      <int2:state int2:value="Rejected" int2:type="LegacyProofing"/>
    </int2:bookmark>
    <int2:bookmark int2:bookmarkName="_Int_cXxsKXeu" int2:invalidationBookmarkName="" int2:hashCode="ASBx1zWSdOGl+8" int2:id="c06YxlMY">
      <int2:state int2:value="Rejected" int2:type="LegacyProofing"/>
    </int2:bookmark>
    <int2:bookmark int2:bookmarkName="_Int_PqDQz6B5" int2:invalidationBookmarkName="" int2:hashCode="G2JlD9vp0Fc0uZ" int2:id="qLMBzXmP">
      <int2:state int2:value="Rejected" int2:type="LegacyProofing"/>
    </int2:bookmark>
    <int2:bookmark int2:bookmarkName="_Int_ZRHxhsWF" int2:invalidationBookmarkName="" int2:hashCode="G2JlD9vp0Fc0uZ" int2:id="mZ0vYpEz">
      <int2:state int2:value="Rejected" int2:type="LegacyProofing"/>
    </int2:bookmark>
    <int2:bookmark int2:bookmarkName="_Int_OaFEr7fI" int2:invalidationBookmarkName="" int2:hashCode="LDoO9u9DFubl0c" int2:id="eBJ6Hoit">
      <int2:state int2:value="Rejected" int2:type="LegacyProofing"/>
    </int2:bookmark>
    <int2:bookmark int2:bookmarkName="_Int_Go34GcA8" int2:invalidationBookmarkName="" int2:hashCode="01jallyNOcu6K9" int2:id="kxgrzt8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4ABA"/>
    <w:multiLevelType w:val="multilevel"/>
    <w:tmpl w:val="E9D4259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1921D5B"/>
    <w:multiLevelType w:val="hybridMultilevel"/>
    <w:tmpl w:val="FFFFFFFF"/>
    <w:lvl w:ilvl="0" w:tplc="C400EFF0">
      <w:start w:val="1"/>
      <w:numFmt w:val="bullet"/>
      <w:lvlText w:val="·"/>
      <w:lvlJc w:val="left"/>
      <w:pPr>
        <w:ind w:left="720" w:hanging="360"/>
      </w:pPr>
      <w:rPr>
        <w:rFonts w:ascii="Symbol" w:hAnsi="Symbol" w:hint="default"/>
      </w:rPr>
    </w:lvl>
    <w:lvl w:ilvl="1" w:tplc="8E305EF6">
      <w:start w:val="1"/>
      <w:numFmt w:val="bullet"/>
      <w:lvlText w:val="o"/>
      <w:lvlJc w:val="left"/>
      <w:pPr>
        <w:ind w:left="1440" w:hanging="360"/>
      </w:pPr>
      <w:rPr>
        <w:rFonts w:ascii="Courier New" w:hAnsi="Courier New" w:hint="default"/>
      </w:rPr>
    </w:lvl>
    <w:lvl w:ilvl="2" w:tplc="931E63B0">
      <w:start w:val="1"/>
      <w:numFmt w:val="bullet"/>
      <w:lvlText w:val=""/>
      <w:lvlJc w:val="left"/>
      <w:pPr>
        <w:ind w:left="2160" w:hanging="360"/>
      </w:pPr>
      <w:rPr>
        <w:rFonts w:ascii="Wingdings" w:hAnsi="Wingdings" w:hint="default"/>
      </w:rPr>
    </w:lvl>
    <w:lvl w:ilvl="3" w:tplc="F2FA23D2">
      <w:start w:val="1"/>
      <w:numFmt w:val="bullet"/>
      <w:lvlText w:val=""/>
      <w:lvlJc w:val="left"/>
      <w:pPr>
        <w:ind w:left="2880" w:hanging="360"/>
      </w:pPr>
      <w:rPr>
        <w:rFonts w:ascii="Symbol" w:hAnsi="Symbol" w:hint="default"/>
      </w:rPr>
    </w:lvl>
    <w:lvl w:ilvl="4" w:tplc="8E26E70E">
      <w:start w:val="1"/>
      <w:numFmt w:val="bullet"/>
      <w:lvlText w:val="o"/>
      <w:lvlJc w:val="left"/>
      <w:pPr>
        <w:ind w:left="3600" w:hanging="360"/>
      </w:pPr>
      <w:rPr>
        <w:rFonts w:ascii="Courier New" w:hAnsi="Courier New" w:hint="default"/>
      </w:rPr>
    </w:lvl>
    <w:lvl w:ilvl="5" w:tplc="98883E54">
      <w:start w:val="1"/>
      <w:numFmt w:val="bullet"/>
      <w:lvlText w:val=""/>
      <w:lvlJc w:val="left"/>
      <w:pPr>
        <w:ind w:left="4320" w:hanging="360"/>
      </w:pPr>
      <w:rPr>
        <w:rFonts w:ascii="Wingdings" w:hAnsi="Wingdings" w:hint="default"/>
      </w:rPr>
    </w:lvl>
    <w:lvl w:ilvl="6" w:tplc="65DAC6F6">
      <w:start w:val="1"/>
      <w:numFmt w:val="bullet"/>
      <w:lvlText w:val=""/>
      <w:lvlJc w:val="left"/>
      <w:pPr>
        <w:ind w:left="5040" w:hanging="360"/>
      </w:pPr>
      <w:rPr>
        <w:rFonts w:ascii="Symbol" w:hAnsi="Symbol" w:hint="default"/>
      </w:rPr>
    </w:lvl>
    <w:lvl w:ilvl="7" w:tplc="6D12BBC6">
      <w:start w:val="1"/>
      <w:numFmt w:val="bullet"/>
      <w:lvlText w:val="o"/>
      <w:lvlJc w:val="left"/>
      <w:pPr>
        <w:ind w:left="5760" w:hanging="360"/>
      </w:pPr>
      <w:rPr>
        <w:rFonts w:ascii="Courier New" w:hAnsi="Courier New" w:hint="default"/>
      </w:rPr>
    </w:lvl>
    <w:lvl w:ilvl="8" w:tplc="34806E80">
      <w:start w:val="1"/>
      <w:numFmt w:val="bullet"/>
      <w:lvlText w:val=""/>
      <w:lvlJc w:val="left"/>
      <w:pPr>
        <w:ind w:left="6480" w:hanging="360"/>
      </w:pPr>
      <w:rPr>
        <w:rFonts w:ascii="Wingdings" w:hAnsi="Wingdings" w:hint="default"/>
      </w:rPr>
    </w:lvl>
  </w:abstractNum>
  <w:abstractNum w:abstractNumId="2" w15:restartNumberingAfterBreak="0">
    <w:nsid w:val="04A968C2"/>
    <w:multiLevelType w:val="hybridMultilevel"/>
    <w:tmpl w:val="DA684C46"/>
    <w:lvl w:ilvl="0" w:tplc="975C1C86">
      <w:start w:val="1"/>
      <w:numFmt w:val="bullet"/>
      <w:lvlText w:val=""/>
      <w:lvlJc w:val="left"/>
      <w:pPr>
        <w:ind w:left="720" w:hanging="360"/>
      </w:pPr>
      <w:rPr>
        <w:rFonts w:ascii="Symbol" w:hAnsi="Symbol" w:hint="default"/>
      </w:rPr>
    </w:lvl>
    <w:lvl w:ilvl="1" w:tplc="8FE02ADA">
      <w:start w:val="1"/>
      <w:numFmt w:val="bullet"/>
      <w:lvlText w:val="o"/>
      <w:lvlJc w:val="left"/>
      <w:pPr>
        <w:ind w:left="1440" w:hanging="360"/>
      </w:pPr>
      <w:rPr>
        <w:rFonts w:ascii="Courier New" w:hAnsi="Courier New" w:hint="default"/>
      </w:rPr>
    </w:lvl>
    <w:lvl w:ilvl="2" w:tplc="6B40DE68">
      <w:start w:val="1"/>
      <w:numFmt w:val="bullet"/>
      <w:lvlText w:val=""/>
      <w:lvlJc w:val="left"/>
      <w:pPr>
        <w:ind w:left="2160" w:hanging="360"/>
      </w:pPr>
      <w:rPr>
        <w:rFonts w:ascii="Wingdings" w:hAnsi="Wingdings" w:hint="default"/>
      </w:rPr>
    </w:lvl>
    <w:lvl w:ilvl="3" w:tplc="EA50AE1E">
      <w:start w:val="1"/>
      <w:numFmt w:val="bullet"/>
      <w:lvlText w:val=""/>
      <w:lvlJc w:val="left"/>
      <w:pPr>
        <w:ind w:left="2880" w:hanging="360"/>
      </w:pPr>
      <w:rPr>
        <w:rFonts w:ascii="Symbol" w:hAnsi="Symbol" w:hint="default"/>
      </w:rPr>
    </w:lvl>
    <w:lvl w:ilvl="4" w:tplc="31EA59CC">
      <w:start w:val="1"/>
      <w:numFmt w:val="bullet"/>
      <w:lvlText w:val="o"/>
      <w:lvlJc w:val="left"/>
      <w:pPr>
        <w:ind w:left="3600" w:hanging="360"/>
      </w:pPr>
      <w:rPr>
        <w:rFonts w:ascii="Courier New" w:hAnsi="Courier New" w:hint="default"/>
      </w:rPr>
    </w:lvl>
    <w:lvl w:ilvl="5" w:tplc="3EA244C2">
      <w:start w:val="1"/>
      <w:numFmt w:val="bullet"/>
      <w:lvlText w:val=""/>
      <w:lvlJc w:val="left"/>
      <w:pPr>
        <w:ind w:left="4320" w:hanging="360"/>
      </w:pPr>
      <w:rPr>
        <w:rFonts w:ascii="Wingdings" w:hAnsi="Wingdings" w:hint="default"/>
      </w:rPr>
    </w:lvl>
    <w:lvl w:ilvl="6" w:tplc="157A4EEC">
      <w:start w:val="1"/>
      <w:numFmt w:val="bullet"/>
      <w:lvlText w:val=""/>
      <w:lvlJc w:val="left"/>
      <w:pPr>
        <w:ind w:left="5040" w:hanging="360"/>
      </w:pPr>
      <w:rPr>
        <w:rFonts w:ascii="Symbol" w:hAnsi="Symbol" w:hint="default"/>
      </w:rPr>
    </w:lvl>
    <w:lvl w:ilvl="7" w:tplc="13D094C4">
      <w:start w:val="1"/>
      <w:numFmt w:val="bullet"/>
      <w:lvlText w:val="o"/>
      <w:lvlJc w:val="left"/>
      <w:pPr>
        <w:ind w:left="5760" w:hanging="360"/>
      </w:pPr>
      <w:rPr>
        <w:rFonts w:ascii="Courier New" w:hAnsi="Courier New" w:hint="default"/>
      </w:rPr>
    </w:lvl>
    <w:lvl w:ilvl="8" w:tplc="897CC86C">
      <w:start w:val="1"/>
      <w:numFmt w:val="bullet"/>
      <w:lvlText w:val=""/>
      <w:lvlJc w:val="left"/>
      <w:pPr>
        <w:ind w:left="6480" w:hanging="360"/>
      </w:pPr>
      <w:rPr>
        <w:rFonts w:ascii="Wingdings" w:hAnsi="Wingdings" w:hint="default"/>
      </w:rPr>
    </w:lvl>
  </w:abstractNum>
  <w:abstractNum w:abstractNumId="3" w15:restartNumberingAfterBreak="0">
    <w:nsid w:val="05511954"/>
    <w:multiLevelType w:val="hybridMultilevel"/>
    <w:tmpl w:val="FFFFFFFF"/>
    <w:lvl w:ilvl="0" w:tplc="C358BE30">
      <w:start w:val="1"/>
      <w:numFmt w:val="bullet"/>
      <w:lvlText w:val=""/>
      <w:lvlJc w:val="left"/>
      <w:pPr>
        <w:ind w:left="720" w:hanging="360"/>
      </w:pPr>
      <w:rPr>
        <w:rFonts w:ascii="Symbol" w:hAnsi="Symbol" w:hint="default"/>
      </w:rPr>
    </w:lvl>
    <w:lvl w:ilvl="1" w:tplc="B2B69BC2">
      <w:start w:val="1"/>
      <w:numFmt w:val="bullet"/>
      <w:lvlText w:val="o"/>
      <w:lvlJc w:val="left"/>
      <w:pPr>
        <w:ind w:left="1440" w:hanging="360"/>
      </w:pPr>
      <w:rPr>
        <w:rFonts w:ascii="Courier New" w:hAnsi="Courier New" w:cs="Times New Roman" w:hint="default"/>
      </w:rPr>
    </w:lvl>
    <w:lvl w:ilvl="2" w:tplc="C7FE11D0">
      <w:start w:val="1"/>
      <w:numFmt w:val="bullet"/>
      <w:lvlText w:val=""/>
      <w:lvlJc w:val="left"/>
      <w:pPr>
        <w:ind w:left="2160" w:hanging="360"/>
      </w:pPr>
      <w:rPr>
        <w:rFonts w:ascii="Wingdings" w:hAnsi="Wingdings" w:hint="default"/>
      </w:rPr>
    </w:lvl>
    <w:lvl w:ilvl="3" w:tplc="96C23ED8">
      <w:start w:val="1"/>
      <w:numFmt w:val="bullet"/>
      <w:lvlText w:val=""/>
      <w:lvlJc w:val="left"/>
      <w:pPr>
        <w:ind w:left="2880" w:hanging="360"/>
      </w:pPr>
      <w:rPr>
        <w:rFonts w:ascii="Symbol" w:hAnsi="Symbol" w:hint="default"/>
      </w:rPr>
    </w:lvl>
    <w:lvl w:ilvl="4" w:tplc="5FB418F6">
      <w:start w:val="1"/>
      <w:numFmt w:val="bullet"/>
      <w:lvlText w:val="o"/>
      <w:lvlJc w:val="left"/>
      <w:pPr>
        <w:ind w:left="3600" w:hanging="360"/>
      </w:pPr>
      <w:rPr>
        <w:rFonts w:ascii="Courier New" w:hAnsi="Courier New" w:cs="Times New Roman" w:hint="default"/>
      </w:rPr>
    </w:lvl>
    <w:lvl w:ilvl="5" w:tplc="0CB03E12">
      <w:start w:val="1"/>
      <w:numFmt w:val="bullet"/>
      <w:lvlText w:val=""/>
      <w:lvlJc w:val="left"/>
      <w:pPr>
        <w:ind w:left="4320" w:hanging="360"/>
      </w:pPr>
      <w:rPr>
        <w:rFonts w:ascii="Wingdings" w:hAnsi="Wingdings" w:hint="default"/>
      </w:rPr>
    </w:lvl>
    <w:lvl w:ilvl="6" w:tplc="B51A4748">
      <w:start w:val="1"/>
      <w:numFmt w:val="bullet"/>
      <w:lvlText w:val=""/>
      <w:lvlJc w:val="left"/>
      <w:pPr>
        <w:ind w:left="5040" w:hanging="360"/>
      </w:pPr>
      <w:rPr>
        <w:rFonts w:ascii="Symbol" w:hAnsi="Symbol" w:hint="default"/>
      </w:rPr>
    </w:lvl>
    <w:lvl w:ilvl="7" w:tplc="0B528860">
      <w:start w:val="1"/>
      <w:numFmt w:val="bullet"/>
      <w:lvlText w:val="o"/>
      <w:lvlJc w:val="left"/>
      <w:pPr>
        <w:ind w:left="5760" w:hanging="360"/>
      </w:pPr>
      <w:rPr>
        <w:rFonts w:ascii="Courier New" w:hAnsi="Courier New" w:cs="Times New Roman" w:hint="default"/>
      </w:rPr>
    </w:lvl>
    <w:lvl w:ilvl="8" w:tplc="6986C834">
      <w:start w:val="1"/>
      <w:numFmt w:val="bullet"/>
      <w:lvlText w:val=""/>
      <w:lvlJc w:val="left"/>
      <w:pPr>
        <w:ind w:left="6480" w:hanging="360"/>
      </w:pPr>
      <w:rPr>
        <w:rFonts w:ascii="Wingdings" w:hAnsi="Wingdings" w:hint="default"/>
      </w:rPr>
    </w:lvl>
  </w:abstractNum>
  <w:abstractNum w:abstractNumId="4" w15:restartNumberingAfterBreak="0">
    <w:nsid w:val="057B7FB3"/>
    <w:multiLevelType w:val="hybridMultilevel"/>
    <w:tmpl w:val="929AB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47F1D"/>
    <w:multiLevelType w:val="hybridMultilevel"/>
    <w:tmpl w:val="8E887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698274E"/>
    <w:multiLevelType w:val="hybridMultilevel"/>
    <w:tmpl w:val="0918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305308"/>
    <w:multiLevelType w:val="hybridMultilevel"/>
    <w:tmpl w:val="E592A6F6"/>
    <w:lvl w:ilvl="0" w:tplc="D592B90E">
      <w:start w:val="1"/>
      <w:numFmt w:val="bullet"/>
      <w:lvlText w:val="·"/>
      <w:lvlJc w:val="left"/>
      <w:pPr>
        <w:ind w:left="720" w:hanging="360"/>
      </w:pPr>
      <w:rPr>
        <w:rFonts w:ascii="Symbol" w:hAnsi="Symbol" w:hint="default"/>
      </w:rPr>
    </w:lvl>
    <w:lvl w:ilvl="1" w:tplc="C82A829E">
      <w:start w:val="1"/>
      <w:numFmt w:val="bullet"/>
      <w:lvlText w:val="o"/>
      <w:lvlJc w:val="left"/>
      <w:pPr>
        <w:ind w:left="1440" w:hanging="360"/>
      </w:pPr>
      <w:rPr>
        <w:rFonts w:ascii="Courier New" w:hAnsi="Courier New" w:hint="default"/>
      </w:rPr>
    </w:lvl>
    <w:lvl w:ilvl="2" w:tplc="7B10A21A">
      <w:start w:val="1"/>
      <w:numFmt w:val="bullet"/>
      <w:lvlText w:val=""/>
      <w:lvlJc w:val="left"/>
      <w:pPr>
        <w:ind w:left="2160" w:hanging="360"/>
      </w:pPr>
      <w:rPr>
        <w:rFonts w:ascii="Wingdings" w:hAnsi="Wingdings" w:hint="default"/>
      </w:rPr>
    </w:lvl>
    <w:lvl w:ilvl="3" w:tplc="5F8866E8">
      <w:start w:val="1"/>
      <w:numFmt w:val="bullet"/>
      <w:lvlText w:val=""/>
      <w:lvlJc w:val="left"/>
      <w:pPr>
        <w:ind w:left="2880" w:hanging="360"/>
      </w:pPr>
      <w:rPr>
        <w:rFonts w:ascii="Symbol" w:hAnsi="Symbol" w:hint="default"/>
      </w:rPr>
    </w:lvl>
    <w:lvl w:ilvl="4" w:tplc="584CD932">
      <w:start w:val="1"/>
      <w:numFmt w:val="bullet"/>
      <w:lvlText w:val="o"/>
      <w:lvlJc w:val="left"/>
      <w:pPr>
        <w:ind w:left="3600" w:hanging="360"/>
      </w:pPr>
      <w:rPr>
        <w:rFonts w:ascii="Courier New" w:hAnsi="Courier New" w:hint="default"/>
      </w:rPr>
    </w:lvl>
    <w:lvl w:ilvl="5" w:tplc="00120BCA">
      <w:start w:val="1"/>
      <w:numFmt w:val="bullet"/>
      <w:lvlText w:val=""/>
      <w:lvlJc w:val="left"/>
      <w:pPr>
        <w:ind w:left="4320" w:hanging="360"/>
      </w:pPr>
      <w:rPr>
        <w:rFonts w:ascii="Wingdings" w:hAnsi="Wingdings" w:hint="default"/>
      </w:rPr>
    </w:lvl>
    <w:lvl w:ilvl="6" w:tplc="830CF300">
      <w:start w:val="1"/>
      <w:numFmt w:val="bullet"/>
      <w:lvlText w:val=""/>
      <w:lvlJc w:val="left"/>
      <w:pPr>
        <w:ind w:left="5040" w:hanging="360"/>
      </w:pPr>
      <w:rPr>
        <w:rFonts w:ascii="Symbol" w:hAnsi="Symbol" w:hint="default"/>
      </w:rPr>
    </w:lvl>
    <w:lvl w:ilvl="7" w:tplc="F6C489D6">
      <w:start w:val="1"/>
      <w:numFmt w:val="bullet"/>
      <w:lvlText w:val="o"/>
      <w:lvlJc w:val="left"/>
      <w:pPr>
        <w:ind w:left="5760" w:hanging="360"/>
      </w:pPr>
      <w:rPr>
        <w:rFonts w:ascii="Courier New" w:hAnsi="Courier New" w:hint="default"/>
      </w:rPr>
    </w:lvl>
    <w:lvl w:ilvl="8" w:tplc="5D888C40">
      <w:start w:val="1"/>
      <w:numFmt w:val="bullet"/>
      <w:lvlText w:val=""/>
      <w:lvlJc w:val="left"/>
      <w:pPr>
        <w:ind w:left="6480" w:hanging="360"/>
      </w:pPr>
      <w:rPr>
        <w:rFonts w:ascii="Wingdings" w:hAnsi="Wingdings" w:hint="default"/>
      </w:rPr>
    </w:lvl>
  </w:abstractNum>
  <w:abstractNum w:abstractNumId="8" w15:restartNumberingAfterBreak="0">
    <w:nsid w:val="108276CB"/>
    <w:multiLevelType w:val="hybridMultilevel"/>
    <w:tmpl w:val="FFFFFFFF"/>
    <w:lvl w:ilvl="0" w:tplc="54CEED2A">
      <w:start w:val="1"/>
      <w:numFmt w:val="bullet"/>
      <w:lvlText w:val=""/>
      <w:lvlJc w:val="left"/>
      <w:pPr>
        <w:ind w:left="720" w:hanging="360"/>
      </w:pPr>
      <w:rPr>
        <w:rFonts w:ascii="Symbol" w:hAnsi="Symbol" w:hint="default"/>
      </w:rPr>
    </w:lvl>
    <w:lvl w:ilvl="1" w:tplc="0A329AA8">
      <w:start w:val="1"/>
      <w:numFmt w:val="bullet"/>
      <w:lvlText w:val="o"/>
      <w:lvlJc w:val="left"/>
      <w:pPr>
        <w:ind w:left="1440" w:hanging="360"/>
      </w:pPr>
      <w:rPr>
        <w:rFonts w:ascii="Courier New" w:hAnsi="Courier New" w:cs="Times New Roman" w:hint="default"/>
      </w:rPr>
    </w:lvl>
    <w:lvl w:ilvl="2" w:tplc="94867456">
      <w:start w:val="1"/>
      <w:numFmt w:val="bullet"/>
      <w:lvlText w:val=""/>
      <w:lvlJc w:val="left"/>
      <w:pPr>
        <w:ind w:left="2160" w:hanging="360"/>
      </w:pPr>
      <w:rPr>
        <w:rFonts w:ascii="Wingdings" w:hAnsi="Wingdings" w:hint="default"/>
      </w:rPr>
    </w:lvl>
    <w:lvl w:ilvl="3" w:tplc="75223A72">
      <w:start w:val="1"/>
      <w:numFmt w:val="bullet"/>
      <w:lvlText w:val=""/>
      <w:lvlJc w:val="left"/>
      <w:pPr>
        <w:ind w:left="2880" w:hanging="360"/>
      </w:pPr>
      <w:rPr>
        <w:rFonts w:ascii="Symbol" w:hAnsi="Symbol" w:hint="default"/>
      </w:rPr>
    </w:lvl>
    <w:lvl w:ilvl="4" w:tplc="96EE9D1C">
      <w:start w:val="1"/>
      <w:numFmt w:val="bullet"/>
      <w:lvlText w:val="o"/>
      <w:lvlJc w:val="left"/>
      <w:pPr>
        <w:ind w:left="3600" w:hanging="360"/>
      </w:pPr>
      <w:rPr>
        <w:rFonts w:ascii="Courier New" w:hAnsi="Courier New" w:cs="Times New Roman" w:hint="default"/>
      </w:rPr>
    </w:lvl>
    <w:lvl w:ilvl="5" w:tplc="E3AA97B4">
      <w:start w:val="1"/>
      <w:numFmt w:val="bullet"/>
      <w:lvlText w:val=""/>
      <w:lvlJc w:val="left"/>
      <w:pPr>
        <w:ind w:left="4320" w:hanging="360"/>
      </w:pPr>
      <w:rPr>
        <w:rFonts w:ascii="Wingdings" w:hAnsi="Wingdings" w:hint="default"/>
      </w:rPr>
    </w:lvl>
    <w:lvl w:ilvl="6" w:tplc="77E06C0C">
      <w:start w:val="1"/>
      <w:numFmt w:val="bullet"/>
      <w:lvlText w:val=""/>
      <w:lvlJc w:val="left"/>
      <w:pPr>
        <w:ind w:left="5040" w:hanging="360"/>
      </w:pPr>
      <w:rPr>
        <w:rFonts w:ascii="Symbol" w:hAnsi="Symbol" w:hint="default"/>
      </w:rPr>
    </w:lvl>
    <w:lvl w:ilvl="7" w:tplc="6AC459C6">
      <w:start w:val="1"/>
      <w:numFmt w:val="bullet"/>
      <w:lvlText w:val="o"/>
      <w:lvlJc w:val="left"/>
      <w:pPr>
        <w:ind w:left="5760" w:hanging="360"/>
      </w:pPr>
      <w:rPr>
        <w:rFonts w:ascii="Courier New" w:hAnsi="Courier New" w:cs="Times New Roman" w:hint="default"/>
      </w:rPr>
    </w:lvl>
    <w:lvl w:ilvl="8" w:tplc="706C5C92">
      <w:start w:val="1"/>
      <w:numFmt w:val="bullet"/>
      <w:lvlText w:val=""/>
      <w:lvlJc w:val="left"/>
      <w:pPr>
        <w:ind w:left="6480" w:hanging="360"/>
      </w:pPr>
      <w:rPr>
        <w:rFonts w:ascii="Wingdings" w:hAnsi="Wingdings" w:hint="default"/>
      </w:rPr>
    </w:lvl>
  </w:abstractNum>
  <w:abstractNum w:abstractNumId="9" w15:restartNumberingAfterBreak="0">
    <w:nsid w:val="12F7339D"/>
    <w:multiLevelType w:val="hybridMultilevel"/>
    <w:tmpl w:val="FFFFFFFF"/>
    <w:lvl w:ilvl="0" w:tplc="7B421610">
      <w:start w:val="1"/>
      <w:numFmt w:val="bullet"/>
      <w:lvlText w:val=""/>
      <w:lvlJc w:val="left"/>
      <w:pPr>
        <w:ind w:left="720" w:hanging="360"/>
      </w:pPr>
      <w:rPr>
        <w:rFonts w:ascii="Symbol" w:hAnsi="Symbol" w:hint="default"/>
      </w:rPr>
    </w:lvl>
    <w:lvl w:ilvl="1" w:tplc="E65E352A">
      <w:start w:val="1"/>
      <w:numFmt w:val="bullet"/>
      <w:lvlText w:val="o"/>
      <w:lvlJc w:val="left"/>
      <w:pPr>
        <w:ind w:left="1440" w:hanging="360"/>
      </w:pPr>
      <w:rPr>
        <w:rFonts w:ascii="Courier New" w:hAnsi="Courier New" w:cs="Times New Roman" w:hint="default"/>
      </w:rPr>
    </w:lvl>
    <w:lvl w:ilvl="2" w:tplc="03C297EA">
      <w:start w:val="1"/>
      <w:numFmt w:val="bullet"/>
      <w:lvlText w:val=""/>
      <w:lvlJc w:val="left"/>
      <w:pPr>
        <w:ind w:left="2160" w:hanging="360"/>
      </w:pPr>
      <w:rPr>
        <w:rFonts w:ascii="Wingdings" w:hAnsi="Wingdings" w:hint="default"/>
      </w:rPr>
    </w:lvl>
    <w:lvl w:ilvl="3" w:tplc="98266744">
      <w:start w:val="1"/>
      <w:numFmt w:val="bullet"/>
      <w:lvlText w:val=""/>
      <w:lvlJc w:val="left"/>
      <w:pPr>
        <w:ind w:left="2880" w:hanging="360"/>
      </w:pPr>
      <w:rPr>
        <w:rFonts w:ascii="Symbol" w:hAnsi="Symbol" w:hint="default"/>
      </w:rPr>
    </w:lvl>
    <w:lvl w:ilvl="4" w:tplc="3452962C">
      <w:start w:val="1"/>
      <w:numFmt w:val="bullet"/>
      <w:lvlText w:val="o"/>
      <w:lvlJc w:val="left"/>
      <w:pPr>
        <w:ind w:left="3600" w:hanging="360"/>
      </w:pPr>
      <w:rPr>
        <w:rFonts w:ascii="Courier New" w:hAnsi="Courier New" w:cs="Times New Roman" w:hint="default"/>
      </w:rPr>
    </w:lvl>
    <w:lvl w:ilvl="5" w:tplc="89E6BCCC">
      <w:start w:val="1"/>
      <w:numFmt w:val="bullet"/>
      <w:lvlText w:val=""/>
      <w:lvlJc w:val="left"/>
      <w:pPr>
        <w:ind w:left="4320" w:hanging="360"/>
      </w:pPr>
      <w:rPr>
        <w:rFonts w:ascii="Wingdings" w:hAnsi="Wingdings" w:hint="default"/>
      </w:rPr>
    </w:lvl>
    <w:lvl w:ilvl="6" w:tplc="4D5E75B2">
      <w:start w:val="1"/>
      <w:numFmt w:val="bullet"/>
      <w:lvlText w:val=""/>
      <w:lvlJc w:val="left"/>
      <w:pPr>
        <w:ind w:left="5040" w:hanging="360"/>
      </w:pPr>
      <w:rPr>
        <w:rFonts w:ascii="Symbol" w:hAnsi="Symbol" w:hint="default"/>
      </w:rPr>
    </w:lvl>
    <w:lvl w:ilvl="7" w:tplc="9E8CEEAE">
      <w:start w:val="1"/>
      <w:numFmt w:val="bullet"/>
      <w:lvlText w:val="o"/>
      <w:lvlJc w:val="left"/>
      <w:pPr>
        <w:ind w:left="5760" w:hanging="360"/>
      </w:pPr>
      <w:rPr>
        <w:rFonts w:ascii="Courier New" w:hAnsi="Courier New" w:cs="Times New Roman" w:hint="default"/>
      </w:rPr>
    </w:lvl>
    <w:lvl w:ilvl="8" w:tplc="3C0874D2">
      <w:start w:val="1"/>
      <w:numFmt w:val="bullet"/>
      <w:lvlText w:val=""/>
      <w:lvlJc w:val="left"/>
      <w:pPr>
        <w:ind w:left="6480" w:hanging="360"/>
      </w:pPr>
      <w:rPr>
        <w:rFonts w:ascii="Wingdings" w:hAnsi="Wingdings" w:hint="default"/>
      </w:rPr>
    </w:lvl>
  </w:abstractNum>
  <w:abstractNum w:abstractNumId="10" w15:restartNumberingAfterBreak="0">
    <w:nsid w:val="14997641"/>
    <w:multiLevelType w:val="hybridMultilevel"/>
    <w:tmpl w:val="69A8F06C"/>
    <w:lvl w:ilvl="0" w:tplc="4E94141C">
      <w:start w:val="1"/>
      <w:numFmt w:val="bullet"/>
      <w:lvlText w:val=""/>
      <w:lvlJc w:val="left"/>
      <w:pPr>
        <w:ind w:left="785"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4E8C959"/>
    <w:multiLevelType w:val="hybridMultilevel"/>
    <w:tmpl w:val="065695CC"/>
    <w:lvl w:ilvl="0" w:tplc="2A8EF538">
      <w:start w:val="1"/>
      <w:numFmt w:val="decimal"/>
      <w:lvlText w:val="%1."/>
      <w:lvlJc w:val="left"/>
      <w:pPr>
        <w:ind w:left="720" w:hanging="360"/>
      </w:pPr>
    </w:lvl>
    <w:lvl w:ilvl="1" w:tplc="2D1A8338">
      <w:start w:val="1"/>
      <w:numFmt w:val="lowerLetter"/>
      <w:lvlText w:val="%2."/>
      <w:lvlJc w:val="left"/>
      <w:pPr>
        <w:ind w:left="1440" w:hanging="360"/>
      </w:pPr>
    </w:lvl>
    <w:lvl w:ilvl="2" w:tplc="9732D4AA">
      <w:start w:val="1"/>
      <w:numFmt w:val="lowerRoman"/>
      <w:lvlText w:val="%3."/>
      <w:lvlJc w:val="right"/>
      <w:pPr>
        <w:ind w:left="2160" w:hanging="180"/>
      </w:pPr>
    </w:lvl>
    <w:lvl w:ilvl="3" w:tplc="18A287C2">
      <w:start w:val="1"/>
      <w:numFmt w:val="decimal"/>
      <w:lvlText w:val="%4."/>
      <w:lvlJc w:val="left"/>
      <w:pPr>
        <w:ind w:left="2880" w:hanging="360"/>
      </w:pPr>
    </w:lvl>
    <w:lvl w:ilvl="4" w:tplc="C78616AE">
      <w:start w:val="1"/>
      <w:numFmt w:val="lowerLetter"/>
      <w:lvlText w:val="%5."/>
      <w:lvlJc w:val="left"/>
      <w:pPr>
        <w:ind w:left="3600" w:hanging="360"/>
      </w:pPr>
    </w:lvl>
    <w:lvl w:ilvl="5" w:tplc="6186DA5C">
      <w:start w:val="1"/>
      <w:numFmt w:val="lowerRoman"/>
      <w:lvlText w:val="%6."/>
      <w:lvlJc w:val="right"/>
      <w:pPr>
        <w:ind w:left="4320" w:hanging="180"/>
      </w:pPr>
    </w:lvl>
    <w:lvl w:ilvl="6" w:tplc="77C8CA8E">
      <w:start w:val="1"/>
      <w:numFmt w:val="decimal"/>
      <w:lvlText w:val="%7."/>
      <w:lvlJc w:val="left"/>
      <w:pPr>
        <w:ind w:left="5040" w:hanging="360"/>
      </w:pPr>
    </w:lvl>
    <w:lvl w:ilvl="7" w:tplc="3A985AF2">
      <w:start w:val="1"/>
      <w:numFmt w:val="lowerLetter"/>
      <w:lvlText w:val="%8."/>
      <w:lvlJc w:val="left"/>
      <w:pPr>
        <w:ind w:left="5760" w:hanging="360"/>
      </w:pPr>
    </w:lvl>
    <w:lvl w:ilvl="8" w:tplc="93F80B72">
      <w:start w:val="1"/>
      <w:numFmt w:val="lowerRoman"/>
      <w:lvlText w:val="%9."/>
      <w:lvlJc w:val="right"/>
      <w:pPr>
        <w:ind w:left="6480" w:hanging="180"/>
      </w:pPr>
    </w:lvl>
  </w:abstractNum>
  <w:abstractNum w:abstractNumId="12" w15:restartNumberingAfterBreak="0">
    <w:nsid w:val="156B5DAF"/>
    <w:multiLevelType w:val="hybridMultilevel"/>
    <w:tmpl w:val="1186B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5FA3F81"/>
    <w:multiLevelType w:val="hybridMultilevel"/>
    <w:tmpl w:val="D8A4C9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894573"/>
    <w:multiLevelType w:val="hybridMultilevel"/>
    <w:tmpl w:val="1410F63A"/>
    <w:lvl w:ilvl="0" w:tplc="A894E376">
      <w:start w:val="1"/>
      <w:numFmt w:val="bullet"/>
      <w:lvlText w:val=""/>
      <w:lvlJc w:val="left"/>
      <w:pPr>
        <w:ind w:left="720" w:hanging="360"/>
      </w:pPr>
      <w:rPr>
        <w:rFonts w:ascii="Symbol" w:hAnsi="Symbol" w:hint="default"/>
      </w:rPr>
    </w:lvl>
    <w:lvl w:ilvl="1" w:tplc="B0FEA2D6">
      <w:start w:val="1"/>
      <w:numFmt w:val="bullet"/>
      <w:lvlText w:val="o"/>
      <w:lvlJc w:val="left"/>
      <w:pPr>
        <w:ind w:left="1440" w:hanging="360"/>
      </w:pPr>
      <w:rPr>
        <w:rFonts w:ascii="Courier New" w:hAnsi="Courier New" w:cs="Times New Roman" w:hint="default"/>
      </w:rPr>
    </w:lvl>
    <w:lvl w:ilvl="2" w:tplc="71B22EF2">
      <w:start w:val="1"/>
      <w:numFmt w:val="bullet"/>
      <w:lvlText w:val=""/>
      <w:lvlJc w:val="left"/>
      <w:pPr>
        <w:ind w:left="2160" w:hanging="360"/>
      </w:pPr>
      <w:rPr>
        <w:rFonts w:ascii="Wingdings" w:hAnsi="Wingdings" w:hint="default"/>
      </w:rPr>
    </w:lvl>
    <w:lvl w:ilvl="3" w:tplc="501EECA0">
      <w:start w:val="1"/>
      <w:numFmt w:val="bullet"/>
      <w:lvlText w:val=""/>
      <w:lvlJc w:val="left"/>
      <w:pPr>
        <w:ind w:left="2880" w:hanging="360"/>
      </w:pPr>
      <w:rPr>
        <w:rFonts w:ascii="Symbol" w:hAnsi="Symbol" w:hint="default"/>
      </w:rPr>
    </w:lvl>
    <w:lvl w:ilvl="4" w:tplc="3788EC4C">
      <w:start w:val="1"/>
      <w:numFmt w:val="bullet"/>
      <w:lvlText w:val="o"/>
      <w:lvlJc w:val="left"/>
      <w:pPr>
        <w:ind w:left="3600" w:hanging="360"/>
      </w:pPr>
      <w:rPr>
        <w:rFonts w:ascii="Courier New" w:hAnsi="Courier New" w:cs="Times New Roman" w:hint="default"/>
      </w:rPr>
    </w:lvl>
    <w:lvl w:ilvl="5" w:tplc="E39A3878">
      <w:start w:val="1"/>
      <w:numFmt w:val="bullet"/>
      <w:lvlText w:val=""/>
      <w:lvlJc w:val="left"/>
      <w:pPr>
        <w:ind w:left="4320" w:hanging="360"/>
      </w:pPr>
      <w:rPr>
        <w:rFonts w:ascii="Wingdings" w:hAnsi="Wingdings" w:hint="default"/>
      </w:rPr>
    </w:lvl>
    <w:lvl w:ilvl="6" w:tplc="D8528070">
      <w:start w:val="1"/>
      <w:numFmt w:val="bullet"/>
      <w:lvlText w:val=""/>
      <w:lvlJc w:val="left"/>
      <w:pPr>
        <w:ind w:left="5040" w:hanging="360"/>
      </w:pPr>
      <w:rPr>
        <w:rFonts w:ascii="Symbol" w:hAnsi="Symbol" w:hint="default"/>
      </w:rPr>
    </w:lvl>
    <w:lvl w:ilvl="7" w:tplc="D50831BE">
      <w:start w:val="1"/>
      <w:numFmt w:val="bullet"/>
      <w:lvlText w:val="o"/>
      <w:lvlJc w:val="left"/>
      <w:pPr>
        <w:ind w:left="5760" w:hanging="360"/>
      </w:pPr>
      <w:rPr>
        <w:rFonts w:ascii="Courier New" w:hAnsi="Courier New" w:cs="Times New Roman" w:hint="default"/>
      </w:rPr>
    </w:lvl>
    <w:lvl w:ilvl="8" w:tplc="A3C8B89A">
      <w:start w:val="1"/>
      <w:numFmt w:val="bullet"/>
      <w:lvlText w:val=""/>
      <w:lvlJc w:val="left"/>
      <w:pPr>
        <w:ind w:left="6480" w:hanging="360"/>
      </w:pPr>
      <w:rPr>
        <w:rFonts w:ascii="Wingdings" w:hAnsi="Wingdings" w:hint="default"/>
      </w:rPr>
    </w:lvl>
  </w:abstractNum>
  <w:abstractNum w:abstractNumId="15" w15:restartNumberingAfterBreak="0">
    <w:nsid w:val="174451E7"/>
    <w:multiLevelType w:val="hybridMultilevel"/>
    <w:tmpl w:val="FDE84C32"/>
    <w:lvl w:ilvl="0" w:tplc="913656B2">
      <w:start w:val="1"/>
      <w:numFmt w:val="bullet"/>
      <w:lvlText w:val=""/>
      <w:lvlJc w:val="left"/>
      <w:pPr>
        <w:ind w:left="744" w:hanging="360"/>
      </w:pPr>
      <w:rPr>
        <w:rFonts w:ascii="Symbol" w:hAnsi="Symbol" w:hint="default"/>
        <w:color w:val="auto"/>
      </w:rPr>
    </w:lvl>
    <w:lvl w:ilvl="1" w:tplc="13306C52">
      <w:start w:val="1"/>
      <w:numFmt w:val="bullet"/>
      <w:lvlText w:val="o"/>
      <w:lvlJc w:val="left"/>
      <w:pPr>
        <w:ind w:left="1440" w:hanging="360"/>
      </w:pPr>
      <w:rPr>
        <w:rFonts w:ascii="Courier New" w:hAnsi="Courier New" w:cs="Times New Roman" w:hint="default"/>
      </w:rPr>
    </w:lvl>
    <w:lvl w:ilvl="2" w:tplc="01EAA770">
      <w:start w:val="1"/>
      <w:numFmt w:val="bullet"/>
      <w:lvlText w:val=""/>
      <w:lvlJc w:val="left"/>
      <w:pPr>
        <w:ind w:left="2160" w:hanging="360"/>
      </w:pPr>
      <w:rPr>
        <w:rFonts w:ascii="Wingdings" w:hAnsi="Wingdings" w:hint="default"/>
      </w:rPr>
    </w:lvl>
    <w:lvl w:ilvl="3" w:tplc="21FE8740">
      <w:start w:val="1"/>
      <w:numFmt w:val="bullet"/>
      <w:lvlText w:val=""/>
      <w:lvlJc w:val="left"/>
      <w:pPr>
        <w:ind w:left="2880" w:hanging="360"/>
      </w:pPr>
      <w:rPr>
        <w:rFonts w:ascii="Symbol" w:hAnsi="Symbol" w:hint="default"/>
      </w:rPr>
    </w:lvl>
    <w:lvl w:ilvl="4" w:tplc="18EEC5A6">
      <w:start w:val="1"/>
      <w:numFmt w:val="bullet"/>
      <w:lvlText w:val="o"/>
      <w:lvlJc w:val="left"/>
      <w:pPr>
        <w:ind w:left="3600" w:hanging="360"/>
      </w:pPr>
      <w:rPr>
        <w:rFonts w:ascii="Courier New" w:hAnsi="Courier New" w:cs="Times New Roman" w:hint="default"/>
      </w:rPr>
    </w:lvl>
    <w:lvl w:ilvl="5" w:tplc="1C1CD8D2">
      <w:start w:val="1"/>
      <w:numFmt w:val="bullet"/>
      <w:lvlText w:val=""/>
      <w:lvlJc w:val="left"/>
      <w:pPr>
        <w:ind w:left="4320" w:hanging="360"/>
      </w:pPr>
      <w:rPr>
        <w:rFonts w:ascii="Wingdings" w:hAnsi="Wingdings" w:hint="default"/>
      </w:rPr>
    </w:lvl>
    <w:lvl w:ilvl="6" w:tplc="6BA61F5E">
      <w:start w:val="1"/>
      <w:numFmt w:val="bullet"/>
      <w:lvlText w:val=""/>
      <w:lvlJc w:val="left"/>
      <w:pPr>
        <w:ind w:left="5040" w:hanging="360"/>
      </w:pPr>
      <w:rPr>
        <w:rFonts w:ascii="Symbol" w:hAnsi="Symbol" w:hint="default"/>
      </w:rPr>
    </w:lvl>
    <w:lvl w:ilvl="7" w:tplc="A02E80B4">
      <w:start w:val="1"/>
      <w:numFmt w:val="bullet"/>
      <w:lvlText w:val="o"/>
      <w:lvlJc w:val="left"/>
      <w:pPr>
        <w:ind w:left="5760" w:hanging="360"/>
      </w:pPr>
      <w:rPr>
        <w:rFonts w:ascii="Courier New" w:hAnsi="Courier New" w:cs="Times New Roman" w:hint="default"/>
      </w:rPr>
    </w:lvl>
    <w:lvl w:ilvl="8" w:tplc="1D7C5E76">
      <w:start w:val="1"/>
      <w:numFmt w:val="bullet"/>
      <w:lvlText w:val=""/>
      <w:lvlJc w:val="left"/>
      <w:pPr>
        <w:ind w:left="6480" w:hanging="360"/>
      </w:pPr>
      <w:rPr>
        <w:rFonts w:ascii="Wingdings" w:hAnsi="Wingdings" w:hint="default"/>
      </w:rPr>
    </w:lvl>
  </w:abstractNum>
  <w:abstractNum w:abstractNumId="16" w15:restartNumberingAfterBreak="0">
    <w:nsid w:val="179026BE"/>
    <w:multiLevelType w:val="hybridMultilevel"/>
    <w:tmpl w:val="E65853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 w15:restartNumberingAfterBreak="0">
    <w:nsid w:val="191D1921"/>
    <w:multiLevelType w:val="hybridMultilevel"/>
    <w:tmpl w:val="5E101FE4"/>
    <w:lvl w:ilvl="0" w:tplc="EB220E6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A5B4CD3"/>
    <w:multiLevelType w:val="hybridMultilevel"/>
    <w:tmpl w:val="B95EC51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1B8A278D"/>
    <w:multiLevelType w:val="multilevel"/>
    <w:tmpl w:val="E4CAA09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C290257"/>
    <w:multiLevelType w:val="hybridMultilevel"/>
    <w:tmpl w:val="FFFFFFFF"/>
    <w:lvl w:ilvl="0" w:tplc="01CC63D0">
      <w:start w:val="1"/>
      <w:numFmt w:val="bullet"/>
      <w:lvlText w:val=""/>
      <w:lvlJc w:val="left"/>
      <w:pPr>
        <w:ind w:left="720" w:hanging="360"/>
      </w:pPr>
      <w:rPr>
        <w:rFonts w:ascii="Symbol" w:hAnsi="Symbol" w:hint="default"/>
      </w:rPr>
    </w:lvl>
    <w:lvl w:ilvl="1" w:tplc="AF525DE6">
      <w:start w:val="1"/>
      <w:numFmt w:val="bullet"/>
      <w:lvlText w:val="o"/>
      <w:lvlJc w:val="left"/>
      <w:pPr>
        <w:ind w:left="1440" w:hanging="360"/>
      </w:pPr>
      <w:rPr>
        <w:rFonts w:ascii="Courier New" w:hAnsi="Courier New" w:cs="Times New Roman" w:hint="default"/>
      </w:rPr>
    </w:lvl>
    <w:lvl w:ilvl="2" w:tplc="DD2094AE">
      <w:start w:val="1"/>
      <w:numFmt w:val="bullet"/>
      <w:lvlText w:val=""/>
      <w:lvlJc w:val="left"/>
      <w:pPr>
        <w:ind w:left="2160" w:hanging="360"/>
      </w:pPr>
      <w:rPr>
        <w:rFonts w:ascii="Wingdings" w:hAnsi="Wingdings" w:hint="default"/>
      </w:rPr>
    </w:lvl>
    <w:lvl w:ilvl="3" w:tplc="670A5FDE">
      <w:start w:val="1"/>
      <w:numFmt w:val="bullet"/>
      <w:lvlText w:val=""/>
      <w:lvlJc w:val="left"/>
      <w:pPr>
        <w:ind w:left="2880" w:hanging="360"/>
      </w:pPr>
      <w:rPr>
        <w:rFonts w:ascii="Symbol" w:hAnsi="Symbol" w:hint="default"/>
      </w:rPr>
    </w:lvl>
    <w:lvl w:ilvl="4" w:tplc="54EE8B92">
      <w:start w:val="1"/>
      <w:numFmt w:val="bullet"/>
      <w:lvlText w:val="o"/>
      <w:lvlJc w:val="left"/>
      <w:pPr>
        <w:ind w:left="3600" w:hanging="360"/>
      </w:pPr>
      <w:rPr>
        <w:rFonts w:ascii="Courier New" w:hAnsi="Courier New" w:cs="Times New Roman" w:hint="default"/>
      </w:rPr>
    </w:lvl>
    <w:lvl w:ilvl="5" w:tplc="EACC256A">
      <w:start w:val="1"/>
      <w:numFmt w:val="bullet"/>
      <w:lvlText w:val=""/>
      <w:lvlJc w:val="left"/>
      <w:pPr>
        <w:ind w:left="4320" w:hanging="360"/>
      </w:pPr>
      <w:rPr>
        <w:rFonts w:ascii="Wingdings" w:hAnsi="Wingdings" w:hint="default"/>
      </w:rPr>
    </w:lvl>
    <w:lvl w:ilvl="6" w:tplc="971A4FF6">
      <w:start w:val="1"/>
      <w:numFmt w:val="bullet"/>
      <w:lvlText w:val=""/>
      <w:lvlJc w:val="left"/>
      <w:pPr>
        <w:ind w:left="5040" w:hanging="360"/>
      </w:pPr>
      <w:rPr>
        <w:rFonts w:ascii="Symbol" w:hAnsi="Symbol" w:hint="default"/>
      </w:rPr>
    </w:lvl>
    <w:lvl w:ilvl="7" w:tplc="046ACC1E">
      <w:start w:val="1"/>
      <w:numFmt w:val="bullet"/>
      <w:lvlText w:val="o"/>
      <w:lvlJc w:val="left"/>
      <w:pPr>
        <w:ind w:left="5760" w:hanging="360"/>
      </w:pPr>
      <w:rPr>
        <w:rFonts w:ascii="Courier New" w:hAnsi="Courier New" w:cs="Times New Roman" w:hint="default"/>
      </w:rPr>
    </w:lvl>
    <w:lvl w:ilvl="8" w:tplc="4566C9F4">
      <w:start w:val="1"/>
      <w:numFmt w:val="bullet"/>
      <w:lvlText w:val=""/>
      <w:lvlJc w:val="left"/>
      <w:pPr>
        <w:ind w:left="6480" w:hanging="360"/>
      </w:pPr>
      <w:rPr>
        <w:rFonts w:ascii="Wingdings" w:hAnsi="Wingdings" w:hint="default"/>
      </w:rPr>
    </w:lvl>
  </w:abstractNum>
  <w:abstractNum w:abstractNumId="21" w15:restartNumberingAfterBreak="0">
    <w:nsid w:val="28CD78A1"/>
    <w:multiLevelType w:val="hybridMultilevel"/>
    <w:tmpl w:val="FFFFFFFF"/>
    <w:lvl w:ilvl="0" w:tplc="FABA74D2">
      <w:start w:val="1"/>
      <w:numFmt w:val="bullet"/>
      <w:lvlText w:val=""/>
      <w:lvlJc w:val="left"/>
      <w:pPr>
        <w:ind w:left="720" w:hanging="360"/>
      </w:pPr>
      <w:rPr>
        <w:rFonts w:ascii="Symbol" w:hAnsi="Symbol" w:hint="default"/>
      </w:rPr>
    </w:lvl>
    <w:lvl w:ilvl="1" w:tplc="3886DCF2">
      <w:start w:val="1"/>
      <w:numFmt w:val="bullet"/>
      <w:lvlText w:val="o"/>
      <w:lvlJc w:val="left"/>
      <w:pPr>
        <w:ind w:left="1440" w:hanging="360"/>
      </w:pPr>
      <w:rPr>
        <w:rFonts w:ascii="Courier New" w:hAnsi="Courier New" w:cs="Times New Roman" w:hint="default"/>
      </w:rPr>
    </w:lvl>
    <w:lvl w:ilvl="2" w:tplc="A8927B9E">
      <w:start w:val="1"/>
      <w:numFmt w:val="bullet"/>
      <w:lvlText w:val=""/>
      <w:lvlJc w:val="left"/>
      <w:pPr>
        <w:ind w:left="2160" w:hanging="360"/>
      </w:pPr>
      <w:rPr>
        <w:rFonts w:ascii="Wingdings" w:hAnsi="Wingdings" w:hint="default"/>
      </w:rPr>
    </w:lvl>
    <w:lvl w:ilvl="3" w:tplc="E16A20DE">
      <w:start w:val="1"/>
      <w:numFmt w:val="bullet"/>
      <w:lvlText w:val=""/>
      <w:lvlJc w:val="left"/>
      <w:pPr>
        <w:ind w:left="2880" w:hanging="360"/>
      </w:pPr>
      <w:rPr>
        <w:rFonts w:ascii="Symbol" w:hAnsi="Symbol" w:hint="default"/>
      </w:rPr>
    </w:lvl>
    <w:lvl w:ilvl="4" w:tplc="68B43870">
      <w:start w:val="1"/>
      <w:numFmt w:val="bullet"/>
      <w:lvlText w:val="o"/>
      <w:lvlJc w:val="left"/>
      <w:pPr>
        <w:ind w:left="3600" w:hanging="360"/>
      </w:pPr>
      <w:rPr>
        <w:rFonts w:ascii="Courier New" w:hAnsi="Courier New" w:cs="Times New Roman" w:hint="default"/>
      </w:rPr>
    </w:lvl>
    <w:lvl w:ilvl="5" w:tplc="B096EEBE">
      <w:start w:val="1"/>
      <w:numFmt w:val="bullet"/>
      <w:lvlText w:val=""/>
      <w:lvlJc w:val="left"/>
      <w:pPr>
        <w:ind w:left="4320" w:hanging="360"/>
      </w:pPr>
      <w:rPr>
        <w:rFonts w:ascii="Wingdings" w:hAnsi="Wingdings" w:hint="default"/>
      </w:rPr>
    </w:lvl>
    <w:lvl w:ilvl="6" w:tplc="72F6D24A">
      <w:start w:val="1"/>
      <w:numFmt w:val="bullet"/>
      <w:lvlText w:val=""/>
      <w:lvlJc w:val="left"/>
      <w:pPr>
        <w:ind w:left="5040" w:hanging="360"/>
      </w:pPr>
      <w:rPr>
        <w:rFonts w:ascii="Symbol" w:hAnsi="Symbol" w:hint="default"/>
      </w:rPr>
    </w:lvl>
    <w:lvl w:ilvl="7" w:tplc="EC6A4C46">
      <w:start w:val="1"/>
      <w:numFmt w:val="bullet"/>
      <w:lvlText w:val="o"/>
      <w:lvlJc w:val="left"/>
      <w:pPr>
        <w:ind w:left="5760" w:hanging="360"/>
      </w:pPr>
      <w:rPr>
        <w:rFonts w:ascii="Courier New" w:hAnsi="Courier New" w:cs="Times New Roman" w:hint="default"/>
      </w:rPr>
    </w:lvl>
    <w:lvl w:ilvl="8" w:tplc="8BEA0DCC">
      <w:start w:val="1"/>
      <w:numFmt w:val="bullet"/>
      <w:lvlText w:val=""/>
      <w:lvlJc w:val="left"/>
      <w:pPr>
        <w:ind w:left="6480" w:hanging="360"/>
      </w:pPr>
      <w:rPr>
        <w:rFonts w:ascii="Wingdings" w:hAnsi="Wingdings" w:hint="default"/>
      </w:rPr>
    </w:lvl>
  </w:abstractNum>
  <w:abstractNum w:abstractNumId="22" w15:restartNumberingAfterBreak="0">
    <w:nsid w:val="29833E91"/>
    <w:multiLevelType w:val="hybridMultilevel"/>
    <w:tmpl w:val="045224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E37408B"/>
    <w:multiLevelType w:val="hybridMultilevel"/>
    <w:tmpl w:val="FC8C0D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967BA0"/>
    <w:multiLevelType w:val="hybridMultilevel"/>
    <w:tmpl w:val="FFFFFFFF"/>
    <w:lvl w:ilvl="0" w:tplc="F5521182">
      <w:start w:val="1"/>
      <w:numFmt w:val="bullet"/>
      <w:lvlText w:val=""/>
      <w:lvlJc w:val="left"/>
      <w:pPr>
        <w:ind w:left="720" w:hanging="360"/>
      </w:pPr>
      <w:rPr>
        <w:rFonts w:ascii="Symbol" w:hAnsi="Symbol" w:hint="default"/>
      </w:rPr>
    </w:lvl>
    <w:lvl w:ilvl="1" w:tplc="1BE46F84">
      <w:start w:val="1"/>
      <w:numFmt w:val="bullet"/>
      <w:lvlText w:val="o"/>
      <w:lvlJc w:val="left"/>
      <w:pPr>
        <w:ind w:left="1440" w:hanging="360"/>
      </w:pPr>
      <w:rPr>
        <w:rFonts w:ascii="Courier New" w:hAnsi="Courier New" w:cs="Times New Roman" w:hint="default"/>
      </w:rPr>
    </w:lvl>
    <w:lvl w:ilvl="2" w:tplc="B7CC93D0">
      <w:start w:val="1"/>
      <w:numFmt w:val="bullet"/>
      <w:lvlText w:val=""/>
      <w:lvlJc w:val="left"/>
      <w:pPr>
        <w:ind w:left="2160" w:hanging="360"/>
      </w:pPr>
      <w:rPr>
        <w:rFonts w:ascii="Wingdings" w:hAnsi="Wingdings" w:hint="default"/>
      </w:rPr>
    </w:lvl>
    <w:lvl w:ilvl="3" w:tplc="14402038">
      <w:start w:val="1"/>
      <w:numFmt w:val="bullet"/>
      <w:lvlText w:val=""/>
      <w:lvlJc w:val="left"/>
      <w:pPr>
        <w:ind w:left="2880" w:hanging="360"/>
      </w:pPr>
      <w:rPr>
        <w:rFonts w:ascii="Symbol" w:hAnsi="Symbol" w:hint="default"/>
      </w:rPr>
    </w:lvl>
    <w:lvl w:ilvl="4" w:tplc="75CC8928">
      <w:start w:val="1"/>
      <w:numFmt w:val="bullet"/>
      <w:lvlText w:val="o"/>
      <w:lvlJc w:val="left"/>
      <w:pPr>
        <w:ind w:left="3600" w:hanging="360"/>
      </w:pPr>
      <w:rPr>
        <w:rFonts w:ascii="Courier New" w:hAnsi="Courier New" w:cs="Times New Roman" w:hint="default"/>
      </w:rPr>
    </w:lvl>
    <w:lvl w:ilvl="5" w:tplc="4942BFAC">
      <w:start w:val="1"/>
      <w:numFmt w:val="bullet"/>
      <w:lvlText w:val=""/>
      <w:lvlJc w:val="left"/>
      <w:pPr>
        <w:ind w:left="4320" w:hanging="360"/>
      </w:pPr>
      <w:rPr>
        <w:rFonts w:ascii="Wingdings" w:hAnsi="Wingdings" w:hint="default"/>
      </w:rPr>
    </w:lvl>
    <w:lvl w:ilvl="6" w:tplc="D55CE5B2">
      <w:start w:val="1"/>
      <w:numFmt w:val="bullet"/>
      <w:lvlText w:val=""/>
      <w:lvlJc w:val="left"/>
      <w:pPr>
        <w:ind w:left="5040" w:hanging="360"/>
      </w:pPr>
      <w:rPr>
        <w:rFonts w:ascii="Symbol" w:hAnsi="Symbol" w:hint="default"/>
      </w:rPr>
    </w:lvl>
    <w:lvl w:ilvl="7" w:tplc="5F8864B6">
      <w:start w:val="1"/>
      <w:numFmt w:val="bullet"/>
      <w:lvlText w:val="o"/>
      <w:lvlJc w:val="left"/>
      <w:pPr>
        <w:ind w:left="5760" w:hanging="360"/>
      </w:pPr>
      <w:rPr>
        <w:rFonts w:ascii="Courier New" w:hAnsi="Courier New" w:cs="Times New Roman" w:hint="default"/>
      </w:rPr>
    </w:lvl>
    <w:lvl w:ilvl="8" w:tplc="091606C6">
      <w:start w:val="1"/>
      <w:numFmt w:val="bullet"/>
      <w:lvlText w:val=""/>
      <w:lvlJc w:val="left"/>
      <w:pPr>
        <w:ind w:left="6480" w:hanging="360"/>
      </w:pPr>
      <w:rPr>
        <w:rFonts w:ascii="Wingdings" w:hAnsi="Wingdings" w:hint="default"/>
      </w:rPr>
    </w:lvl>
  </w:abstractNum>
  <w:abstractNum w:abstractNumId="25" w15:restartNumberingAfterBreak="0">
    <w:nsid w:val="32604662"/>
    <w:multiLevelType w:val="hybridMultilevel"/>
    <w:tmpl w:val="FFFFFFFF"/>
    <w:lvl w:ilvl="0" w:tplc="DEB8F0AA">
      <w:start w:val="1"/>
      <w:numFmt w:val="bullet"/>
      <w:lvlText w:val=""/>
      <w:lvlJc w:val="left"/>
      <w:pPr>
        <w:ind w:left="720" w:hanging="360"/>
      </w:pPr>
      <w:rPr>
        <w:rFonts w:ascii="Symbol" w:hAnsi="Symbol" w:hint="default"/>
      </w:rPr>
    </w:lvl>
    <w:lvl w:ilvl="1" w:tplc="49C0B4FA">
      <w:start w:val="1"/>
      <w:numFmt w:val="bullet"/>
      <w:lvlText w:val="o"/>
      <w:lvlJc w:val="left"/>
      <w:pPr>
        <w:ind w:left="1440" w:hanging="360"/>
      </w:pPr>
      <w:rPr>
        <w:rFonts w:ascii="Courier New" w:hAnsi="Courier New" w:cs="Times New Roman" w:hint="default"/>
      </w:rPr>
    </w:lvl>
    <w:lvl w:ilvl="2" w:tplc="74A68952">
      <w:start w:val="1"/>
      <w:numFmt w:val="bullet"/>
      <w:lvlText w:val=""/>
      <w:lvlJc w:val="left"/>
      <w:pPr>
        <w:ind w:left="2160" w:hanging="360"/>
      </w:pPr>
      <w:rPr>
        <w:rFonts w:ascii="Wingdings" w:hAnsi="Wingdings" w:hint="default"/>
      </w:rPr>
    </w:lvl>
    <w:lvl w:ilvl="3" w:tplc="756872AE">
      <w:start w:val="1"/>
      <w:numFmt w:val="bullet"/>
      <w:lvlText w:val=""/>
      <w:lvlJc w:val="left"/>
      <w:pPr>
        <w:ind w:left="2880" w:hanging="360"/>
      </w:pPr>
      <w:rPr>
        <w:rFonts w:ascii="Symbol" w:hAnsi="Symbol" w:hint="default"/>
      </w:rPr>
    </w:lvl>
    <w:lvl w:ilvl="4" w:tplc="0FE293DE">
      <w:start w:val="1"/>
      <w:numFmt w:val="bullet"/>
      <w:lvlText w:val="o"/>
      <w:lvlJc w:val="left"/>
      <w:pPr>
        <w:ind w:left="3600" w:hanging="360"/>
      </w:pPr>
      <w:rPr>
        <w:rFonts w:ascii="Courier New" w:hAnsi="Courier New" w:cs="Times New Roman" w:hint="default"/>
      </w:rPr>
    </w:lvl>
    <w:lvl w:ilvl="5" w:tplc="126C104A">
      <w:start w:val="1"/>
      <w:numFmt w:val="bullet"/>
      <w:lvlText w:val=""/>
      <w:lvlJc w:val="left"/>
      <w:pPr>
        <w:ind w:left="4320" w:hanging="360"/>
      </w:pPr>
      <w:rPr>
        <w:rFonts w:ascii="Wingdings" w:hAnsi="Wingdings" w:hint="default"/>
      </w:rPr>
    </w:lvl>
    <w:lvl w:ilvl="6" w:tplc="33AC9EC2">
      <w:start w:val="1"/>
      <w:numFmt w:val="bullet"/>
      <w:lvlText w:val=""/>
      <w:lvlJc w:val="left"/>
      <w:pPr>
        <w:ind w:left="5040" w:hanging="360"/>
      </w:pPr>
      <w:rPr>
        <w:rFonts w:ascii="Symbol" w:hAnsi="Symbol" w:hint="default"/>
      </w:rPr>
    </w:lvl>
    <w:lvl w:ilvl="7" w:tplc="EEB8AAF8">
      <w:start w:val="1"/>
      <w:numFmt w:val="bullet"/>
      <w:lvlText w:val="o"/>
      <w:lvlJc w:val="left"/>
      <w:pPr>
        <w:ind w:left="5760" w:hanging="360"/>
      </w:pPr>
      <w:rPr>
        <w:rFonts w:ascii="Courier New" w:hAnsi="Courier New" w:cs="Times New Roman" w:hint="default"/>
      </w:rPr>
    </w:lvl>
    <w:lvl w:ilvl="8" w:tplc="9FB6AEA2">
      <w:start w:val="1"/>
      <w:numFmt w:val="bullet"/>
      <w:lvlText w:val=""/>
      <w:lvlJc w:val="left"/>
      <w:pPr>
        <w:ind w:left="6480" w:hanging="360"/>
      </w:pPr>
      <w:rPr>
        <w:rFonts w:ascii="Wingdings" w:hAnsi="Wingdings" w:hint="default"/>
      </w:rPr>
    </w:lvl>
  </w:abstractNum>
  <w:abstractNum w:abstractNumId="26" w15:restartNumberingAfterBreak="0">
    <w:nsid w:val="36AD5457"/>
    <w:multiLevelType w:val="hybridMultilevel"/>
    <w:tmpl w:val="FFFFFFFF"/>
    <w:lvl w:ilvl="0" w:tplc="BC00D6D4">
      <w:start w:val="1"/>
      <w:numFmt w:val="bullet"/>
      <w:lvlText w:val=""/>
      <w:lvlJc w:val="left"/>
      <w:pPr>
        <w:ind w:left="720" w:hanging="360"/>
      </w:pPr>
      <w:rPr>
        <w:rFonts w:ascii="Symbol" w:hAnsi="Symbol" w:hint="default"/>
      </w:rPr>
    </w:lvl>
    <w:lvl w:ilvl="1" w:tplc="23BC5666">
      <w:start w:val="1"/>
      <w:numFmt w:val="bullet"/>
      <w:lvlText w:val="o"/>
      <w:lvlJc w:val="left"/>
      <w:pPr>
        <w:ind w:left="1440" w:hanging="360"/>
      </w:pPr>
      <w:rPr>
        <w:rFonts w:ascii="Courier New" w:hAnsi="Courier New" w:cs="Times New Roman" w:hint="default"/>
      </w:rPr>
    </w:lvl>
    <w:lvl w:ilvl="2" w:tplc="19D67FDC">
      <w:start w:val="1"/>
      <w:numFmt w:val="bullet"/>
      <w:lvlText w:val=""/>
      <w:lvlJc w:val="left"/>
      <w:pPr>
        <w:ind w:left="2160" w:hanging="360"/>
      </w:pPr>
      <w:rPr>
        <w:rFonts w:ascii="Wingdings" w:hAnsi="Wingdings" w:hint="default"/>
      </w:rPr>
    </w:lvl>
    <w:lvl w:ilvl="3" w:tplc="C19C20A4">
      <w:start w:val="1"/>
      <w:numFmt w:val="bullet"/>
      <w:lvlText w:val=""/>
      <w:lvlJc w:val="left"/>
      <w:pPr>
        <w:ind w:left="2880" w:hanging="360"/>
      </w:pPr>
      <w:rPr>
        <w:rFonts w:ascii="Symbol" w:hAnsi="Symbol" w:hint="default"/>
      </w:rPr>
    </w:lvl>
    <w:lvl w:ilvl="4" w:tplc="A0EE7D3C">
      <w:start w:val="1"/>
      <w:numFmt w:val="bullet"/>
      <w:lvlText w:val="o"/>
      <w:lvlJc w:val="left"/>
      <w:pPr>
        <w:ind w:left="3600" w:hanging="360"/>
      </w:pPr>
      <w:rPr>
        <w:rFonts w:ascii="Courier New" w:hAnsi="Courier New" w:cs="Times New Roman" w:hint="default"/>
      </w:rPr>
    </w:lvl>
    <w:lvl w:ilvl="5" w:tplc="F884A566">
      <w:start w:val="1"/>
      <w:numFmt w:val="bullet"/>
      <w:lvlText w:val=""/>
      <w:lvlJc w:val="left"/>
      <w:pPr>
        <w:ind w:left="4320" w:hanging="360"/>
      </w:pPr>
      <w:rPr>
        <w:rFonts w:ascii="Wingdings" w:hAnsi="Wingdings" w:hint="default"/>
      </w:rPr>
    </w:lvl>
    <w:lvl w:ilvl="6" w:tplc="BE1CAB72">
      <w:start w:val="1"/>
      <w:numFmt w:val="bullet"/>
      <w:lvlText w:val=""/>
      <w:lvlJc w:val="left"/>
      <w:pPr>
        <w:ind w:left="5040" w:hanging="360"/>
      </w:pPr>
      <w:rPr>
        <w:rFonts w:ascii="Symbol" w:hAnsi="Symbol" w:hint="default"/>
      </w:rPr>
    </w:lvl>
    <w:lvl w:ilvl="7" w:tplc="CAD2859C">
      <w:start w:val="1"/>
      <w:numFmt w:val="bullet"/>
      <w:lvlText w:val="o"/>
      <w:lvlJc w:val="left"/>
      <w:pPr>
        <w:ind w:left="5760" w:hanging="360"/>
      </w:pPr>
      <w:rPr>
        <w:rFonts w:ascii="Courier New" w:hAnsi="Courier New" w:cs="Times New Roman" w:hint="default"/>
      </w:rPr>
    </w:lvl>
    <w:lvl w:ilvl="8" w:tplc="51C43D5A">
      <w:start w:val="1"/>
      <w:numFmt w:val="bullet"/>
      <w:lvlText w:val=""/>
      <w:lvlJc w:val="left"/>
      <w:pPr>
        <w:ind w:left="6480" w:hanging="360"/>
      </w:pPr>
      <w:rPr>
        <w:rFonts w:ascii="Wingdings" w:hAnsi="Wingdings" w:hint="default"/>
      </w:rPr>
    </w:lvl>
  </w:abstractNum>
  <w:abstractNum w:abstractNumId="27" w15:restartNumberingAfterBreak="0">
    <w:nsid w:val="373D52C6"/>
    <w:multiLevelType w:val="hybridMultilevel"/>
    <w:tmpl w:val="2304C07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3D2A43E2"/>
    <w:multiLevelType w:val="hybridMultilevel"/>
    <w:tmpl w:val="DDC68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F06AD6"/>
    <w:multiLevelType w:val="hybridMultilevel"/>
    <w:tmpl w:val="E11C6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BB144D0"/>
    <w:multiLevelType w:val="hybridMultilevel"/>
    <w:tmpl w:val="145E990E"/>
    <w:lvl w:ilvl="0" w:tplc="455A1898">
      <w:start w:val="1"/>
      <w:numFmt w:val="bullet"/>
      <w:lvlText w:val="·"/>
      <w:lvlJc w:val="left"/>
      <w:pPr>
        <w:ind w:left="720" w:hanging="360"/>
      </w:pPr>
      <w:rPr>
        <w:rFonts w:ascii="Symbol" w:hAnsi="Symbol" w:hint="default"/>
      </w:rPr>
    </w:lvl>
    <w:lvl w:ilvl="1" w:tplc="DBCA775C">
      <w:start w:val="1"/>
      <w:numFmt w:val="bullet"/>
      <w:lvlText w:val="o"/>
      <w:lvlJc w:val="left"/>
      <w:pPr>
        <w:ind w:left="1440" w:hanging="360"/>
      </w:pPr>
      <w:rPr>
        <w:rFonts w:ascii="Courier New" w:hAnsi="Courier New" w:hint="default"/>
      </w:rPr>
    </w:lvl>
    <w:lvl w:ilvl="2" w:tplc="8FE234FE">
      <w:start w:val="1"/>
      <w:numFmt w:val="bullet"/>
      <w:lvlText w:val=""/>
      <w:lvlJc w:val="left"/>
      <w:pPr>
        <w:ind w:left="2160" w:hanging="360"/>
      </w:pPr>
      <w:rPr>
        <w:rFonts w:ascii="Wingdings" w:hAnsi="Wingdings" w:hint="default"/>
      </w:rPr>
    </w:lvl>
    <w:lvl w:ilvl="3" w:tplc="6C30FF80">
      <w:start w:val="1"/>
      <w:numFmt w:val="bullet"/>
      <w:lvlText w:val=""/>
      <w:lvlJc w:val="left"/>
      <w:pPr>
        <w:ind w:left="2880" w:hanging="360"/>
      </w:pPr>
      <w:rPr>
        <w:rFonts w:ascii="Symbol" w:hAnsi="Symbol" w:hint="default"/>
      </w:rPr>
    </w:lvl>
    <w:lvl w:ilvl="4" w:tplc="550C3460">
      <w:start w:val="1"/>
      <w:numFmt w:val="bullet"/>
      <w:lvlText w:val="o"/>
      <w:lvlJc w:val="left"/>
      <w:pPr>
        <w:ind w:left="3600" w:hanging="360"/>
      </w:pPr>
      <w:rPr>
        <w:rFonts w:ascii="Courier New" w:hAnsi="Courier New" w:hint="default"/>
      </w:rPr>
    </w:lvl>
    <w:lvl w:ilvl="5" w:tplc="C9CAE07A">
      <w:start w:val="1"/>
      <w:numFmt w:val="bullet"/>
      <w:lvlText w:val=""/>
      <w:lvlJc w:val="left"/>
      <w:pPr>
        <w:ind w:left="4320" w:hanging="360"/>
      </w:pPr>
      <w:rPr>
        <w:rFonts w:ascii="Wingdings" w:hAnsi="Wingdings" w:hint="default"/>
      </w:rPr>
    </w:lvl>
    <w:lvl w:ilvl="6" w:tplc="5896E6BE">
      <w:start w:val="1"/>
      <w:numFmt w:val="bullet"/>
      <w:lvlText w:val=""/>
      <w:lvlJc w:val="left"/>
      <w:pPr>
        <w:ind w:left="5040" w:hanging="360"/>
      </w:pPr>
      <w:rPr>
        <w:rFonts w:ascii="Symbol" w:hAnsi="Symbol" w:hint="default"/>
      </w:rPr>
    </w:lvl>
    <w:lvl w:ilvl="7" w:tplc="BF9C6400">
      <w:start w:val="1"/>
      <w:numFmt w:val="bullet"/>
      <w:lvlText w:val="o"/>
      <w:lvlJc w:val="left"/>
      <w:pPr>
        <w:ind w:left="5760" w:hanging="360"/>
      </w:pPr>
      <w:rPr>
        <w:rFonts w:ascii="Courier New" w:hAnsi="Courier New" w:hint="default"/>
      </w:rPr>
    </w:lvl>
    <w:lvl w:ilvl="8" w:tplc="EBE8D09E">
      <w:start w:val="1"/>
      <w:numFmt w:val="bullet"/>
      <w:lvlText w:val=""/>
      <w:lvlJc w:val="left"/>
      <w:pPr>
        <w:ind w:left="6480" w:hanging="360"/>
      </w:pPr>
      <w:rPr>
        <w:rFonts w:ascii="Wingdings" w:hAnsi="Wingdings" w:hint="default"/>
      </w:rPr>
    </w:lvl>
  </w:abstractNum>
  <w:abstractNum w:abstractNumId="31" w15:restartNumberingAfterBreak="0">
    <w:nsid w:val="59281F88"/>
    <w:multiLevelType w:val="hybridMultilevel"/>
    <w:tmpl w:val="7E5A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943633"/>
    <w:multiLevelType w:val="hybridMultilevel"/>
    <w:tmpl w:val="FFFFFFFF"/>
    <w:lvl w:ilvl="0" w:tplc="4614C1E4">
      <w:start w:val="1"/>
      <w:numFmt w:val="decimal"/>
      <w:lvlText w:val="%1."/>
      <w:lvlJc w:val="left"/>
      <w:pPr>
        <w:ind w:left="720" w:hanging="360"/>
      </w:pPr>
    </w:lvl>
    <w:lvl w:ilvl="1" w:tplc="EFF6337A">
      <w:start w:val="1"/>
      <w:numFmt w:val="lowerLetter"/>
      <w:lvlText w:val="%2."/>
      <w:lvlJc w:val="left"/>
      <w:pPr>
        <w:ind w:left="1440" w:hanging="360"/>
      </w:pPr>
    </w:lvl>
    <w:lvl w:ilvl="2" w:tplc="57283098">
      <w:start w:val="1"/>
      <w:numFmt w:val="lowerRoman"/>
      <w:lvlText w:val="%3."/>
      <w:lvlJc w:val="right"/>
      <w:pPr>
        <w:ind w:left="2160" w:hanging="180"/>
      </w:pPr>
    </w:lvl>
    <w:lvl w:ilvl="3" w:tplc="98F0D2E4">
      <w:start w:val="1"/>
      <w:numFmt w:val="decimal"/>
      <w:lvlText w:val="%4."/>
      <w:lvlJc w:val="left"/>
      <w:pPr>
        <w:ind w:left="2880" w:hanging="360"/>
      </w:pPr>
    </w:lvl>
    <w:lvl w:ilvl="4" w:tplc="0456B2CC">
      <w:start w:val="1"/>
      <w:numFmt w:val="lowerLetter"/>
      <w:lvlText w:val="%5."/>
      <w:lvlJc w:val="left"/>
      <w:pPr>
        <w:ind w:left="3600" w:hanging="360"/>
      </w:pPr>
    </w:lvl>
    <w:lvl w:ilvl="5" w:tplc="E3BC3A40">
      <w:start w:val="1"/>
      <w:numFmt w:val="lowerRoman"/>
      <w:lvlText w:val="%6."/>
      <w:lvlJc w:val="right"/>
      <w:pPr>
        <w:ind w:left="4320" w:hanging="180"/>
      </w:pPr>
    </w:lvl>
    <w:lvl w:ilvl="6" w:tplc="1F7C5B5C">
      <w:start w:val="1"/>
      <w:numFmt w:val="decimal"/>
      <w:lvlText w:val="%7."/>
      <w:lvlJc w:val="left"/>
      <w:pPr>
        <w:ind w:left="5040" w:hanging="360"/>
      </w:pPr>
    </w:lvl>
    <w:lvl w:ilvl="7" w:tplc="42B8ED48">
      <w:start w:val="1"/>
      <w:numFmt w:val="lowerLetter"/>
      <w:lvlText w:val="%8."/>
      <w:lvlJc w:val="left"/>
      <w:pPr>
        <w:ind w:left="5760" w:hanging="360"/>
      </w:pPr>
    </w:lvl>
    <w:lvl w:ilvl="8" w:tplc="8F120EF6">
      <w:start w:val="1"/>
      <w:numFmt w:val="lowerRoman"/>
      <w:lvlText w:val="%9."/>
      <w:lvlJc w:val="right"/>
      <w:pPr>
        <w:ind w:left="6480" w:hanging="180"/>
      </w:pPr>
    </w:lvl>
  </w:abstractNum>
  <w:abstractNum w:abstractNumId="33" w15:restartNumberingAfterBreak="0">
    <w:nsid w:val="61EC67EC"/>
    <w:multiLevelType w:val="hybridMultilevel"/>
    <w:tmpl w:val="3A14783C"/>
    <w:lvl w:ilvl="0" w:tplc="16B69378">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5E131C">
      <w:start w:val="1"/>
      <w:numFmt w:val="bullet"/>
      <w:lvlText w:val="o"/>
      <w:lvlJc w:val="left"/>
      <w:pPr>
        <w:ind w:left="1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E8DB52">
      <w:start w:val="1"/>
      <w:numFmt w:val="bullet"/>
      <w:lvlText w:val="▪"/>
      <w:lvlJc w:val="left"/>
      <w:pPr>
        <w:ind w:left="1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DB88FF8">
      <w:start w:val="1"/>
      <w:numFmt w:val="bullet"/>
      <w:lvlText w:val="•"/>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A24A64">
      <w:start w:val="1"/>
      <w:numFmt w:val="bullet"/>
      <w:lvlText w:val="o"/>
      <w:lvlJc w:val="left"/>
      <w:pPr>
        <w:ind w:left="33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950E74A">
      <w:start w:val="1"/>
      <w:numFmt w:val="bullet"/>
      <w:lvlText w:val="▪"/>
      <w:lvlJc w:val="left"/>
      <w:pPr>
        <w:ind w:left="40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D68188">
      <w:start w:val="1"/>
      <w:numFmt w:val="bullet"/>
      <w:lvlText w:val="•"/>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7C5056">
      <w:start w:val="1"/>
      <w:numFmt w:val="bullet"/>
      <w:lvlText w:val="o"/>
      <w:lvlJc w:val="left"/>
      <w:pPr>
        <w:ind w:left="54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4B2BA30">
      <w:start w:val="1"/>
      <w:numFmt w:val="bullet"/>
      <w:lvlText w:val="▪"/>
      <w:lvlJc w:val="left"/>
      <w:pPr>
        <w:ind w:left="61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36E3E61"/>
    <w:multiLevelType w:val="hybridMultilevel"/>
    <w:tmpl w:val="34FE4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4252FEC"/>
    <w:multiLevelType w:val="multilevel"/>
    <w:tmpl w:val="70B8CAE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6" w15:restartNumberingAfterBreak="0">
    <w:nsid w:val="67CA7671"/>
    <w:multiLevelType w:val="hybridMultilevel"/>
    <w:tmpl w:val="799E04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7E28CB8"/>
    <w:multiLevelType w:val="hybridMultilevel"/>
    <w:tmpl w:val="2CAC3818"/>
    <w:lvl w:ilvl="0" w:tplc="7A06CE30">
      <w:start w:val="1"/>
      <w:numFmt w:val="bullet"/>
      <w:lvlText w:val="·"/>
      <w:lvlJc w:val="left"/>
      <w:pPr>
        <w:ind w:left="720" w:hanging="360"/>
      </w:pPr>
      <w:rPr>
        <w:rFonts w:ascii="Symbol" w:hAnsi="Symbol" w:hint="default"/>
      </w:rPr>
    </w:lvl>
    <w:lvl w:ilvl="1" w:tplc="7F26401A">
      <w:start w:val="1"/>
      <w:numFmt w:val="bullet"/>
      <w:lvlText w:val="o"/>
      <w:lvlJc w:val="left"/>
      <w:pPr>
        <w:ind w:left="1440" w:hanging="360"/>
      </w:pPr>
      <w:rPr>
        <w:rFonts w:ascii="Courier New" w:hAnsi="Courier New" w:hint="default"/>
      </w:rPr>
    </w:lvl>
    <w:lvl w:ilvl="2" w:tplc="827A09BC">
      <w:start w:val="1"/>
      <w:numFmt w:val="bullet"/>
      <w:lvlText w:val=""/>
      <w:lvlJc w:val="left"/>
      <w:pPr>
        <w:ind w:left="2160" w:hanging="360"/>
      </w:pPr>
      <w:rPr>
        <w:rFonts w:ascii="Wingdings" w:hAnsi="Wingdings" w:hint="default"/>
      </w:rPr>
    </w:lvl>
    <w:lvl w:ilvl="3" w:tplc="EC5C1D82">
      <w:start w:val="1"/>
      <w:numFmt w:val="bullet"/>
      <w:lvlText w:val=""/>
      <w:lvlJc w:val="left"/>
      <w:pPr>
        <w:ind w:left="2880" w:hanging="360"/>
      </w:pPr>
      <w:rPr>
        <w:rFonts w:ascii="Symbol" w:hAnsi="Symbol" w:hint="default"/>
      </w:rPr>
    </w:lvl>
    <w:lvl w:ilvl="4" w:tplc="645CBBD2">
      <w:start w:val="1"/>
      <w:numFmt w:val="bullet"/>
      <w:lvlText w:val="o"/>
      <w:lvlJc w:val="left"/>
      <w:pPr>
        <w:ind w:left="3600" w:hanging="360"/>
      </w:pPr>
      <w:rPr>
        <w:rFonts w:ascii="Courier New" w:hAnsi="Courier New" w:hint="default"/>
      </w:rPr>
    </w:lvl>
    <w:lvl w:ilvl="5" w:tplc="09B26260">
      <w:start w:val="1"/>
      <w:numFmt w:val="bullet"/>
      <w:lvlText w:val=""/>
      <w:lvlJc w:val="left"/>
      <w:pPr>
        <w:ind w:left="4320" w:hanging="360"/>
      </w:pPr>
      <w:rPr>
        <w:rFonts w:ascii="Wingdings" w:hAnsi="Wingdings" w:hint="default"/>
      </w:rPr>
    </w:lvl>
    <w:lvl w:ilvl="6" w:tplc="5ECE67D0">
      <w:start w:val="1"/>
      <w:numFmt w:val="bullet"/>
      <w:lvlText w:val=""/>
      <w:lvlJc w:val="left"/>
      <w:pPr>
        <w:ind w:left="5040" w:hanging="360"/>
      </w:pPr>
      <w:rPr>
        <w:rFonts w:ascii="Symbol" w:hAnsi="Symbol" w:hint="default"/>
      </w:rPr>
    </w:lvl>
    <w:lvl w:ilvl="7" w:tplc="2E1072E0">
      <w:start w:val="1"/>
      <w:numFmt w:val="bullet"/>
      <w:lvlText w:val="o"/>
      <w:lvlJc w:val="left"/>
      <w:pPr>
        <w:ind w:left="5760" w:hanging="360"/>
      </w:pPr>
      <w:rPr>
        <w:rFonts w:ascii="Courier New" w:hAnsi="Courier New" w:hint="default"/>
      </w:rPr>
    </w:lvl>
    <w:lvl w:ilvl="8" w:tplc="88C2DAC6">
      <w:start w:val="1"/>
      <w:numFmt w:val="bullet"/>
      <w:lvlText w:val=""/>
      <w:lvlJc w:val="left"/>
      <w:pPr>
        <w:ind w:left="6480" w:hanging="360"/>
      </w:pPr>
      <w:rPr>
        <w:rFonts w:ascii="Wingdings" w:hAnsi="Wingdings" w:hint="default"/>
      </w:rPr>
    </w:lvl>
  </w:abstractNum>
  <w:abstractNum w:abstractNumId="38" w15:restartNumberingAfterBreak="0">
    <w:nsid w:val="6B0450D1"/>
    <w:multiLevelType w:val="hybridMultilevel"/>
    <w:tmpl w:val="829C0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4E010F2"/>
    <w:multiLevelType w:val="hybridMultilevel"/>
    <w:tmpl w:val="FFFFFFFF"/>
    <w:lvl w:ilvl="0" w:tplc="6B0E6BCE">
      <w:start w:val="1"/>
      <w:numFmt w:val="bullet"/>
      <w:lvlText w:val=""/>
      <w:lvlJc w:val="left"/>
      <w:pPr>
        <w:ind w:left="720" w:hanging="360"/>
      </w:pPr>
      <w:rPr>
        <w:rFonts w:ascii="Symbol" w:hAnsi="Symbol" w:hint="default"/>
      </w:rPr>
    </w:lvl>
    <w:lvl w:ilvl="1" w:tplc="31A88A38">
      <w:start w:val="1"/>
      <w:numFmt w:val="bullet"/>
      <w:lvlText w:val="o"/>
      <w:lvlJc w:val="left"/>
      <w:pPr>
        <w:ind w:left="1440" w:hanging="360"/>
      </w:pPr>
      <w:rPr>
        <w:rFonts w:ascii="Courier New" w:hAnsi="Courier New" w:cs="Times New Roman" w:hint="default"/>
      </w:rPr>
    </w:lvl>
    <w:lvl w:ilvl="2" w:tplc="1A4AF2BE">
      <w:start w:val="1"/>
      <w:numFmt w:val="bullet"/>
      <w:lvlText w:val=""/>
      <w:lvlJc w:val="left"/>
      <w:pPr>
        <w:ind w:left="2160" w:hanging="360"/>
      </w:pPr>
      <w:rPr>
        <w:rFonts w:ascii="Wingdings" w:hAnsi="Wingdings" w:hint="default"/>
      </w:rPr>
    </w:lvl>
    <w:lvl w:ilvl="3" w:tplc="0F7A1FF2">
      <w:start w:val="1"/>
      <w:numFmt w:val="bullet"/>
      <w:lvlText w:val=""/>
      <w:lvlJc w:val="left"/>
      <w:pPr>
        <w:ind w:left="2880" w:hanging="360"/>
      </w:pPr>
      <w:rPr>
        <w:rFonts w:ascii="Symbol" w:hAnsi="Symbol" w:hint="default"/>
      </w:rPr>
    </w:lvl>
    <w:lvl w:ilvl="4" w:tplc="06EE4046">
      <w:start w:val="1"/>
      <w:numFmt w:val="bullet"/>
      <w:lvlText w:val="o"/>
      <w:lvlJc w:val="left"/>
      <w:pPr>
        <w:ind w:left="3600" w:hanging="360"/>
      </w:pPr>
      <w:rPr>
        <w:rFonts w:ascii="Courier New" w:hAnsi="Courier New" w:cs="Times New Roman" w:hint="default"/>
      </w:rPr>
    </w:lvl>
    <w:lvl w:ilvl="5" w:tplc="18306E8E">
      <w:start w:val="1"/>
      <w:numFmt w:val="bullet"/>
      <w:lvlText w:val=""/>
      <w:lvlJc w:val="left"/>
      <w:pPr>
        <w:ind w:left="4320" w:hanging="360"/>
      </w:pPr>
      <w:rPr>
        <w:rFonts w:ascii="Wingdings" w:hAnsi="Wingdings" w:hint="default"/>
      </w:rPr>
    </w:lvl>
    <w:lvl w:ilvl="6" w:tplc="B426947C">
      <w:start w:val="1"/>
      <w:numFmt w:val="bullet"/>
      <w:lvlText w:val=""/>
      <w:lvlJc w:val="left"/>
      <w:pPr>
        <w:ind w:left="5040" w:hanging="360"/>
      </w:pPr>
      <w:rPr>
        <w:rFonts w:ascii="Symbol" w:hAnsi="Symbol" w:hint="default"/>
      </w:rPr>
    </w:lvl>
    <w:lvl w:ilvl="7" w:tplc="D58C1AB8">
      <w:start w:val="1"/>
      <w:numFmt w:val="bullet"/>
      <w:lvlText w:val="o"/>
      <w:lvlJc w:val="left"/>
      <w:pPr>
        <w:ind w:left="5760" w:hanging="360"/>
      </w:pPr>
      <w:rPr>
        <w:rFonts w:ascii="Courier New" w:hAnsi="Courier New" w:cs="Times New Roman" w:hint="default"/>
      </w:rPr>
    </w:lvl>
    <w:lvl w:ilvl="8" w:tplc="5ED0E82E">
      <w:start w:val="1"/>
      <w:numFmt w:val="bullet"/>
      <w:lvlText w:val=""/>
      <w:lvlJc w:val="left"/>
      <w:pPr>
        <w:ind w:left="6480" w:hanging="360"/>
      </w:pPr>
      <w:rPr>
        <w:rFonts w:ascii="Wingdings" w:hAnsi="Wingdings" w:hint="default"/>
      </w:rPr>
    </w:lvl>
  </w:abstractNum>
  <w:abstractNum w:abstractNumId="40" w15:restartNumberingAfterBreak="0">
    <w:nsid w:val="77281128"/>
    <w:multiLevelType w:val="hybridMultilevel"/>
    <w:tmpl w:val="FFFFFFFF"/>
    <w:lvl w:ilvl="0" w:tplc="CCAA2FA2">
      <w:start w:val="1"/>
      <w:numFmt w:val="bullet"/>
      <w:lvlText w:val=""/>
      <w:lvlJc w:val="left"/>
      <w:pPr>
        <w:ind w:left="720" w:hanging="360"/>
      </w:pPr>
      <w:rPr>
        <w:rFonts w:ascii="Symbol" w:hAnsi="Symbol" w:hint="default"/>
      </w:rPr>
    </w:lvl>
    <w:lvl w:ilvl="1" w:tplc="B4A8FED2">
      <w:start w:val="1"/>
      <w:numFmt w:val="bullet"/>
      <w:lvlText w:val="o"/>
      <w:lvlJc w:val="left"/>
      <w:pPr>
        <w:ind w:left="1440" w:hanging="360"/>
      </w:pPr>
      <w:rPr>
        <w:rFonts w:ascii="Courier New" w:hAnsi="Courier New" w:cs="Times New Roman" w:hint="default"/>
      </w:rPr>
    </w:lvl>
    <w:lvl w:ilvl="2" w:tplc="5E927332">
      <w:start w:val="1"/>
      <w:numFmt w:val="bullet"/>
      <w:lvlText w:val=""/>
      <w:lvlJc w:val="left"/>
      <w:pPr>
        <w:ind w:left="2160" w:hanging="360"/>
      </w:pPr>
      <w:rPr>
        <w:rFonts w:ascii="Wingdings" w:hAnsi="Wingdings" w:hint="default"/>
      </w:rPr>
    </w:lvl>
    <w:lvl w:ilvl="3" w:tplc="BFE8A2F8">
      <w:start w:val="1"/>
      <w:numFmt w:val="bullet"/>
      <w:lvlText w:val=""/>
      <w:lvlJc w:val="left"/>
      <w:pPr>
        <w:ind w:left="2880" w:hanging="360"/>
      </w:pPr>
      <w:rPr>
        <w:rFonts w:ascii="Symbol" w:hAnsi="Symbol" w:hint="default"/>
      </w:rPr>
    </w:lvl>
    <w:lvl w:ilvl="4" w:tplc="8CDC5B92">
      <w:start w:val="1"/>
      <w:numFmt w:val="bullet"/>
      <w:lvlText w:val="o"/>
      <w:lvlJc w:val="left"/>
      <w:pPr>
        <w:ind w:left="3600" w:hanging="360"/>
      </w:pPr>
      <w:rPr>
        <w:rFonts w:ascii="Courier New" w:hAnsi="Courier New" w:cs="Times New Roman" w:hint="default"/>
      </w:rPr>
    </w:lvl>
    <w:lvl w:ilvl="5" w:tplc="4498D6CE">
      <w:start w:val="1"/>
      <w:numFmt w:val="bullet"/>
      <w:lvlText w:val=""/>
      <w:lvlJc w:val="left"/>
      <w:pPr>
        <w:ind w:left="4320" w:hanging="360"/>
      </w:pPr>
      <w:rPr>
        <w:rFonts w:ascii="Wingdings" w:hAnsi="Wingdings" w:hint="default"/>
      </w:rPr>
    </w:lvl>
    <w:lvl w:ilvl="6" w:tplc="1CF435A8">
      <w:start w:val="1"/>
      <w:numFmt w:val="bullet"/>
      <w:lvlText w:val=""/>
      <w:lvlJc w:val="left"/>
      <w:pPr>
        <w:ind w:left="5040" w:hanging="360"/>
      </w:pPr>
      <w:rPr>
        <w:rFonts w:ascii="Symbol" w:hAnsi="Symbol" w:hint="default"/>
      </w:rPr>
    </w:lvl>
    <w:lvl w:ilvl="7" w:tplc="E9646990">
      <w:start w:val="1"/>
      <w:numFmt w:val="bullet"/>
      <w:lvlText w:val="o"/>
      <w:lvlJc w:val="left"/>
      <w:pPr>
        <w:ind w:left="5760" w:hanging="360"/>
      </w:pPr>
      <w:rPr>
        <w:rFonts w:ascii="Courier New" w:hAnsi="Courier New" w:cs="Times New Roman" w:hint="default"/>
      </w:rPr>
    </w:lvl>
    <w:lvl w:ilvl="8" w:tplc="3C4810A8">
      <w:start w:val="1"/>
      <w:numFmt w:val="bullet"/>
      <w:lvlText w:val=""/>
      <w:lvlJc w:val="left"/>
      <w:pPr>
        <w:ind w:left="6480" w:hanging="360"/>
      </w:pPr>
      <w:rPr>
        <w:rFonts w:ascii="Wingdings" w:hAnsi="Wingdings" w:hint="default"/>
      </w:rPr>
    </w:lvl>
  </w:abstractNum>
  <w:abstractNum w:abstractNumId="41" w15:restartNumberingAfterBreak="0">
    <w:nsid w:val="796F6800"/>
    <w:multiLevelType w:val="hybridMultilevel"/>
    <w:tmpl w:val="3C560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A2C3F41"/>
    <w:multiLevelType w:val="hybridMultilevel"/>
    <w:tmpl w:val="FFFFFFFF"/>
    <w:lvl w:ilvl="0" w:tplc="E2F463C2">
      <w:start w:val="1"/>
      <w:numFmt w:val="bullet"/>
      <w:lvlText w:val=""/>
      <w:lvlJc w:val="left"/>
      <w:pPr>
        <w:ind w:left="720" w:hanging="360"/>
      </w:pPr>
      <w:rPr>
        <w:rFonts w:ascii="Symbol" w:hAnsi="Symbol" w:hint="default"/>
      </w:rPr>
    </w:lvl>
    <w:lvl w:ilvl="1" w:tplc="6DEC537C">
      <w:start w:val="1"/>
      <w:numFmt w:val="bullet"/>
      <w:lvlText w:val="o"/>
      <w:lvlJc w:val="left"/>
      <w:pPr>
        <w:ind w:left="1440" w:hanging="360"/>
      </w:pPr>
      <w:rPr>
        <w:rFonts w:ascii="Courier New" w:hAnsi="Courier New" w:cs="Times New Roman" w:hint="default"/>
      </w:rPr>
    </w:lvl>
    <w:lvl w:ilvl="2" w:tplc="498AA48A">
      <w:start w:val="1"/>
      <w:numFmt w:val="bullet"/>
      <w:lvlText w:val=""/>
      <w:lvlJc w:val="left"/>
      <w:pPr>
        <w:ind w:left="2160" w:hanging="360"/>
      </w:pPr>
      <w:rPr>
        <w:rFonts w:ascii="Wingdings" w:hAnsi="Wingdings" w:hint="default"/>
      </w:rPr>
    </w:lvl>
    <w:lvl w:ilvl="3" w:tplc="C868CC66">
      <w:start w:val="1"/>
      <w:numFmt w:val="bullet"/>
      <w:lvlText w:val=""/>
      <w:lvlJc w:val="left"/>
      <w:pPr>
        <w:ind w:left="2880" w:hanging="360"/>
      </w:pPr>
      <w:rPr>
        <w:rFonts w:ascii="Symbol" w:hAnsi="Symbol" w:hint="default"/>
      </w:rPr>
    </w:lvl>
    <w:lvl w:ilvl="4" w:tplc="E49E2F0C">
      <w:start w:val="1"/>
      <w:numFmt w:val="bullet"/>
      <w:lvlText w:val="o"/>
      <w:lvlJc w:val="left"/>
      <w:pPr>
        <w:ind w:left="3600" w:hanging="360"/>
      </w:pPr>
      <w:rPr>
        <w:rFonts w:ascii="Courier New" w:hAnsi="Courier New" w:cs="Times New Roman" w:hint="default"/>
      </w:rPr>
    </w:lvl>
    <w:lvl w:ilvl="5" w:tplc="46861522">
      <w:start w:val="1"/>
      <w:numFmt w:val="bullet"/>
      <w:lvlText w:val=""/>
      <w:lvlJc w:val="left"/>
      <w:pPr>
        <w:ind w:left="4320" w:hanging="360"/>
      </w:pPr>
      <w:rPr>
        <w:rFonts w:ascii="Wingdings" w:hAnsi="Wingdings" w:hint="default"/>
      </w:rPr>
    </w:lvl>
    <w:lvl w:ilvl="6" w:tplc="054CA4B0">
      <w:start w:val="1"/>
      <w:numFmt w:val="bullet"/>
      <w:lvlText w:val=""/>
      <w:lvlJc w:val="left"/>
      <w:pPr>
        <w:ind w:left="5040" w:hanging="360"/>
      </w:pPr>
      <w:rPr>
        <w:rFonts w:ascii="Symbol" w:hAnsi="Symbol" w:hint="default"/>
      </w:rPr>
    </w:lvl>
    <w:lvl w:ilvl="7" w:tplc="843A4290">
      <w:start w:val="1"/>
      <w:numFmt w:val="bullet"/>
      <w:lvlText w:val="o"/>
      <w:lvlJc w:val="left"/>
      <w:pPr>
        <w:ind w:left="5760" w:hanging="360"/>
      </w:pPr>
      <w:rPr>
        <w:rFonts w:ascii="Courier New" w:hAnsi="Courier New" w:cs="Times New Roman" w:hint="default"/>
      </w:rPr>
    </w:lvl>
    <w:lvl w:ilvl="8" w:tplc="102011FC">
      <w:start w:val="1"/>
      <w:numFmt w:val="bullet"/>
      <w:lvlText w:val=""/>
      <w:lvlJc w:val="left"/>
      <w:pPr>
        <w:ind w:left="6480" w:hanging="360"/>
      </w:pPr>
      <w:rPr>
        <w:rFonts w:ascii="Wingdings" w:hAnsi="Wingdings" w:hint="default"/>
      </w:rPr>
    </w:lvl>
  </w:abstractNum>
  <w:abstractNum w:abstractNumId="43" w15:restartNumberingAfterBreak="0">
    <w:nsid w:val="7CE53D29"/>
    <w:multiLevelType w:val="hybridMultilevel"/>
    <w:tmpl w:val="FFFFFFFF"/>
    <w:lvl w:ilvl="0" w:tplc="FFFFFFFF">
      <w:start w:val="1"/>
      <w:numFmt w:val="bullet"/>
      <w:lvlText w:val=""/>
      <w:lvlJc w:val="left"/>
      <w:pPr>
        <w:ind w:left="720" w:hanging="360"/>
      </w:pPr>
      <w:rPr>
        <w:rFonts w:ascii="Symbol" w:hAnsi="Symbol" w:hint="default"/>
      </w:rPr>
    </w:lvl>
    <w:lvl w:ilvl="1" w:tplc="EE6411FA">
      <w:start w:val="1"/>
      <w:numFmt w:val="bullet"/>
      <w:lvlText w:val="o"/>
      <w:lvlJc w:val="left"/>
      <w:pPr>
        <w:ind w:left="1440" w:hanging="360"/>
      </w:pPr>
      <w:rPr>
        <w:rFonts w:ascii="Courier New" w:hAnsi="Courier New" w:cs="Times New Roman" w:hint="default"/>
      </w:rPr>
    </w:lvl>
    <w:lvl w:ilvl="2" w:tplc="E7B838C2">
      <w:start w:val="1"/>
      <w:numFmt w:val="bullet"/>
      <w:lvlText w:val=""/>
      <w:lvlJc w:val="left"/>
      <w:pPr>
        <w:ind w:left="2160" w:hanging="360"/>
      </w:pPr>
      <w:rPr>
        <w:rFonts w:ascii="Wingdings" w:hAnsi="Wingdings" w:hint="default"/>
      </w:rPr>
    </w:lvl>
    <w:lvl w:ilvl="3" w:tplc="EEA0F7B8">
      <w:start w:val="1"/>
      <w:numFmt w:val="bullet"/>
      <w:lvlText w:val=""/>
      <w:lvlJc w:val="left"/>
      <w:pPr>
        <w:ind w:left="2880" w:hanging="360"/>
      </w:pPr>
      <w:rPr>
        <w:rFonts w:ascii="Symbol" w:hAnsi="Symbol" w:hint="default"/>
      </w:rPr>
    </w:lvl>
    <w:lvl w:ilvl="4" w:tplc="D7488ED4">
      <w:start w:val="1"/>
      <w:numFmt w:val="bullet"/>
      <w:lvlText w:val="o"/>
      <w:lvlJc w:val="left"/>
      <w:pPr>
        <w:ind w:left="3600" w:hanging="360"/>
      </w:pPr>
      <w:rPr>
        <w:rFonts w:ascii="Courier New" w:hAnsi="Courier New" w:cs="Times New Roman" w:hint="default"/>
      </w:rPr>
    </w:lvl>
    <w:lvl w:ilvl="5" w:tplc="F67810EA">
      <w:start w:val="1"/>
      <w:numFmt w:val="bullet"/>
      <w:lvlText w:val=""/>
      <w:lvlJc w:val="left"/>
      <w:pPr>
        <w:ind w:left="4320" w:hanging="360"/>
      </w:pPr>
      <w:rPr>
        <w:rFonts w:ascii="Wingdings" w:hAnsi="Wingdings" w:hint="default"/>
      </w:rPr>
    </w:lvl>
    <w:lvl w:ilvl="6" w:tplc="59C0B2CA">
      <w:start w:val="1"/>
      <w:numFmt w:val="bullet"/>
      <w:lvlText w:val=""/>
      <w:lvlJc w:val="left"/>
      <w:pPr>
        <w:ind w:left="5040" w:hanging="360"/>
      </w:pPr>
      <w:rPr>
        <w:rFonts w:ascii="Symbol" w:hAnsi="Symbol" w:hint="default"/>
      </w:rPr>
    </w:lvl>
    <w:lvl w:ilvl="7" w:tplc="A5901D90">
      <w:start w:val="1"/>
      <w:numFmt w:val="bullet"/>
      <w:lvlText w:val="o"/>
      <w:lvlJc w:val="left"/>
      <w:pPr>
        <w:ind w:left="5760" w:hanging="360"/>
      </w:pPr>
      <w:rPr>
        <w:rFonts w:ascii="Courier New" w:hAnsi="Courier New" w:cs="Times New Roman" w:hint="default"/>
      </w:rPr>
    </w:lvl>
    <w:lvl w:ilvl="8" w:tplc="61D0EA34">
      <w:start w:val="1"/>
      <w:numFmt w:val="bullet"/>
      <w:lvlText w:val=""/>
      <w:lvlJc w:val="left"/>
      <w:pPr>
        <w:ind w:left="6480" w:hanging="360"/>
      </w:pPr>
      <w:rPr>
        <w:rFonts w:ascii="Wingdings" w:hAnsi="Wingdings" w:hint="default"/>
      </w:rPr>
    </w:lvl>
  </w:abstractNum>
  <w:num w:numId="1" w16cid:durableId="537862006">
    <w:abstractNumId w:val="1"/>
  </w:num>
  <w:num w:numId="2" w16cid:durableId="1855143949">
    <w:abstractNumId w:val="7"/>
  </w:num>
  <w:num w:numId="3" w16cid:durableId="396562442">
    <w:abstractNumId w:val="30"/>
  </w:num>
  <w:num w:numId="4" w16cid:durableId="965507208">
    <w:abstractNumId w:val="37"/>
  </w:num>
  <w:num w:numId="5" w16cid:durableId="1318531374">
    <w:abstractNumId w:val="11"/>
  </w:num>
  <w:num w:numId="6" w16cid:durableId="932906512">
    <w:abstractNumId w:val="2"/>
  </w:num>
  <w:num w:numId="7" w16cid:durableId="983848455">
    <w:abstractNumId w:val="16"/>
  </w:num>
  <w:num w:numId="8" w16cid:durableId="2136101898">
    <w:abstractNumId w:val="5"/>
  </w:num>
  <w:num w:numId="9" w16cid:durableId="1809663736">
    <w:abstractNumId w:val="14"/>
  </w:num>
  <w:num w:numId="10" w16cid:durableId="342826750">
    <w:abstractNumId w:val="43"/>
  </w:num>
  <w:num w:numId="11" w16cid:durableId="1348755101">
    <w:abstractNumId w:val="9"/>
  </w:num>
  <w:num w:numId="12" w16cid:durableId="672149335">
    <w:abstractNumId w:val="24"/>
  </w:num>
  <w:num w:numId="13" w16cid:durableId="1983459017">
    <w:abstractNumId w:val="31"/>
  </w:num>
  <w:num w:numId="14" w16cid:durableId="1994606213">
    <w:abstractNumId w:val="10"/>
  </w:num>
  <w:num w:numId="15" w16cid:durableId="1074090466">
    <w:abstractNumId w:val="8"/>
  </w:num>
  <w:num w:numId="16" w16cid:durableId="1964572905">
    <w:abstractNumId w:val="34"/>
  </w:num>
  <w:num w:numId="17" w16cid:durableId="1430157860">
    <w:abstractNumId w:val="40"/>
  </w:num>
  <w:num w:numId="18" w16cid:durableId="427502331">
    <w:abstractNumId w:val="36"/>
  </w:num>
  <w:num w:numId="19" w16cid:durableId="19531728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7911433">
    <w:abstractNumId w:val="20"/>
  </w:num>
  <w:num w:numId="21" w16cid:durableId="1638562332">
    <w:abstractNumId w:val="13"/>
  </w:num>
  <w:num w:numId="22" w16cid:durableId="649139114">
    <w:abstractNumId w:val="22"/>
  </w:num>
  <w:num w:numId="23" w16cid:durableId="142280461">
    <w:abstractNumId w:val="25"/>
  </w:num>
  <w:num w:numId="24" w16cid:durableId="1154679893">
    <w:abstractNumId w:val="23"/>
  </w:num>
  <w:num w:numId="25" w16cid:durableId="1587379660">
    <w:abstractNumId w:val="19"/>
  </w:num>
  <w:num w:numId="26" w16cid:durableId="1873955962">
    <w:abstractNumId w:val="17"/>
  </w:num>
  <w:num w:numId="27" w16cid:durableId="22874815">
    <w:abstractNumId w:val="26"/>
  </w:num>
  <w:num w:numId="28" w16cid:durableId="378868495">
    <w:abstractNumId w:val="38"/>
  </w:num>
  <w:num w:numId="29" w16cid:durableId="218324874">
    <w:abstractNumId w:val="29"/>
  </w:num>
  <w:num w:numId="30" w16cid:durableId="377969375">
    <w:abstractNumId w:val="42"/>
  </w:num>
  <w:num w:numId="31" w16cid:durableId="685519323">
    <w:abstractNumId w:val="6"/>
  </w:num>
  <w:num w:numId="32" w16cid:durableId="1038970446">
    <w:abstractNumId w:val="41"/>
  </w:num>
  <w:num w:numId="33" w16cid:durableId="900942105">
    <w:abstractNumId w:val="12"/>
  </w:num>
  <w:num w:numId="34" w16cid:durableId="2019960961">
    <w:abstractNumId w:val="15"/>
  </w:num>
  <w:num w:numId="35" w16cid:durableId="224217308">
    <w:abstractNumId w:val="39"/>
  </w:num>
  <w:num w:numId="36" w16cid:durableId="900406490">
    <w:abstractNumId w:val="21"/>
  </w:num>
  <w:num w:numId="37" w16cid:durableId="928390184">
    <w:abstractNumId w:val="3"/>
  </w:num>
  <w:num w:numId="38" w16cid:durableId="78721045">
    <w:abstractNumId w:val="28"/>
  </w:num>
  <w:num w:numId="39" w16cid:durableId="1194684116">
    <w:abstractNumId w:val="4"/>
  </w:num>
  <w:num w:numId="40" w16cid:durableId="174544203">
    <w:abstractNumId w:val="27"/>
  </w:num>
  <w:num w:numId="41" w16cid:durableId="14867759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6578232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392874">
    <w:abstractNumId w:val="33"/>
  </w:num>
  <w:num w:numId="44" w16cid:durableId="5473782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F1"/>
    <w:rsid w:val="00003E81"/>
    <w:rsid w:val="000121BD"/>
    <w:rsid w:val="00016CCC"/>
    <w:rsid w:val="00024812"/>
    <w:rsid w:val="0002591C"/>
    <w:rsid w:val="00026C88"/>
    <w:rsid w:val="00034A7F"/>
    <w:rsid w:val="00035985"/>
    <w:rsid w:val="00037336"/>
    <w:rsid w:val="000416DF"/>
    <w:rsid w:val="000470EE"/>
    <w:rsid w:val="00053E18"/>
    <w:rsid w:val="00055944"/>
    <w:rsid w:val="00056B81"/>
    <w:rsid w:val="00061430"/>
    <w:rsid w:val="0006178A"/>
    <w:rsid w:val="000631C8"/>
    <w:rsid w:val="00067DA1"/>
    <w:rsid w:val="00071FA5"/>
    <w:rsid w:val="00084863"/>
    <w:rsid w:val="00086E9A"/>
    <w:rsid w:val="0009013E"/>
    <w:rsid w:val="00094CC3"/>
    <w:rsid w:val="000964C0"/>
    <w:rsid w:val="000A2EE2"/>
    <w:rsid w:val="000A52AD"/>
    <w:rsid w:val="000A6503"/>
    <w:rsid w:val="000A6924"/>
    <w:rsid w:val="000A6BCD"/>
    <w:rsid w:val="000B0911"/>
    <w:rsid w:val="000C0DD8"/>
    <w:rsid w:val="000C2D9B"/>
    <w:rsid w:val="000C330C"/>
    <w:rsid w:val="000E6A3A"/>
    <w:rsid w:val="000F0542"/>
    <w:rsid w:val="000F11E2"/>
    <w:rsid w:val="000F6745"/>
    <w:rsid w:val="001069FD"/>
    <w:rsid w:val="001079BB"/>
    <w:rsid w:val="0011132B"/>
    <w:rsid w:val="00123B41"/>
    <w:rsid w:val="0013395E"/>
    <w:rsid w:val="00135238"/>
    <w:rsid w:val="00137FDA"/>
    <w:rsid w:val="001502B8"/>
    <w:rsid w:val="001510C5"/>
    <w:rsid w:val="00151318"/>
    <w:rsid w:val="00152826"/>
    <w:rsid w:val="00163E3E"/>
    <w:rsid w:val="001661D4"/>
    <w:rsid w:val="00167238"/>
    <w:rsid w:val="0017473B"/>
    <w:rsid w:val="001771BF"/>
    <w:rsid w:val="00177328"/>
    <w:rsid w:val="001906E1"/>
    <w:rsid w:val="001918E2"/>
    <w:rsid w:val="00196938"/>
    <w:rsid w:val="001A524E"/>
    <w:rsid w:val="001A5314"/>
    <w:rsid w:val="001B06C7"/>
    <w:rsid w:val="001B4AAB"/>
    <w:rsid w:val="001B519F"/>
    <w:rsid w:val="001C110C"/>
    <w:rsid w:val="001C38A6"/>
    <w:rsid w:val="001C5C58"/>
    <w:rsid w:val="001D31A8"/>
    <w:rsid w:val="001E04A3"/>
    <w:rsid w:val="001E74B9"/>
    <w:rsid w:val="001E7E68"/>
    <w:rsid w:val="001F0A3B"/>
    <w:rsid w:val="001F6196"/>
    <w:rsid w:val="002019B9"/>
    <w:rsid w:val="002050EC"/>
    <w:rsid w:val="0020574E"/>
    <w:rsid w:val="00211FAD"/>
    <w:rsid w:val="00217A6D"/>
    <w:rsid w:val="00220D0A"/>
    <w:rsid w:val="00220EA8"/>
    <w:rsid w:val="00226A70"/>
    <w:rsid w:val="00226E21"/>
    <w:rsid w:val="0023127E"/>
    <w:rsid w:val="00232F2B"/>
    <w:rsid w:val="00234DDB"/>
    <w:rsid w:val="002355FB"/>
    <w:rsid w:val="00235FB5"/>
    <w:rsid w:val="002429F9"/>
    <w:rsid w:val="00242C35"/>
    <w:rsid w:val="00250260"/>
    <w:rsid w:val="002544A6"/>
    <w:rsid w:val="00255F82"/>
    <w:rsid w:val="002560E1"/>
    <w:rsid w:val="0026283A"/>
    <w:rsid w:val="00263F14"/>
    <w:rsid w:val="00266996"/>
    <w:rsid w:val="002670AB"/>
    <w:rsid w:val="00267B14"/>
    <w:rsid w:val="00276C9A"/>
    <w:rsid w:val="00284EF2"/>
    <w:rsid w:val="0028525D"/>
    <w:rsid w:val="00286FEE"/>
    <w:rsid w:val="002901EF"/>
    <w:rsid w:val="0029586F"/>
    <w:rsid w:val="002A04AE"/>
    <w:rsid w:val="002A2797"/>
    <w:rsid w:val="002A647F"/>
    <w:rsid w:val="002B0652"/>
    <w:rsid w:val="002B150F"/>
    <w:rsid w:val="002B625F"/>
    <w:rsid w:val="002C2DA9"/>
    <w:rsid w:val="002C49F6"/>
    <w:rsid w:val="002D1177"/>
    <w:rsid w:val="002D5416"/>
    <w:rsid w:val="002F0EA7"/>
    <w:rsid w:val="002F219F"/>
    <w:rsid w:val="002F4F44"/>
    <w:rsid w:val="00300448"/>
    <w:rsid w:val="00305C77"/>
    <w:rsid w:val="003076A6"/>
    <w:rsid w:val="003139CC"/>
    <w:rsid w:val="00316A65"/>
    <w:rsid w:val="00321189"/>
    <w:rsid w:val="0032166F"/>
    <w:rsid w:val="0032377E"/>
    <w:rsid w:val="00325FDC"/>
    <w:rsid w:val="00327C73"/>
    <w:rsid w:val="00330F94"/>
    <w:rsid w:val="00332731"/>
    <w:rsid w:val="003444E3"/>
    <w:rsid w:val="00361152"/>
    <w:rsid w:val="00364B45"/>
    <w:rsid w:val="00366C61"/>
    <w:rsid w:val="0037444A"/>
    <w:rsid w:val="00377936"/>
    <w:rsid w:val="0038640A"/>
    <w:rsid w:val="00386464"/>
    <w:rsid w:val="00390143"/>
    <w:rsid w:val="00395F6A"/>
    <w:rsid w:val="00397FA3"/>
    <w:rsid w:val="003A053E"/>
    <w:rsid w:val="003A43CB"/>
    <w:rsid w:val="003A7249"/>
    <w:rsid w:val="003A7DA5"/>
    <w:rsid w:val="003B1D3E"/>
    <w:rsid w:val="003B264D"/>
    <w:rsid w:val="003B5EBE"/>
    <w:rsid w:val="003B5FD5"/>
    <w:rsid w:val="003C0AD9"/>
    <w:rsid w:val="003C1605"/>
    <w:rsid w:val="003D3679"/>
    <w:rsid w:val="003D75DC"/>
    <w:rsid w:val="003D7751"/>
    <w:rsid w:val="003D7E13"/>
    <w:rsid w:val="003E15F2"/>
    <w:rsid w:val="003F6BB2"/>
    <w:rsid w:val="00405982"/>
    <w:rsid w:val="00407034"/>
    <w:rsid w:val="00410FA9"/>
    <w:rsid w:val="00421FF6"/>
    <w:rsid w:val="004244B5"/>
    <w:rsid w:val="00435333"/>
    <w:rsid w:val="00455B88"/>
    <w:rsid w:val="00456906"/>
    <w:rsid w:val="00470323"/>
    <w:rsid w:val="004822AB"/>
    <w:rsid w:val="00485C20"/>
    <w:rsid w:val="00487751"/>
    <w:rsid w:val="00492F59"/>
    <w:rsid w:val="004951A4"/>
    <w:rsid w:val="004957D9"/>
    <w:rsid w:val="00495B2E"/>
    <w:rsid w:val="004A6A91"/>
    <w:rsid w:val="004A6C61"/>
    <w:rsid w:val="004B3096"/>
    <w:rsid w:val="004C62CC"/>
    <w:rsid w:val="004C7FD1"/>
    <w:rsid w:val="004D4C4D"/>
    <w:rsid w:val="004D7691"/>
    <w:rsid w:val="004D7F95"/>
    <w:rsid w:val="004E143A"/>
    <w:rsid w:val="004E5E65"/>
    <w:rsid w:val="004E6448"/>
    <w:rsid w:val="004E6FF0"/>
    <w:rsid w:val="004F1E70"/>
    <w:rsid w:val="004F2960"/>
    <w:rsid w:val="00504837"/>
    <w:rsid w:val="00506EBB"/>
    <w:rsid w:val="005106B8"/>
    <w:rsid w:val="00512B19"/>
    <w:rsid w:val="00514AF5"/>
    <w:rsid w:val="00517BC5"/>
    <w:rsid w:val="00520BCF"/>
    <w:rsid w:val="005237D5"/>
    <w:rsid w:val="00523A8F"/>
    <w:rsid w:val="00527686"/>
    <w:rsid w:val="005302E0"/>
    <w:rsid w:val="00533847"/>
    <w:rsid w:val="00541B24"/>
    <w:rsid w:val="00542619"/>
    <w:rsid w:val="00546D2C"/>
    <w:rsid w:val="005472DC"/>
    <w:rsid w:val="005507A9"/>
    <w:rsid w:val="00554AA5"/>
    <w:rsid w:val="00556C3F"/>
    <w:rsid w:val="00560273"/>
    <w:rsid w:val="00563DA3"/>
    <w:rsid w:val="0056490F"/>
    <w:rsid w:val="005722F0"/>
    <w:rsid w:val="00574D4C"/>
    <w:rsid w:val="00582EF2"/>
    <w:rsid w:val="00586D09"/>
    <w:rsid w:val="00590D10"/>
    <w:rsid w:val="00591D03"/>
    <w:rsid w:val="0059272B"/>
    <w:rsid w:val="00596138"/>
    <w:rsid w:val="005A3989"/>
    <w:rsid w:val="005A5D91"/>
    <w:rsid w:val="005A5D9C"/>
    <w:rsid w:val="005B181A"/>
    <w:rsid w:val="005B5CCE"/>
    <w:rsid w:val="005C0293"/>
    <w:rsid w:val="005C521B"/>
    <w:rsid w:val="005C5B7A"/>
    <w:rsid w:val="005C649D"/>
    <w:rsid w:val="005C6760"/>
    <w:rsid w:val="005C6AC4"/>
    <w:rsid w:val="005C6FD3"/>
    <w:rsid w:val="005C7498"/>
    <w:rsid w:val="005D0590"/>
    <w:rsid w:val="005D075B"/>
    <w:rsid w:val="005D4C14"/>
    <w:rsid w:val="005E1651"/>
    <w:rsid w:val="005E5538"/>
    <w:rsid w:val="005E67AB"/>
    <w:rsid w:val="005F5B91"/>
    <w:rsid w:val="00614EC8"/>
    <w:rsid w:val="006221FC"/>
    <w:rsid w:val="0062265B"/>
    <w:rsid w:val="00632C31"/>
    <w:rsid w:val="00632C77"/>
    <w:rsid w:val="00634E76"/>
    <w:rsid w:val="00635347"/>
    <w:rsid w:val="00641134"/>
    <w:rsid w:val="00642B06"/>
    <w:rsid w:val="0064388F"/>
    <w:rsid w:val="0064427A"/>
    <w:rsid w:val="0064483F"/>
    <w:rsid w:val="00645A39"/>
    <w:rsid w:val="006504C8"/>
    <w:rsid w:val="006504CF"/>
    <w:rsid w:val="00652698"/>
    <w:rsid w:val="006556D2"/>
    <w:rsid w:val="00656D0E"/>
    <w:rsid w:val="00657FB3"/>
    <w:rsid w:val="00661A24"/>
    <w:rsid w:val="006629F6"/>
    <w:rsid w:val="0066313E"/>
    <w:rsid w:val="006636EC"/>
    <w:rsid w:val="00664B7E"/>
    <w:rsid w:val="00665E20"/>
    <w:rsid w:val="00673437"/>
    <w:rsid w:val="006739DA"/>
    <w:rsid w:val="00675457"/>
    <w:rsid w:val="00677276"/>
    <w:rsid w:val="00677492"/>
    <w:rsid w:val="00677E25"/>
    <w:rsid w:val="00682F31"/>
    <w:rsid w:val="00683031"/>
    <w:rsid w:val="006833A5"/>
    <w:rsid w:val="00685843"/>
    <w:rsid w:val="00686DE3"/>
    <w:rsid w:val="00691ADA"/>
    <w:rsid w:val="0069772A"/>
    <w:rsid w:val="006A02C9"/>
    <w:rsid w:val="006A5504"/>
    <w:rsid w:val="006A62ED"/>
    <w:rsid w:val="006A6BF2"/>
    <w:rsid w:val="006B1E55"/>
    <w:rsid w:val="006B29E3"/>
    <w:rsid w:val="006C3E23"/>
    <w:rsid w:val="006C6D30"/>
    <w:rsid w:val="006D1FBC"/>
    <w:rsid w:val="006D5AD2"/>
    <w:rsid w:val="006D7482"/>
    <w:rsid w:val="006E6C53"/>
    <w:rsid w:val="006E7C99"/>
    <w:rsid w:val="006F2BCF"/>
    <w:rsid w:val="006F3B7F"/>
    <w:rsid w:val="006F3C9A"/>
    <w:rsid w:val="00701A8E"/>
    <w:rsid w:val="00701D46"/>
    <w:rsid w:val="00702946"/>
    <w:rsid w:val="00705868"/>
    <w:rsid w:val="0070790A"/>
    <w:rsid w:val="007141B8"/>
    <w:rsid w:val="0071698C"/>
    <w:rsid w:val="0071720D"/>
    <w:rsid w:val="0071739A"/>
    <w:rsid w:val="00723E92"/>
    <w:rsid w:val="00731D89"/>
    <w:rsid w:val="00741AE7"/>
    <w:rsid w:val="00743183"/>
    <w:rsid w:val="00746E76"/>
    <w:rsid w:val="007568F5"/>
    <w:rsid w:val="00756AF3"/>
    <w:rsid w:val="007572D6"/>
    <w:rsid w:val="00762DB2"/>
    <w:rsid w:val="00765C8F"/>
    <w:rsid w:val="007729A5"/>
    <w:rsid w:val="00772FF1"/>
    <w:rsid w:val="00783A0E"/>
    <w:rsid w:val="0078754F"/>
    <w:rsid w:val="007926B8"/>
    <w:rsid w:val="007944E2"/>
    <w:rsid w:val="00797742"/>
    <w:rsid w:val="007A032F"/>
    <w:rsid w:val="007A3A5E"/>
    <w:rsid w:val="007A5E2A"/>
    <w:rsid w:val="007A6881"/>
    <w:rsid w:val="007A6FED"/>
    <w:rsid w:val="007A7ED7"/>
    <w:rsid w:val="007B056C"/>
    <w:rsid w:val="007B0955"/>
    <w:rsid w:val="007B2B92"/>
    <w:rsid w:val="007B3FA2"/>
    <w:rsid w:val="007C550D"/>
    <w:rsid w:val="007C57B6"/>
    <w:rsid w:val="007D09DB"/>
    <w:rsid w:val="007D2957"/>
    <w:rsid w:val="007D46F1"/>
    <w:rsid w:val="007D601B"/>
    <w:rsid w:val="007D71C3"/>
    <w:rsid w:val="007D7716"/>
    <w:rsid w:val="007E5BAD"/>
    <w:rsid w:val="007F0F3A"/>
    <w:rsid w:val="007F2BBC"/>
    <w:rsid w:val="0080019E"/>
    <w:rsid w:val="00802D74"/>
    <w:rsid w:val="0080308F"/>
    <w:rsid w:val="00804242"/>
    <w:rsid w:val="00804BB0"/>
    <w:rsid w:val="00810D38"/>
    <w:rsid w:val="0082228C"/>
    <w:rsid w:val="00822F05"/>
    <w:rsid w:val="008237B0"/>
    <w:rsid w:val="00830AD3"/>
    <w:rsid w:val="00832744"/>
    <w:rsid w:val="00833F1E"/>
    <w:rsid w:val="008372C9"/>
    <w:rsid w:val="00846469"/>
    <w:rsid w:val="008477A3"/>
    <w:rsid w:val="00851B73"/>
    <w:rsid w:val="0086236D"/>
    <w:rsid w:val="00864DCA"/>
    <w:rsid w:val="008660C4"/>
    <w:rsid w:val="008672FB"/>
    <w:rsid w:val="008725C7"/>
    <w:rsid w:val="0087274A"/>
    <w:rsid w:val="00875454"/>
    <w:rsid w:val="00880861"/>
    <w:rsid w:val="00881469"/>
    <w:rsid w:val="00883FFE"/>
    <w:rsid w:val="00887522"/>
    <w:rsid w:val="00891471"/>
    <w:rsid w:val="00892094"/>
    <w:rsid w:val="0089392C"/>
    <w:rsid w:val="00895BC6"/>
    <w:rsid w:val="00895EAD"/>
    <w:rsid w:val="0089703A"/>
    <w:rsid w:val="008A1376"/>
    <w:rsid w:val="008A71D6"/>
    <w:rsid w:val="008A7D40"/>
    <w:rsid w:val="008B204E"/>
    <w:rsid w:val="008B7914"/>
    <w:rsid w:val="008B7F35"/>
    <w:rsid w:val="008C0022"/>
    <w:rsid w:val="008C159A"/>
    <w:rsid w:val="008C451D"/>
    <w:rsid w:val="008C751F"/>
    <w:rsid w:val="008C7BE2"/>
    <w:rsid w:val="008D11F7"/>
    <w:rsid w:val="008D2F81"/>
    <w:rsid w:val="008D3FB7"/>
    <w:rsid w:val="008D47F3"/>
    <w:rsid w:val="008E0D77"/>
    <w:rsid w:val="008E266E"/>
    <w:rsid w:val="008E2A2E"/>
    <w:rsid w:val="008E3398"/>
    <w:rsid w:val="008E6018"/>
    <w:rsid w:val="008E7FF7"/>
    <w:rsid w:val="008F44D2"/>
    <w:rsid w:val="00903630"/>
    <w:rsid w:val="00904CA5"/>
    <w:rsid w:val="00905781"/>
    <w:rsid w:val="00906193"/>
    <w:rsid w:val="009062DE"/>
    <w:rsid w:val="009074F3"/>
    <w:rsid w:val="00907E3D"/>
    <w:rsid w:val="00914EBD"/>
    <w:rsid w:val="00916401"/>
    <w:rsid w:val="00916650"/>
    <w:rsid w:val="0092239E"/>
    <w:rsid w:val="009267A0"/>
    <w:rsid w:val="009304D0"/>
    <w:rsid w:val="00931F50"/>
    <w:rsid w:val="0093314D"/>
    <w:rsid w:val="009332E3"/>
    <w:rsid w:val="00934168"/>
    <w:rsid w:val="00935430"/>
    <w:rsid w:val="00935467"/>
    <w:rsid w:val="009356CB"/>
    <w:rsid w:val="00936626"/>
    <w:rsid w:val="00936833"/>
    <w:rsid w:val="009407E1"/>
    <w:rsid w:val="009460B4"/>
    <w:rsid w:val="00953518"/>
    <w:rsid w:val="009564E0"/>
    <w:rsid w:val="00960545"/>
    <w:rsid w:val="00967E8A"/>
    <w:rsid w:val="00972046"/>
    <w:rsid w:val="009777BE"/>
    <w:rsid w:val="00977BAE"/>
    <w:rsid w:val="00981DFD"/>
    <w:rsid w:val="0098793F"/>
    <w:rsid w:val="009917A8"/>
    <w:rsid w:val="009945BD"/>
    <w:rsid w:val="00995C06"/>
    <w:rsid w:val="00997668"/>
    <w:rsid w:val="009A5484"/>
    <w:rsid w:val="009A77B2"/>
    <w:rsid w:val="009B3955"/>
    <w:rsid w:val="009B3D50"/>
    <w:rsid w:val="009B4AA2"/>
    <w:rsid w:val="009B5212"/>
    <w:rsid w:val="009C04F3"/>
    <w:rsid w:val="009C3A25"/>
    <w:rsid w:val="009C4E3C"/>
    <w:rsid w:val="009C5DFB"/>
    <w:rsid w:val="009C7424"/>
    <w:rsid w:val="009D5CEF"/>
    <w:rsid w:val="009E0430"/>
    <w:rsid w:val="009E0B0C"/>
    <w:rsid w:val="009E2A7F"/>
    <w:rsid w:val="009F6D88"/>
    <w:rsid w:val="009F6E9E"/>
    <w:rsid w:val="009F7D9F"/>
    <w:rsid w:val="00A01A21"/>
    <w:rsid w:val="00A01E6E"/>
    <w:rsid w:val="00A04344"/>
    <w:rsid w:val="00A056F8"/>
    <w:rsid w:val="00A0580C"/>
    <w:rsid w:val="00A06134"/>
    <w:rsid w:val="00A12EC5"/>
    <w:rsid w:val="00A14585"/>
    <w:rsid w:val="00A14F0D"/>
    <w:rsid w:val="00A15BB2"/>
    <w:rsid w:val="00A162DF"/>
    <w:rsid w:val="00A23298"/>
    <w:rsid w:val="00A24150"/>
    <w:rsid w:val="00A24D20"/>
    <w:rsid w:val="00A26CA4"/>
    <w:rsid w:val="00A2782B"/>
    <w:rsid w:val="00A27D8D"/>
    <w:rsid w:val="00A36C07"/>
    <w:rsid w:val="00A37087"/>
    <w:rsid w:val="00A379E6"/>
    <w:rsid w:val="00A37DA6"/>
    <w:rsid w:val="00A41C8E"/>
    <w:rsid w:val="00A43029"/>
    <w:rsid w:val="00A436E3"/>
    <w:rsid w:val="00A4518D"/>
    <w:rsid w:val="00A462EB"/>
    <w:rsid w:val="00A467A3"/>
    <w:rsid w:val="00A46F08"/>
    <w:rsid w:val="00A47630"/>
    <w:rsid w:val="00A4769C"/>
    <w:rsid w:val="00A50BC0"/>
    <w:rsid w:val="00A51983"/>
    <w:rsid w:val="00A5422D"/>
    <w:rsid w:val="00A60406"/>
    <w:rsid w:val="00A659E7"/>
    <w:rsid w:val="00A65C21"/>
    <w:rsid w:val="00A66CE3"/>
    <w:rsid w:val="00A67068"/>
    <w:rsid w:val="00A86141"/>
    <w:rsid w:val="00A87327"/>
    <w:rsid w:val="00A91980"/>
    <w:rsid w:val="00A932BC"/>
    <w:rsid w:val="00A94AD5"/>
    <w:rsid w:val="00AA1F5C"/>
    <w:rsid w:val="00AA3A89"/>
    <w:rsid w:val="00AA49FB"/>
    <w:rsid w:val="00AA72CF"/>
    <w:rsid w:val="00AB3FB2"/>
    <w:rsid w:val="00AB645C"/>
    <w:rsid w:val="00AD1C2E"/>
    <w:rsid w:val="00AF16FB"/>
    <w:rsid w:val="00AF20E6"/>
    <w:rsid w:val="00AF6956"/>
    <w:rsid w:val="00B021C1"/>
    <w:rsid w:val="00B04D7B"/>
    <w:rsid w:val="00B06663"/>
    <w:rsid w:val="00B06AE2"/>
    <w:rsid w:val="00B10978"/>
    <w:rsid w:val="00B11545"/>
    <w:rsid w:val="00B13B66"/>
    <w:rsid w:val="00B14F2B"/>
    <w:rsid w:val="00B31D95"/>
    <w:rsid w:val="00B3394E"/>
    <w:rsid w:val="00B3583B"/>
    <w:rsid w:val="00B505C1"/>
    <w:rsid w:val="00B50667"/>
    <w:rsid w:val="00B50BAC"/>
    <w:rsid w:val="00B539E2"/>
    <w:rsid w:val="00B53F9E"/>
    <w:rsid w:val="00B5524E"/>
    <w:rsid w:val="00B55EB1"/>
    <w:rsid w:val="00B617AA"/>
    <w:rsid w:val="00B72893"/>
    <w:rsid w:val="00B73392"/>
    <w:rsid w:val="00B735CD"/>
    <w:rsid w:val="00B770DE"/>
    <w:rsid w:val="00B775FB"/>
    <w:rsid w:val="00B84146"/>
    <w:rsid w:val="00B9FA44"/>
    <w:rsid w:val="00BA009D"/>
    <w:rsid w:val="00BA1042"/>
    <w:rsid w:val="00BA6A24"/>
    <w:rsid w:val="00BB34CF"/>
    <w:rsid w:val="00BB4334"/>
    <w:rsid w:val="00BB7D9A"/>
    <w:rsid w:val="00BC225D"/>
    <w:rsid w:val="00BC3D02"/>
    <w:rsid w:val="00BC7869"/>
    <w:rsid w:val="00BD382F"/>
    <w:rsid w:val="00BD44D9"/>
    <w:rsid w:val="00BD521F"/>
    <w:rsid w:val="00BE3CE4"/>
    <w:rsid w:val="00BE6061"/>
    <w:rsid w:val="00BE7727"/>
    <w:rsid w:val="00BF1B63"/>
    <w:rsid w:val="00BF42CA"/>
    <w:rsid w:val="00C04BE0"/>
    <w:rsid w:val="00C06032"/>
    <w:rsid w:val="00C17814"/>
    <w:rsid w:val="00C20D3D"/>
    <w:rsid w:val="00C21A29"/>
    <w:rsid w:val="00C3224E"/>
    <w:rsid w:val="00C35276"/>
    <w:rsid w:val="00C37A40"/>
    <w:rsid w:val="00C41E28"/>
    <w:rsid w:val="00C44FF4"/>
    <w:rsid w:val="00C46F6D"/>
    <w:rsid w:val="00C52D74"/>
    <w:rsid w:val="00C57AB7"/>
    <w:rsid w:val="00C57B18"/>
    <w:rsid w:val="00C64632"/>
    <w:rsid w:val="00C768A5"/>
    <w:rsid w:val="00C80A7E"/>
    <w:rsid w:val="00C82D22"/>
    <w:rsid w:val="00C84FDF"/>
    <w:rsid w:val="00C85902"/>
    <w:rsid w:val="00C87CC2"/>
    <w:rsid w:val="00C90208"/>
    <w:rsid w:val="00CA4118"/>
    <w:rsid w:val="00CA4492"/>
    <w:rsid w:val="00CA51DE"/>
    <w:rsid w:val="00CA56C5"/>
    <w:rsid w:val="00CB0702"/>
    <w:rsid w:val="00CB0FA0"/>
    <w:rsid w:val="00CB5160"/>
    <w:rsid w:val="00CB7407"/>
    <w:rsid w:val="00CB796D"/>
    <w:rsid w:val="00CB7C72"/>
    <w:rsid w:val="00CC2B34"/>
    <w:rsid w:val="00CC75D6"/>
    <w:rsid w:val="00CD0C18"/>
    <w:rsid w:val="00CD361A"/>
    <w:rsid w:val="00CD6943"/>
    <w:rsid w:val="00CE2F7C"/>
    <w:rsid w:val="00CE30A1"/>
    <w:rsid w:val="00CE4162"/>
    <w:rsid w:val="00CF4E6E"/>
    <w:rsid w:val="00CF60C4"/>
    <w:rsid w:val="00D024F4"/>
    <w:rsid w:val="00D06049"/>
    <w:rsid w:val="00D158AA"/>
    <w:rsid w:val="00D17A38"/>
    <w:rsid w:val="00D221F5"/>
    <w:rsid w:val="00D30B3E"/>
    <w:rsid w:val="00D35273"/>
    <w:rsid w:val="00D357F0"/>
    <w:rsid w:val="00D37032"/>
    <w:rsid w:val="00D4571F"/>
    <w:rsid w:val="00D4631A"/>
    <w:rsid w:val="00D50BDC"/>
    <w:rsid w:val="00D536D1"/>
    <w:rsid w:val="00D56A38"/>
    <w:rsid w:val="00D57CCC"/>
    <w:rsid w:val="00D6007A"/>
    <w:rsid w:val="00D708F6"/>
    <w:rsid w:val="00D74F22"/>
    <w:rsid w:val="00D75EA0"/>
    <w:rsid w:val="00D97DDB"/>
    <w:rsid w:val="00DA0FCE"/>
    <w:rsid w:val="00DA2448"/>
    <w:rsid w:val="00DA34C1"/>
    <w:rsid w:val="00DA5B5D"/>
    <w:rsid w:val="00DB049F"/>
    <w:rsid w:val="00DB1439"/>
    <w:rsid w:val="00DB332C"/>
    <w:rsid w:val="00DB37C2"/>
    <w:rsid w:val="00DB5560"/>
    <w:rsid w:val="00DC03EE"/>
    <w:rsid w:val="00DC4436"/>
    <w:rsid w:val="00DC5EFB"/>
    <w:rsid w:val="00DC740B"/>
    <w:rsid w:val="00DD1E7E"/>
    <w:rsid w:val="00DD4623"/>
    <w:rsid w:val="00DD6013"/>
    <w:rsid w:val="00DD6FD6"/>
    <w:rsid w:val="00DF0164"/>
    <w:rsid w:val="00DF12E0"/>
    <w:rsid w:val="00DF580B"/>
    <w:rsid w:val="00E0792F"/>
    <w:rsid w:val="00E10608"/>
    <w:rsid w:val="00E12211"/>
    <w:rsid w:val="00E13410"/>
    <w:rsid w:val="00E22D76"/>
    <w:rsid w:val="00E23786"/>
    <w:rsid w:val="00E25AD5"/>
    <w:rsid w:val="00E261DF"/>
    <w:rsid w:val="00E30025"/>
    <w:rsid w:val="00E3285D"/>
    <w:rsid w:val="00E335E6"/>
    <w:rsid w:val="00E3726C"/>
    <w:rsid w:val="00E4216A"/>
    <w:rsid w:val="00E42413"/>
    <w:rsid w:val="00E5513F"/>
    <w:rsid w:val="00E62943"/>
    <w:rsid w:val="00E72205"/>
    <w:rsid w:val="00E7282C"/>
    <w:rsid w:val="00E812CD"/>
    <w:rsid w:val="00E82F6F"/>
    <w:rsid w:val="00E86740"/>
    <w:rsid w:val="00E910F9"/>
    <w:rsid w:val="00E94315"/>
    <w:rsid w:val="00E95CB3"/>
    <w:rsid w:val="00EA1817"/>
    <w:rsid w:val="00EA37AA"/>
    <w:rsid w:val="00EA3EA5"/>
    <w:rsid w:val="00EA520E"/>
    <w:rsid w:val="00EB3FD1"/>
    <w:rsid w:val="00EB6AFF"/>
    <w:rsid w:val="00EB75E7"/>
    <w:rsid w:val="00EB7A71"/>
    <w:rsid w:val="00EC3BCF"/>
    <w:rsid w:val="00EC4848"/>
    <w:rsid w:val="00EC5E1C"/>
    <w:rsid w:val="00ED1030"/>
    <w:rsid w:val="00ED205A"/>
    <w:rsid w:val="00ED4E25"/>
    <w:rsid w:val="00ED5FC5"/>
    <w:rsid w:val="00EE5F2E"/>
    <w:rsid w:val="00EE6F96"/>
    <w:rsid w:val="00EE7248"/>
    <w:rsid w:val="00EE7480"/>
    <w:rsid w:val="00EF5089"/>
    <w:rsid w:val="00EF6D40"/>
    <w:rsid w:val="00EF7B4D"/>
    <w:rsid w:val="00EF7C18"/>
    <w:rsid w:val="00F005F1"/>
    <w:rsid w:val="00F01CE5"/>
    <w:rsid w:val="00F036F1"/>
    <w:rsid w:val="00F05FDF"/>
    <w:rsid w:val="00F20AA7"/>
    <w:rsid w:val="00F20ACC"/>
    <w:rsid w:val="00F23965"/>
    <w:rsid w:val="00F2512C"/>
    <w:rsid w:val="00F2514A"/>
    <w:rsid w:val="00F2565A"/>
    <w:rsid w:val="00F30528"/>
    <w:rsid w:val="00F30AF6"/>
    <w:rsid w:val="00F32395"/>
    <w:rsid w:val="00F3462C"/>
    <w:rsid w:val="00F37A6A"/>
    <w:rsid w:val="00F41BCC"/>
    <w:rsid w:val="00F43BA6"/>
    <w:rsid w:val="00F4632B"/>
    <w:rsid w:val="00F50EAE"/>
    <w:rsid w:val="00F5126B"/>
    <w:rsid w:val="00F5358A"/>
    <w:rsid w:val="00F60187"/>
    <w:rsid w:val="00F747B8"/>
    <w:rsid w:val="00F76156"/>
    <w:rsid w:val="00F76D12"/>
    <w:rsid w:val="00F8091E"/>
    <w:rsid w:val="00F87EC8"/>
    <w:rsid w:val="00F97481"/>
    <w:rsid w:val="00FA03AA"/>
    <w:rsid w:val="00FA209A"/>
    <w:rsid w:val="00FAF57F"/>
    <w:rsid w:val="00FB11BC"/>
    <w:rsid w:val="00FC363D"/>
    <w:rsid w:val="00FD0E59"/>
    <w:rsid w:val="00FD6E1C"/>
    <w:rsid w:val="00FE0172"/>
    <w:rsid w:val="00FE238F"/>
    <w:rsid w:val="00FE2468"/>
    <w:rsid w:val="00FF0A13"/>
    <w:rsid w:val="00FF0B12"/>
    <w:rsid w:val="00FF2C12"/>
    <w:rsid w:val="00FF48BA"/>
    <w:rsid w:val="00FF5C3F"/>
    <w:rsid w:val="00FF674B"/>
    <w:rsid w:val="01264FBA"/>
    <w:rsid w:val="019C0463"/>
    <w:rsid w:val="01C8F721"/>
    <w:rsid w:val="01E9EF21"/>
    <w:rsid w:val="0214045B"/>
    <w:rsid w:val="0216D907"/>
    <w:rsid w:val="023DB28F"/>
    <w:rsid w:val="024B39B7"/>
    <w:rsid w:val="02587580"/>
    <w:rsid w:val="0274BB62"/>
    <w:rsid w:val="02A384BE"/>
    <w:rsid w:val="033BA02C"/>
    <w:rsid w:val="033F0FD9"/>
    <w:rsid w:val="0343FAA7"/>
    <w:rsid w:val="03541694"/>
    <w:rsid w:val="03578862"/>
    <w:rsid w:val="036FD5FB"/>
    <w:rsid w:val="03A5FB3E"/>
    <w:rsid w:val="03B2566B"/>
    <w:rsid w:val="03C992CD"/>
    <w:rsid w:val="03F80BA3"/>
    <w:rsid w:val="0404C3C5"/>
    <w:rsid w:val="041D0685"/>
    <w:rsid w:val="042B2849"/>
    <w:rsid w:val="049BAA29"/>
    <w:rsid w:val="049DF11F"/>
    <w:rsid w:val="04B1C177"/>
    <w:rsid w:val="04D2F9CD"/>
    <w:rsid w:val="04EC1D28"/>
    <w:rsid w:val="0509D978"/>
    <w:rsid w:val="050D977E"/>
    <w:rsid w:val="05D17A1D"/>
    <w:rsid w:val="05FDB4A2"/>
    <w:rsid w:val="06155A9C"/>
    <w:rsid w:val="062155F7"/>
    <w:rsid w:val="06377A8A"/>
    <w:rsid w:val="06464AF6"/>
    <w:rsid w:val="0660A05A"/>
    <w:rsid w:val="06C6DD94"/>
    <w:rsid w:val="06FDCA6A"/>
    <w:rsid w:val="074BFF31"/>
    <w:rsid w:val="079D1362"/>
    <w:rsid w:val="07B0190F"/>
    <w:rsid w:val="07BD2658"/>
    <w:rsid w:val="07C188BC"/>
    <w:rsid w:val="0833EB79"/>
    <w:rsid w:val="0843471E"/>
    <w:rsid w:val="087D9A0C"/>
    <w:rsid w:val="0887BFDD"/>
    <w:rsid w:val="0894B643"/>
    <w:rsid w:val="0918F345"/>
    <w:rsid w:val="09BFB238"/>
    <w:rsid w:val="09EFD4A3"/>
    <w:rsid w:val="0A1A5577"/>
    <w:rsid w:val="0A5F4A71"/>
    <w:rsid w:val="0AC296BC"/>
    <w:rsid w:val="0B0AEBAD"/>
    <w:rsid w:val="0B3EDA14"/>
    <w:rsid w:val="0BA35927"/>
    <w:rsid w:val="0BE492F2"/>
    <w:rsid w:val="0C01B710"/>
    <w:rsid w:val="0C1BAA84"/>
    <w:rsid w:val="0C1D7515"/>
    <w:rsid w:val="0C9A7E87"/>
    <w:rsid w:val="0CD05CC8"/>
    <w:rsid w:val="0CDC90A4"/>
    <w:rsid w:val="0D369153"/>
    <w:rsid w:val="0D9C158C"/>
    <w:rsid w:val="0DB454B9"/>
    <w:rsid w:val="0DB6E41D"/>
    <w:rsid w:val="0DD3C306"/>
    <w:rsid w:val="0E34EF7B"/>
    <w:rsid w:val="0E43D678"/>
    <w:rsid w:val="0EDA3E82"/>
    <w:rsid w:val="0EFA1D2B"/>
    <w:rsid w:val="0F181516"/>
    <w:rsid w:val="0F1EC040"/>
    <w:rsid w:val="0F73A415"/>
    <w:rsid w:val="0F7ADBE2"/>
    <w:rsid w:val="0F8C792F"/>
    <w:rsid w:val="0FCA74F6"/>
    <w:rsid w:val="0FF95A07"/>
    <w:rsid w:val="101325BB"/>
    <w:rsid w:val="106B55E9"/>
    <w:rsid w:val="10A91C4A"/>
    <w:rsid w:val="10BFA6DB"/>
    <w:rsid w:val="10DB168B"/>
    <w:rsid w:val="11255381"/>
    <w:rsid w:val="112BB124"/>
    <w:rsid w:val="1246ED94"/>
    <w:rsid w:val="12537113"/>
    <w:rsid w:val="1278907A"/>
    <w:rsid w:val="12D82D7A"/>
    <w:rsid w:val="1304C2BB"/>
    <w:rsid w:val="13085901"/>
    <w:rsid w:val="130E5565"/>
    <w:rsid w:val="131377BE"/>
    <w:rsid w:val="1324D645"/>
    <w:rsid w:val="133009F5"/>
    <w:rsid w:val="134BBD4A"/>
    <w:rsid w:val="134D5F44"/>
    <w:rsid w:val="136FE045"/>
    <w:rsid w:val="139AF71C"/>
    <w:rsid w:val="13E3976F"/>
    <w:rsid w:val="144A9AF0"/>
    <w:rsid w:val="146BAB97"/>
    <w:rsid w:val="146D5D99"/>
    <w:rsid w:val="1475BA30"/>
    <w:rsid w:val="149E1386"/>
    <w:rsid w:val="14ED8FB7"/>
    <w:rsid w:val="14F2BBF4"/>
    <w:rsid w:val="1500E891"/>
    <w:rsid w:val="152B6A88"/>
    <w:rsid w:val="153B9E22"/>
    <w:rsid w:val="154C7730"/>
    <w:rsid w:val="1552245E"/>
    <w:rsid w:val="15788A9F"/>
    <w:rsid w:val="15BD5CDB"/>
    <w:rsid w:val="15D550EF"/>
    <w:rsid w:val="15F6DD04"/>
    <w:rsid w:val="163F6747"/>
    <w:rsid w:val="167AA9AA"/>
    <w:rsid w:val="16925BD6"/>
    <w:rsid w:val="16A11DBE"/>
    <w:rsid w:val="16D297DE"/>
    <w:rsid w:val="1774026B"/>
    <w:rsid w:val="17C03706"/>
    <w:rsid w:val="17D12AA6"/>
    <w:rsid w:val="17D833DE"/>
    <w:rsid w:val="17DEEE81"/>
    <w:rsid w:val="18394A0F"/>
    <w:rsid w:val="18459AF2"/>
    <w:rsid w:val="189011FC"/>
    <w:rsid w:val="18C01390"/>
    <w:rsid w:val="1939C2B6"/>
    <w:rsid w:val="1940055C"/>
    <w:rsid w:val="196E4EEA"/>
    <w:rsid w:val="1A2BA94B"/>
    <w:rsid w:val="1A679948"/>
    <w:rsid w:val="1AD59317"/>
    <w:rsid w:val="1AE660F3"/>
    <w:rsid w:val="1AF292B4"/>
    <w:rsid w:val="1B03C0BC"/>
    <w:rsid w:val="1B3C1053"/>
    <w:rsid w:val="1B4E27B1"/>
    <w:rsid w:val="1B70FB53"/>
    <w:rsid w:val="1B869F06"/>
    <w:rsid w:val="1BDFF43A"/>
    <w:rsid w:val="1BF2B27C"/>
    <w:rsid w:val="1C2104E6"/>
    <w:rsid w:val="1C4181B3"/>
    <w:rsid w:val="1C4C1D0C"/>
    <w:rsid w:val="1C4F4FF7"/>
    <w:rsid w:val="1CBFE707"/>
    <w:rsid w:val="1CE44DB4"/>
    <w:rsid w:val="1D793B68"/>
    <w:rsid w:val="1D942AF8"/>
    <w:rsid w:val="1E1386FF"/>
    <w:rsid w:val="1E4A792C"/>
    <w:rsid w:val="1E7ED1A5"/>
    <w:rsid w:val="1EC149A4"/>
    <w:rsid w:val="1ECD6B34"/>
    <w:rsid w:val="1EF7B2FF"/>
    <w:rsid w:val="1EF7D0AE"/>
    <w:rsid w:val="1F222973"/>
    <w:rsid w:val="1F529FA3"/>
    <w:rsid w:val="20336B23"/>
    <w:rsid w:val="208C377F"/>
    <w:rsid w:val="21142F8B"/>
    <w:rsid w:val="2116ECE2"/>
    <w:rsid w:val="2119D1B5"/>
    <w:rsid w:val="21297518"/>
    <w:rsid w:val="21649713"/>
    <w:rsid w:val="21EB3073"/>
    <w:rsid w:val="2204726C"/>
    <w:rsid w:val="221F4616"/>
    <w:rsid w:val="22630129"/>
    <w:rsid w:val="227DBBC9"/>
    <w:rsid w:val="22837922"/>
    <w:rsid w:val="229A7E9B"/>
    <w:rsid w:val="22E22B41"/>
    <w:rsid w:val="230214BF"/>
    <w:rsid w:val="2307BEF4"/>
    <w:rsid w:val="23341499"/>
    <w:rsid w:val="2360A561"/>
    <w:rsid w:val="2397F289"/>
    <w:rsid w:val="23EAB7C6"/>
    <w:rsid w:val="240887B3"/>
    <w:rsid w:val="2416FB30"/>
    <w:rsid w:val="242855C1"/>
    <w:rsid w:val="24312EC2"/>
    <w:rsid w:val="24382672"/>
    <w:rsid w:val="243C9088"/>
    <w:rsid w:val="24DFC702"/>
    <w:rsid w:val="24E33F1E"/>
    <w:rsid w:val="24F3A87E"/>
    <w:rsid w:val="24FA7EE5"/>
    <w:rsid w:val="2552FC03"/>
    <w:rsid w:val="25668C85"/>
    <w:rsid w:val="2592BD4A"/>
    <w:rsid w:val="25BD898A"/>
    <w:rsid w:val="25C1E127"/>
    <w:rsid w:val="25D206E6"/>
    <w:rsid w:val="26D33F97"/>
    <w:rsid w:val="27151366"/>
    <w:rsid w:val="27254B3A"/>
    <w:rsid w:val="273D8FA5"/>
    <w:rsid w:val="27440202"/>
    <w:rsid w:val="27529A03"/>
    <w:rsid w:val="276E0B49"/>
    <w:rsid w:val="27C33B46"/>
    <w:rsid w:val="27CB6BBD"/>
    <w:rsid w:val="27FE5553"/>
    <w:rsid w:val="2803583E"/>
    <w:rsid w:val="2807D6AE"/>
    <w:rsid w:val="2818F74A"/>
    <w:rsid w:val="281980D6"/>
    <w:rsid w:val="2832BE55"/>
    <w:rsid w:val="2836BCD1"/>
    <w:rsid w:val="285D0BDF"/>
    <w:rsid w:val="2862FC0F"/>
    <w:rsid w:val="28AAFD86"/>
    <w:rsid w:val="28C96C6A"/>
    <w:rsid w:val="28CDFA8C"/>
    <w:rsid w:val="28EEA28B"/>
    <w:rsid w:val="290BC746"/>
    <w:rsid w:val="292DD2FF"/>
    <w:rsid w:val="29483BD9"/>
    <w:rsid w:val="29516CC5"/>
    <w:rsid w:val="29594930"/>
    <w:rsid w:val="29825118"/>
    <w:rsid w:val="29CD5420"/>
    <w:rsid w:val="29E16FB3"/>
    <w:rsid w:val="29FECC70"/>
    <w:rsid w:val="2A46B181"/>
    <w:rsid w:val="2A6E3B99"/>
    <w:rsid w:val="2A6E4A94"/>
    <w:rsid w:val="2AED3D26"/>
    <w:rsid w:val="2B17E19B"/>
    <w:rsid w:val="2B45E169"/>
    <w:rsid w:val="2B7B15F8"/>
    <w:rsid w:val="2C2E41FF"/>
    <w:rsid w:val="2CCCD586"/>
    <w:rsid w:val="2CF174F5"/>
    <w:rsid w:val="2D191075"/>
    <w:rsid w:val="2D42D659"/>
    <w:rsid w:val="2D480BEE"/>
    <w:rsid w:val="2D6FCE20"/>
    <w:rsid w:val="2DAF7312"/>
    <w:rsid w:val="2DD08420"/>
    <w:rsid w:val="2DDF9F2A"/>
    <w:rsid w:val="2DF63D48"/>
    <w:rsid w:val="2E34B799"/>
    <w:rsid w:val="2E4624A6"/>
    <w:rsid w:val="2E4715A7"/>
    <w:rsid w:val="2E73C434"/>
    <w:rsid w:val="2E9A4012"/>
    <w:rsid w:val="2EC897F2"/>
    <w:rsid w:val="2ECD8D7C"/>
    <w:rsid w:val="2F02BC12"/>
    <w:rsid w:val="2F4B4373"/>
    <w:rsid w:val="2F5987F5"/>
    <w:rsid w:val="2F9D1483"/>
    <w:rsid w:val="2FA3E177"/>
    <w:rsid w:val="2FD76D06"/>
    <w:rsid w:val="2FE1F507"/>
    <w:rsid w:val="3017F418"/>
    <w:rsid w:val="30847683"/>
    <w:rsid w:val="30B88E87"/>
    <w:rsid w:val="31521A3A"/>
    <w:rsid w:val="31BFDD40"/>
    <w:rsid w:val="31CB969C"/>
    <w:rsid w:val="3272D84E"/>
    <w:rsid w:val="3324404E"/>
    <w:rsid w:val="3351D9EE"/>
    <w:rsid w:val="3352B260"/>
    <w:rsid w:val="33702D31"/>
    <w:rsid w:val="3384B039"/>
    <w:rsid w:val="35346BEA"/>
    <w:rsid w:val="3623CEDA"/>
    <w:rsid w:val="363D290D"/>
    <w:rsid w:val="36520B0A"/>
    <w:rsid w:val="365E2ADD"/>
    <w:rsid w:val="368E02A1"/>
    <w:rsid w:val="36CA14ED"/>
    <w:rsid w:val="374EAB25"/>
    <w:rsid w:val="37668556"/>
    <w:rsid w:val="377A56F3"/>
    <w:rsid w:val="3791CC25"/>
    <w:rsid w:val="38BB5F52"/>
    <w:rsid w:val="38DF1608"/>
    <w:rsid w:val="39B22A60"/>
    <w:rsid w:val="39B6E37F"/>
    <w:rsid w:val="39DBAEF3"/>
    <w:rsid w:val="3A0407E8"/>
    <w:rsid w:val="3A629875"/>
    <w:rsid w:val="3A6CB1E4"/>
    <w:rsid w:val="3A828167"/>
    <w:rsid w:val="3AC949BB"/>
    <w:rsid w:val="3ACEA9BF"/>
    <w:rsid w:val="3B07C0DA"/>
    <w:rsid w:val="3BF0A538"/>
    <w:rsid w:val="3BF3224C"/>
    <w:rsid w:val="3C28D8A8"/>
    <w:rsid w:val="3C9D8043"/>
    <w:rsid w:val="3C9F5B68"/>
    <w:rsid w:val="3CC9422E"/>
    <w:rsid w:val="3CF2D8A2"/>
    <w:rsid w:val="3D0F3A1E"/>
    <w:rsid w:val="3D62B9D4"/>
    <w:rsid w:val="3DE2AF02"/>
    <w:rsid w:val="3DF28C5A"/>
    <w:rsid w:val="3E062D15"/>
    <w:rsid w:val="3E2B4A52"/>
    <w:rsid w:val="3E70326A"/>
    <w:rsid w:val="3F5E3577"/>
    <w:rsid w:val="3F6ED70B"/>
    <w:rsid w:val="3F8B4924"/>
    <w:rsid w:val="3FD47BD3"/>
    <w:rsid w:val="405981CD"/>
    <w:rsid w:val="407B6790"/>
    <w:rsid w:val="40A9396D"/>
    <w:rsid w:val="40B7DB0E"/>
    <w:rsid w:val="40DEEE03"/>
    <w:rsid w:val="40F052A5"/>
    <w:rsid w:val="4104027A"/>
    <w:rsid w:val="41052524"/>
    <w:rsid w:val="41954369"/>
    <w:rsid w:val="420D5F0C"/>
    <w:rsid w:val="42484632"/>
    <w:rsid w:val="428AC520"/>
    <w:rsid w:val="428C2306"/>
    <w:rsid w:val="42DE7143"/>
    <w:rsid w:val="430BB981"/>
    <w:rsid w:val="430D2C17"/>
    <w:rsid w:val="436B0F82"/>
    <w:rsid w:val="43D7C1C1"/>
    <w:rsid w:val="44002B7C"/>
    <w:rsid w:val="4454EB0A"/>
    <w:rsid w:val="445651A6"/>
    <w:rsid w:val="44B18FD4"/>
    <w:rsid w:val="44D8CD54"/>
    <w:rsid w:val="44DE6E8D"/>
    <w:rsid w:val="4503D292"/>
    <w:rsid w:val="45292833"/>
    <w:rsid w:val="457C39E3"/>
    <w:rsid w:val="45B40D17"/>
    <w:rsid w:val="46248E8E"/>
    <w:rsid w:val="46382B49"/>
    <w:rsid w:val="464E4489"/>
    <w:rsid w:val="469DA4B4"/>
    <w:rsid w:val="46F5FE9A"/>
    <w:rsid w:val="4733F92E"/>
    <w:rsid w:val="4755DDB0"/>
    <w:rsid w:val="47B78A23"/>
    <w:rsid w:val="47C4A65A"/>
    <w:rsid w:val="4814BBF4"/>
    <w:rsid w:val="483AE538"/>
    <w:rsid w:val="484F17E7"/>
    <w:rsid w:val="4896B572"/>
    <w:rsid w:val="489D9F63"/>
    <w:rsid w:val="48CDA432"/>
    <w:rsid w:val="48FACD60"/>
    <w:rsid w:val="49089657"/>
    <w:rsid w:val="4909D242"/>
    <w:rsid w:val="49109D3D"/>
    <w:rsid w:val="493CA31E"/>
    <w:rsid w:val="49534800"/>
    <w:rsid w:val="4968C1DA"/>
    <w:rsid w:val="49AAEA9F"/>
    <w:rsid w:val="49CD8C30"/>
    <w:rsid w:val="49DA8327"/>
    <w:rsid w:val="49DB39CD"/>
    <w:rsid w:val="49F72386"/>
    <w:rsid w:val="4A11A02A"/>
    <w:rsid w:val="4A1AEBB7"/>
    <w:rsid w:val="4A50E9BC"/>
    <w:rsid w:val="4A650956"/>
    <w:rsid w:val="4A886401"/>
    <w:rsid w:val="4AF0300D"/>
    <w:rsid w:val="4B4EB84D"/>
    <w:rsid w:val="4B73A26F"/>
    <w:rsid w:val="4BB70022"/>
    <w:rsid w:val="4C123151"/>
    <w:rsid w:val="4C6D70CD"/>
    <w:rsid w:val="4CC24E7A"/>
    <w:rsid w:val="4CF16DF8"/>
    <w:rsid w:val="4D813E15"/>
    <w:rsid w:val="4DEAA104"/>
    <w:rsid w:val="4E1C50DF"/>
    <w:rsid w:val="4E210B64"/>
    <w:rsid w:val="4E5240E2"/>
    <w:rsid w:val="4E707500"/>
    <w:rsid w:val="4E89AD2B"/>
    <w:rsid w:val="4EDF6C8B"/>
    <w:rsid w:val="4F4E9E6D"/>
    <w:rsid w:val="4F5FEB69"/>
    <w:rsid w:val="4F7B1302"/>
    <w:rsid w:val="4FD2CACE"/>
    <w:rsid w:val="4FDEFE09"/>
    <w:rsid w:val="4FFA94BF"/>
    <w:rsid w:val="4FFF172B"/>
    <w:rsid w:val="506A8800"/>
    <w:rsid w:val="5079D818"/>
    <w:rsid w:val="508E12DF"/>
    <w:rsid w:val="50A37C7C"/>
    <w:rsid w:val="50B17C75"/>
    <w:rsid w:val="50E741E8"/>
    <w:rsid w:val="50EC45B8"/>
    <w:rsid w:val="50F4E05E"/>
    <w:rsid w:val="51566BDF"/>
    <w:rsid w:val="51653025"/>
    <w:rsid w:val="517D6F94"/>
    <w:rsid w:val="51908BA1"/>
    <w:rsid w:val="51928F5C"/>
    <w:rsid w:val="51966EC5"/>
    <w:rsid w:val="51C8177F"/>
    <w:rsid w:val="51E006B4"/>
    <w:rsid w:val="52124290"/>
    <w:rsid w:val="522B705C"/>
    <w:rsid w:val="5272D342"/>
    <w:rsid w:val="52C5D0B6"/>
    <w:rsid w:val="52FBF1AB"/>
    <w:rsid w:val="5301A755"/>
    <w:rsid w:val="5322F36A"/>
    <w:rsid w:val="532DE776"/>
    <w:rsid w:val="5379BA78"/>
    <w:rsid w:val="5399153E"/>
    <w:rsid w:val="53B178DA"/>
    <w:rsid w:val="53DD0F62"/>
    <w:rsid w:val="5407B7B0"/>
    <w:rsid w:val="5418A3B7"/>
    <w:rsid w:val="548C025D"/>
    <w:rsid w:val="54A9FBA2"/>
    <w:rsid w:val="54FC7FDD"/>
    <w:rsid w:val="5512870F"/>
    <w:rsid w:val="5512E886"/>
    <w:rsid w:val="5547DB48"/>
    <w:rsid w:val="5559BB3A"/>
    <w:rsid w:val="55A24DA7"/>
    <w:rsid w:val="55F9DE46"/>
    <w:rsid w:val="563EA57E"/>
    <w:rsid w:val="56765655"/>
    <w:rsid w:val="56900F96"/>
    <w:rsid w:val="56B377D7"/>
    <w:rsid w:val="56BB2FFF"/>
    <w:rsid w:val="56BD08B9"/>
    <w:rsid w:val="56E223A8"/>
    <w:rsid w:val="5703ED7A"/>
    <w:rsid w:val="57081606"/>
    <w:rsid w:val="578E5140"/>
    <w:rsid w:val="57A869DA"/>
    <w:rsid w:val="57AF879D"/>
    <w:rsid w:val="57B18FBF"/>
    <w:rsid w:val="57D6FC40"/>
    <w:rsid w:val="580B3175"/>
    <w:rsid w:val="5811A91A"/>
    <w:rsid w:val="5834209F"/>
    <w:rsid w:val="584F4838"/>
    <w:rsid w:val="588661EF"/>
    <w:rsid w:val="5890F39A"/>
    <w:rsid w:val="58913C63"/>
    <w:rsid w:val="5895E153"/>
    <w:rsid w:val="58973BEB"/>
    <w:rsid w:val="5921F548"/>
    <w:rsid w:val="59275871"/>
    <w:rsid w:val="595C0610"/>
    <w:rsid w:val="5987EF89"/>
    <w:rsid w:val="598F3F14"/>
    <w:rsid w:val="59B6BC92"/>
    <w:rsid w:val="5A475D15"/>
    <w:rsid w:val="5A6D6980"/>
    <w:rsid w:val="5AB0652B"/>
    <w:rsid w:val="5AC430AB"/>
    <w:rsid w:val="5AF9563B"/>
    <w:rsid w:val="5B23BFEA"/>
    <w:rsid w:val="5B601C6E"/>
    <w:rsid w:val="5B6BC161"/>
    <w:rsid w:val="5BC9E752"/>
    <w:rsid w:val="5BD3B556"/>
    <w:rsid w:val="5C758B86"/>
    <w:rsid w:val="5C98A7D9"/>
    <w:rsid w:val="5D86B524"/>
    <w:rsid w:val="5DD377BF"/>
    <w:rsid w:val="5DE32337"/>
    <w:rsid w:val="5E2A0F0E"/>
    <w:rsid w:val="5E2D4484"/>
    <w:rsid w:val="5EB6D952"/>
    <w:rsid w:val="5EB85E65"/>
    <w:rsid w:val="5F29337E"/>
    <w:rsid w:val="5F3891DC"/>
    <w:rsid w:val="5F6B1820"/>
    <w:rsid w:val="601D9C4F"/>
    <w:rsid w:val="60483417"/>
    <w:rsid w:val="607036ED"/>
    <w:rsid w:val="60B56EE7"/>
    <w:rsid w:val="61104165"/>
    <w:rsid w:val="619379F8"/>
    <w:rsid w:val="619E5D28"/>
    <w:rsid w:val="62CD34B5"/>
    <w:rsid w:val="62D2F2D8"/>
    <w:rsid w:val="6352A699"/>
    <w:rsid w:val="63A96CE7"/>
    <w:rsid w:val="63BA9701"/>
    <w:rsid w:val="63BE7632"/>
    <w:rsid w:val="63E05F78"/>
    <w:rsid w:val="63E17749"/>
    <w:rsid w:val="64716559"/>
    <w:rsid w:val="649FF23F"/>
    <w:rsid w:val="64CD4451"/>
    <w:rsid w:val="64CD80E5"/>
    <w:rsid w:val="64D5A032"/>
    <w:rsid w:val="64D6E9E9"/>
    <w:rsid w:val="64F7DD1B"/>
    <w:rsid w:val="655EEC6E"/>
    <w:rsid w:val="65790405"/>
    <w:rsid w:val="6591B0DB"/>
    <w:rsid w:val="659FEA89"/>
    <w:rsid w:val="65A25301"/>
    <w:rsid w:val="65ACBCCF"/>
    <w:rsid w:val="65C13147"/>
    <w:rsid w:val="65E8E42C"/>
    <w:rsid w:val="65ED2560"/>
    <w:rsid w:val="662F79A3"/>
    <w:rsid w:val="66693B71"/>
    <w:rsid w:val="66B34063"/>
    <w:rsid w:val="66DBA202"/>
    <w:rsid w:val="66E1A37C"/>
    <w:rsid w:val="66E2C998"/>
    <w:rsid w:val="66F289A1"/>
    <w:rsid w:val="6718F224"/>
    <w:rsid w:val="67295FA8"/>
    <w:rsid w:val="674974C4"/>
    <w:rsid w:val="6773182F"/>
    <w:rsid w:val="678DD008"/>
    <w:rsid w:val="67D76909"/>
    <w:rsid w:val="67ED9C4E"/>
    <w:rsid w:val="67FEF2BF"/>
    <w:rsid w:val="680C4894"/>
    <w:rsid w:val="6822026D"/>
    <w:rsid w:val="6833798D"/>
    <w:rsid w:val="68C0C27A"/>
    <w:rsid w:val="691B8BF9"/>
    <w:rsid w:val="6929A069"/>
    <w:rsid w:val="69400698"/>
    <w:rsid w:val="6977A659"/>
    <w:rsid w:val="6995315D"/>
    <w:rsid w:val="6A357422"/>
    <w:rsid w:val="6A7B85B6"/>
    <w:rsid w:val="6AB3B98C"/>
    <w:rsid w:val="6AB99A61"/>
    <w:rsid w:val="6ABDE1D8"/>
    <w:rsid w:val="6AC0AF60"/>
    <w:rsid w:val="6AEAF60D"/>
    <w:rsid w:val="6B0F33C3"/>
    <w:rsid w:val="6B13EAA4"/>
    <w:rsid w:val="6B7CAA0C"/>
    <w:rsid w:val="6B7DB728"/>
    <w:rsid w:val="6BCFC3F8"/>
    <w:rsid w:val="6BE385A5"/>
    <w:rsid w:val="6C12F333"/>
    <w:rsid w:val="6C50AC57"/>
    <w:rsid w:val="6C6D215E"/>
    <w:rsid w:val="6C8D7B11"/>
    <w:rsid w:val="6C8D9070"/>
    <w:rsid w:val="6CBB6F59"/>
    <w:rsid w:val="6CC7FC8B"/>
    <w:rsid w:val="6CD2875F"/>
    <w:rsid w:val="6CEE7B2D"/>
    <w:rsid w:val="6D24E9B0"/>
    <w:rsid w:val="6DCED6E8"/>
    <w:rsid w:val="6DE97258"/>
    <w:rsid w:val="6E1C3741"/>
    <w:rsid w:val="6E859704"/>
    <w:rsid w:val="6E8A4B8E"/>
    <w:rsid w:val="6ED77AA5"/>
    <w:rsid w:val="6EF7A498"/>
    <w:rsid w:val="6F4D3196"/>
    <w:rsid w:val="70343E15"/>
    <w:rsid w:val="705923C8"/>
    <w:rsid w:val="70EA6D2B"/>
    <w:rsid w:val="70EEF51F"/>
    <w:rsid w:val="71B9ABC4"/>
    <w:rsid w:val="71BD37C6"/>
    <w:rsid w:val="71D31B99"/>
    <w:rsid w:val="721F4206"/>
    <w:rsid w:val="7228BA9E"/>
    <w:rsid w:val="725BDA2E"/>
    <w:rsid w:val="72C75CAC"/>
    <w:rsid w:val="732DA27E"/>
    <w:rsid w:val="7391C36B"/>
    <w:rsid w:val="73F9AA70"/>
    <w:rsid w:val="73FAD6C6"/>
    <w:rsid w:val="74421701"/>
    <w:rsid w:val="748A8EAC"/>
    <w:rsid w:val="74B4FA8A"/>
    <w:rsid w:val="74B676BB"/>
    <w:rsid w:val="74CFD641"/>
    <w:rsid w:val="74D15CB3"/>
    <w:rsid w:val="751DEAB7"/>
    <w:rsid w:val="757F59A8"/>
    <w:rsid w:val="75927155"/>
    <w:rsid w:val="759A6213"/>
    <w:rsid w:val="75A110E3"/>
    <w:rsid w:val="75A9D8FC"/>
    <w:rsid w:val="75AF2A19"/>
    <w:rsid w:val="75BA5504"/>
    <w:rsid w:val="76113003"/>
    <w:rsid w:val="76287F7E"/>
    <w:rsid w:val="76559F1F"/>
    <w:rsid w:val="76734FE8"/>
    <w:rsid w:val="76F8053F"/>
    <w:rsid w:val="770E4B47"/>
    <w:rsid w:val="7745A95D"/>
    <w:rsid w:val="77757999"/>
    <w:rsid w:val="77860A0B"/>
    <w:rsid w:val="77BBD06C"/>
    <w:rsid w:val="77C02AEA"/>
    <w:rsid w:val="77E4FCCA"/>
    <w:rsid w:val="77EC9B4C"/>
    <w:rsid w:val="77EEC842"/>
    <w:rsid w:val="781F3D8D"/>
    <w:rsid w:val="786D2214"/>
    <w:rsid w:val="786F65ED"/>
    <w:rsid w:val="78B8DA78"/>
    <w:rsid w:val="78D202D5"/>
    <w:rsid w:val="78D530C1"/>
    <w:rsid w:val="78D9D8F5"/>
    <w:rsid w:val="78ECC48C"/>
    <w:rsid w:val="790AF5B3"/>
    <w:rsid w:val="79361939"/>
    <w:rsid w:val="79886BAD"/>
    <w:rsid w:val="79B8C0B5"/>
    <w:rsid w:val="79C849AB"/>
    <w:rsid w:val="79CD1938"/>
    <w:rsid w:val="79DDBA60"/>
    <w:rsid w:val="7A134EA6"/>
    <w:rsid w:val="7A54AAD9"/>
    <w:rsid w:val="7A79A1AF"/>
    <w:rsid w:val="7A94E7A7"/>
    <w:rsid w:val="7AD67C87"/>
    <w:rsid w:val="7B3344CF"/>
    <w:rsid w:val="7B52CE62"/>
    <w:rsid w:val="7B9CD550"/>
    <w:rsid w:val="7BC63D3F"/>
    <w:rsid w:val="7BDA8863"/>
    <w:rsid w:val="7CAD2820"/>
    <w:rsid w:val="7CC00C6F"/>
    <w:rsid w:val="7CC7CD9F"/>
    <w:rsid w:val="7CCB5A6F"/>
    <w:rsid w:val="7CE1551B"/>
    <w:rsid w:val="7D1403C9"/>
    <w:rsid w:val="7D1ADCB9"/>
    <w:rsid w:val="7D54C9B2"/>
    <w:rsid w:val="7D96871D"/>
    <w:rsid w:val="7DCA1B73"/>
    <w:rsid w:val="7E3EBFD8"/>
    <w:rsid w:val="7E44C592"/>
    <w:rsid w:val="7E9484F9"/>
    <w:rsid w:val="7F105C57"/>
    <w:rsid w:val="7F1F16ED"/>
    <w:rsid w:val="7F5827FE"/>
    <w:rsid w:val="7F94320D"/>
    <w:rsid w:val="7F9E3390"/>
    <w:rsid w:val="7FD051DD"/>
    <w:rsid w:val="7FE61F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5E87B"/>
  <w15:chartTrackingRefBased/>
  <w15:docId w15:val="{832F1F8B-C8DF-4635-B833-78D3B4E9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5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5F1"/>
  </w:style>
  <w:style w:type="paragraph" w:styleId="Footer">
    <w:name w:val="footer"/>
    <w:basedOn w:val="Normal"/>
    <w:link w:val="FooterChar"/>
    <w:uiPriority w:val="99"/>
    <w:unhideWhenUsed/>
    <w:rsid w:val="00F005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5F1"/>
  </w:style>
  <w:style w:type="character" w:styleId="Hyperlink">
    <w:name w:val="Hyperlink"/>
    <w:basedOn w:val="DefaultParagraphFont"/>
    <w:uiPriority w:val="99"/>
    <w:unhideWhenUsed/>
    <w:rsid w:val="00FF0A13"/>
    <w:rPr>
      <w:color w:val="0563C1" w:themeColor="hyperlink"/>
      <w:u w:val="single"/>
    </w:rPr>
  </w:style>
  <w:style w:type="character" w:styleId="UnresolvedMention">
    <w:name w:val="Unresolved Mention"/>
    <w:basedOn w:val="DefaultParagraphFont"/>
    <w:uiPriority w:val="99"/>
    <w:unhideWhenUsed/>
    <w:rsid w:val="00FF0A13"/>
    <w:rPr>
      <w:color w:val="605E5C"/>
      <w:shd w:val="clear" w:color="auto" w:fill="E1DFDD"/>
    </w:rPr>
  </w:style>
  <w:style w:type="character" w:styleId="CommentReference">
    <w:name w:val="annotation reference"/>
    <w:basedOn w:val="DefaultParagraphFont"/>
    <w:uiPriority w:val="99"/>
    <w:semiHidden/>
    <w:unhideWhenUsed/>
    <w:rsid w:val="009C4E3C"/>
    <w:rPr>
      <w:sz w:val="16"/>
      <w:szCs w:val="16"/>
    </w:rPr>
  </w:style>
  <w:style w:type="paragraph" w:styleId="CommentText">
    <w:name w:val="annotation text"/>
    <w:basedOn w:val="Normal"/>
    <w:link w:val="CommentTextChar"/>
    <w:uiPriority w:val="99"/>
    <w:unhideWhenUsed/>
    <w:rsid w:val="009C4E3C"/>
    <w:pPr>
      <w:spacing w:line="240" w:lineRule="auto"/>
    </w:pPr>
    <w:rPr>
      <w:sz w:val="20"/>
      <w:szCs w:val="20"/>
    </w:rPr>
  </w:style>
  <w:style w:type="character" w:customStyle="1" w:styleId="CommentTextChar">
    <w:name w:val="Comment Text Char"/>
    <w:basedOn w:val="DefaultParagraphFont"/>
    <w:link w:val="CommentText"/>
    <w:uiPriority w:val="99"/>
    <w:rsid w:val="009C4E3C"/>
    <w:rPr>
      <w:sz w:val="20"/>
      <w:szCs w:val="20"/>
    </w:rPr>
  </w:style>
  <w:style w:type="paragraph" w:styleId="CommentSubject">
    <w:name w:val="annotation subject"/>
    <w:basedOn w:val="CommentText"/>
    <w:next w:val="CommentText"/>
    <w:link w:val="CommentSubjectChar"/>
    <w:uiPriority w:val="99"/>
    <w:semiHidden/>
    <w:unhideWhenUsed/>
    <w:rsid w:val="009C4E3C"/>
    <w:rPr>
      <w:b/>
      <w:bCs/>
    </w:rPr>
  </w:style>
  <w:style w:type="character" w:customStyle="1" w:styleId="CommentSubjectChar">
    <w:name w:val="Comment Subject Char"/>
    <w:basedOn w:val="CommentTextChar"/>
    <w:link w:val="CommentSubject"/>
    <w:uiPriority w:val="99"/>
    <w:semiHidden/>
    <w:rsid w:val="009C4E3C"/>
    <w:rPr>
      <w:b/>
      <w:bCs/>
      <w:sz w:val="20"/>
      <w:szCs w:val="20"/>
    </w:rPr>
  </w:style>
  <w:style w:type="character" w:styleId="FollowedHyperlink">
    <w:name w:val="FollowedHyperlink"/>
    <w:basedOn w:val="DefaultParagraphFont"/>
    <w:uiPriority w:val="99"/>
    <w:semiHidden/>
    <w:unhideWhenUsed/>
    <w:rsid w:val="00810D38"/>
    <w:rPr>
      <w:color w:val="954F72" w:themeColor="followedHyperlink"/>
      <w:u w:val="single"/>
    </w:rPr>
  </w:style>
  <w:style w:type="paragraph" w:styleId="FootnoteText">
    <w:name w:val="footnote text"/>
    <w:basedOn w:val="Normal"/>
    <w:link w:val="FootnoteTextChar"/>
    <w:uiPriority w:val="99"/>
    <w:semiHidden/>
    <w:unhideWhenUsed/>
    <w:rsid w:val="00F30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0528"/>
    <w:rPr>
      <w:sz w:val="20"/>
      <w:szCs w:val="20"/>
    </w:rPr>
  </w:style>
  <w:style w:type="character" w:styleId="FootnoteReference">
    <w:name w:val="footnote reference"/>
    <w:basedOn w:val="DefaultParagraphFont"/>
    <w:uiPriority w:val="99"/>
    <w:semiHidden/>
    <w:unhideWhenUsed/>
    <w:rsid w:val="00F30528"/>
    <w:rPr>
      <w:vertAlign w:val="superscript"/>
    </w:rPr>
  </w:style>
  <w:style w:type="character" w:customStyle="1" w:styleId="normaltextrun">
    <w:name w:val="normaltextrun"/>
    <w:basedOn w:val="DefaultParagraphFont"/>
    <w:rsid w:val="005722F0"/>
  </w:style>
  <w:style w:type="character" w:customStyle="1" w:styleId="eop">
    <w:name w:val="eop"/>
    <w:basedOn w:val="DefaultParagraphFont"/>
    <w:rsid w:val="005722F0"/>
  </w:style>
  <w:style w:type="paragraph" w:styleId="Revision">
    <w:name w:val="Revision"/>
    <w:hidden/>
    <w:uiPriority w:val="99"/>
    <w:semiHidden/>
    <w:rsid w:val="00B770DE"/>
    <w:pPr>
      <w:spacing w:after="0" w:line="240" w:lineRule="auto"/>
    </w:pPr>
  </w:style>
  <w:style w:type="table" w:styleId="TableGrid">
    <w:name w:val="Table Grid"/>
    <w:basedOn w:val="TableNormal"/>
    <w:uiPriority w:val="39"/>
    <w:rsid w:val="00800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19E"/>
    <w:pPr>
      <w:ind w:left="720"/>
      <w:contextualSpacing/>
    </w:pPr>
  </w:style>
  <w:style w:type="paragraph" w:customStyle="1" w:styleId="paragraph">
    <w:name w:val="paragraph"/>
    <w:basedOn w:val="Normal"/>
    <w:rsid w:val="001502B8"/>
    <w:pPr>
      <w:spacing w:before="100" w:beforeAutospacing="1" w:after="100" w:afterAutospacing="1" w:line="240" w:lineRule="auto"/>
    </w:pPr>
    <w:rPr>
      <w:rFonts w:ascii="Calibri" w:hAnsi="Calibri" w:cs="Calibri"/>
      <w:lang w:eastAsia="en-GB"/>
    </w:rPr>
  </w:style>
  <w:style w:type="character" w:styleId="Mention">
    <w:name w:val="Mention"/>
    <w:basedOn w:val="DefaultParagraphFont"/>
    <w:uiPriority w:val="99"/>
    <w:unhideWhenUsed/>
    <w:rsid w:val="00BE77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334341">
      <w:bodyDiv w:val="1"/>
      <w:marLeft w:val="0"/>
      <w:marRight w:val="0"/>
      <w:marTop w:val="0"/>
      <w:marBottom w:val="0"/>
      <w:divBdr>
        <w:top w:val="none" w:sz="0" w:space="0" w:color="auto"/>
        <w:left w:val="none" w:sz="0" w:space="0" w:color="auto"/>
        <w:bottom w:val="none" w:sz="0" w:space="0" w:color="auto"/>
        <w:right w:val="none" w:sz="0" w:space="0" w:color="auto"/>
      </w:divBdr>
    </w:div>
    <w:div w:id="1073501617">
      <w:bodyDiv w:val="1"/>
      <w:marLeft w:val="0"/>
      <w:marRight w:val="0"/>
      <w:marTop w:val="0"/>
      <w:marBottom w:val="0"/>
      <w:divBdr>
        <w:top w:val="none" w:sz="0" w:space="0" w:color="auto"/>
        <w:left w:val="none" w:sz="0" w:space="0" w:color="auto"/>
        <w:bottom w:val="none" w:sz="0" w:space="0" w:color="auto"/>
        <w:right w:val="none" w:sz="0" w:space="0" w:color="auto"/>
      </w:divBdr>
    </w:div>
    <w:div w:id="13088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pa.org.uk/regulations/pollution-prevention-and-control/" TargetMode="External"/><Relationship Id="rId21" Type="http://schemas.openxmlformats.org/officeDocument/2006/relationships/hyperlink" Target="https://www.sepa.org.uk/media/143364/lups-gu32-guidance-on-assessing-the-impacts-of-cemetries-on-groundwater.pdf" TargetMode="External"/><Relationship Id="rId42" Type="http://schemas.openxmlformats.org/officeDocument/2006/relationships/hyperlink" Target="https://www.sepa.org.uk/regulations/water/pollution-control/pollution-control-guidance/" TargetMode="External"/><Relationship Id="rId47" Type="http://schemas.openxmlformats.org/officeDocument/2006/relationships/hyperlink" Target="https://www.ciria.org/Memberships/The_SuDS_Manual_C753_Chapters.aspx" TargetMode="External"/><Relationship Id="rId63" Type="http://schemas.openxmlformats.org/officeDocument/2006/relationships/hyperlink" Target="https://www.sepa.org.uk/regulations/water/groundwater/" TargetMode="External"/><Relationship Id="rId68" Type="http://schemas.openxmlformats.org/officeDocument/2006/relationships/hyperlink" Target="https://www.sepa.org.uk/regulations/water/groundwater/" TargetMode="External"/><Relationship Id="rId84" Type="http://schemas.openxmlformats.org/officeDocument/2006/relationships/hyperlink" Target="https://www.gov.scot/publications/local-air-quality-management-policy-guidance-pg-s-16/documents/" TargetMode="External"/><Relationship Id="rId89" Type="http://schemas.openxmlformats.org/officeDocument/2006/relationships/hyperlink" Target="https://www.gov.scot/policies/energy-efficiency/energy-efficient-scotland/" TargetMode="External"/><Relationship Id="rId16" Type="http://schemas.openxmlformats.org/officeDocument/2006/relationships/hyperlink" Target="https://www.legislation.gov.uk/uksi/2015/483/schedule/1/made" TargetMode="External"/><Relationship Id="rId107" Type="http://schemas.openxmlformats.org/officeDocument/2006/relationships/fontTable" Target="fontTable.xml"/><Relationship Id="rId11" Type="http://schemas.openxmlformats.org/officeDocument/2006/relationships/image" Target="media/image1.jpg"/><Relationship Id="rId32" Type="http://schemas.openxmlformats.org/officeDocument/2006/relationships/hyperlink" Target="https://www.sepa.org.uk/media/450294/new_development_and_reservoir_risk_designation.pdf" TargetMode="External"/><Relationship Id="rId37" Type="http://schemas.openxmlformats.org/officeDocument/2006/relationships/hyperlink" Target="https://www.sepa.org.uk/regulations/water/pollution-control/pollution-control-guidance/" TargetMode="External"/><Relationship Id="rId53" Type="http://schemas.openxmlformats.org/officeDocument/2006/relationships/hyperlink" Target="https://www.sepa.org.uk/media/34761/car_a_practical_guide.pdf" TargetMode="External"/><Relationship Id="rId58" Type="http://schemas.openxmlformats.org/officeDocument/2006/relationships/hyperlink" Target="https://www.sepa.org.uk/media/143364/lups-gu32-guidance-on-assessing-the-impacts-of-cemetries-on-groundwater.pdf" TargetMode="External"/><Relationship Id="rId74" Type="http://schemas.openxmlformats.org/officeDocument/2006/relationships/hyperlink" Target="https://www.farmingandwaterscotland.org/know-the-rules/new-general-binding-rules-on-silage-and-slurry-whats-changed/" TargetMode="External"/><Relationship Id="rId79" Type="http://schemas.openxmlformats.org/officeDocument/2006/relationships/hyperlink" Target="https://www.gov.scot/publications/assessment-of-peat-volumes-reuse-of-excavated-peat-and-minimisation-of-waste-guidance/" TargetMode="External"/><Relationship Id="rId102" Type="http://schemas.openxmlformats.org/officeDocument/2006/relationships/hyperlink" Target="mailto:to&#160;equalities@sepa.org.uk&#160;" TargetMode="External"/><Relationship Id="rId5" Type="http://schemas.openxmlformats.org/officeDocument/2006/relationships/numbering" Target="numbering.xml"/><Relationship Id="rId90" Type="http://schemas.openxmlformats.org/officeDocument/2006/relationships/hyperlink" Target="mailto:wasteandindustry@sepa.org.uk" TargetMode="External"/><Relationship Id="rId95" Type="http://schemas.openxmlformats.org/officeDocument/2006/relationships/hyperlink" Target="https://www.sepa.org.uk/regulations/water/pollution-control/oil-storage-in-scotland/" TargetMode="External"/><Relationship Id="rId22" Type="http://schemas.openxmlformats.org/officeDocument/2006/relationships/hyperlink" Target="https://www.sepa.org.uk/environment/land/planning/guidance-and-advice-notes/" TargetMode="External"/><Relationship Id="rId27" Type="http://schemas.openxmlformats.org/officeDocument/2006/relationships/hyperlink" Target="mailto:wasteandindustry@sepa.org.uk" TargetMode="External"/><Relationship Id="rId43" Type="http://schemas.openxmlformats.org/officeDocument/2006/relationships/hyperlink" Target="https://www.sepa.org.uk/regulations/water/pollution-control/pollution-control-guidance/" TargetMode="External"/><Relationship Id="rId48" Type="http://schemas.openxmlformats.org/officeDocument/2006/relationships/hyperlink" Target="https://www.ciria.org/ItemDetail?iProductCode=C772F&amp;Category=FREEPUBS" TargetMode="External"/><Relationship Id="rId64" Type="http://schemas.openxmlformats.org/officeDocument/2006/relationships/hyperlink" Target="https://www.sepa.org.uk/regulations/water/groundwater/" TargetMode="External"/><Relationship Id="rId69" Type="http://schemas.openxmlformats.org/officeDocument/2006/relationships/hyperlink" Target="https://www.sepa.org.uk/regulations/waste/" TargetMode="External"/><Relationship Id="rId80" Type="http://schemas.openxmlformats.org/officeDocument/2006/relationships/hyperlink" Target="mailto:airquality@sepa.org.uk" TargetMode="External"/><Relationship Id="rId85" Type="http://schemas.openxmlformats.org/officeDocument/2006/relationships/hyperlink" Target="http://www.scottishairquality.scot/laqm/technical-guidance" TargetMode="External"/><Relationship Id="rId12" Type="http://schemas.openxmlformats.org/officeDocument/2006/relationships/hyperlink" Target="https://www.gov.scot/publications/key-agencies-planning-group-supporting-a-green-recovery-offer-august-2020/" TargetMode="External"/><Relationship Id="rId17" Type="http://schemas.openxmlformats.org/officeDocument/2006/relationships/hyperlink" Target="https://www.sepa.org.uk/media/143364/lups-gu32-guidance-on-assessing-the-impacts-of-cemetries-on-groundwater.pdf" TargetMode="External"/><Relationship Id="rId33" Type="http://schemas.openxmlformats.org/officeDocument/2006/relationships/hyperlink" Target="https://www.sepa.org.uk/media/219585/reservoir-position-statement.pdf" TargetMode="External"/><Relationship Id="rId38" Type="http://schemas.openxmlformats.org/officeDocument/2006/relationships/hyperlink" Target="https://www.scottishwater.co.uk/-/media/ScottishWater/Document-Hub/Business-and-Developers/Connecting-to-our-network/All-connections-information/021220CampervanWasteDisposalGuidance.pdf" TargetMode="External"/><Relationship Id="rId59" Type="http://schemas.openxmlformats.org/officeDocument/2006/relationships/hyperlink" Target="https://www.sepa.org.uk/media/143364/lups-gu32-guidance-on-assessing-the-impacts-of-cemetries-on-groundwater.pdf%22HYPERLINK%20%22https:/www.sepa.org.uk/media/143364/lups-gu32-guidance-on-assessing-the-impacts-of-cemetries-on-groundwater.pdf%22" TargetMode="External"/><Relationship Id="rId103" Type="http://schemas.openxmlformats.org/officeDocument/2006/relationships/hyperlink" Target="http://contactscotland-bsl.org/" TargetMode="External"/><Relationship Id="rId108" Type="http://schemas.openxmlformats.org/officeDocument/2006/relationships/theme" Target="theme/theme1.xml"/><Relationship Id="rId54" Type="http://schemas.openxmlformats.org/officeDocument/2006/relationships/hyperlink" Target="https://d3n8a8pro7vhmx.cloudfront.net/yyccares/pages/16/attachments/original/1499142327/SEPA_River_crossings_-_good_practice_guide.pdf?1499142327" TargetMode="External"/><Relationship Id="rId70" Type="http://schemas.openxmlformats.org/officeDocument/2006/relationships/hyperlink" Target="https://www.sepa.org.uk/environment/energy/" TargetMode="External"/><Relationship Id="rId75" Type="http://schemas.openxmlformats.org/officeDocument/2006/relationships/hyperlink" Target="https://www.sepa.org.uk/media/143822/peat_position_statement.pdf" TargetMode="External"/><Relationship Id="rId91" Type="http://schemas.openxmlformats.org/officeDocument/2006/relationships/hyperlink" Target="http://www.sepa.org.uk/water/water_regulation/regimes.aspx" TargetMode="External"/><Relationship Id="rId96" Type="http://schemas.openxmlformats.org/officeDocument/2006/relationships/hyperlink" Target="https://www.sepa.org.uk/media/143799/use_of_trees_cleared_to_facilitate_development_on_afforested_land_sepa_snh_fcs_guidance-_april_2014.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epa.org.uk/media/159170/flood-risk-assessment-checklist.xlsx" TargetMode="External"/><Relationship Id="rId23" Type="http://schemas.openxmlformats.org/officeDocument/2006/relationships/hyperlink" Target="https://www.sepa.org.uk/regulations/" TargetMode="External"/><Relationship Id="rId28" Type="http://schemas.openxmlformats.org/officeDocument/2006/relationships/hyperlink" Target="https://www.sepa.org.uk/regulations/waste/" TargetMode="External"/><Relationship Id="rId36" Type="http://schemas.openxmlformats.org/officeDocument/2006/relationships/hyperlink" Target="https://www.sepa.org.uk/regulations/water/pollution-control/pollution-control-guidance/" TargetMode="External"/><Relationship Id="rId49" Type="http://schemas.openxmlformats.org/officeDocument/2006/relationships/hyperlink" Target="https://www.crew.ac.uk/publication/rural-sustainable-drainage-systems-practical-design-and-build-guide-scotlands-farmers" TargetMode="External"/><Relationship Id="rId57" Type="http://schemas.openxmlformats.org/officeDocument/2006/relationships/hyperlink" Target="https://www.sepa.org.uk/media/143364/lups-gu32-guidance-on-assessing-the-impacts-of-cemetries-on-groundwater.pdf"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mailto:reservoirs@sepa.org.uk" TargetMode="External"/><Relationship Id="rId44" Type="http://schemas.openxmlformats.org/officeDocument/2006/relationships/hyperlink" Target="https://www.sepa.org.uk/regulations/water/pollution-control/pollution-control-guidance/" TargetMode="External"/><Relationship Id="rId52" Type="http://schemas.openxmlformats.org/officeDocument/2006/relationships/hyperlink" Target="https://www.ciria.org/Resources/Free_publications/SuDS_manual_C753.aspx" TargetMode="External"/><Relationship Id="rId60" Type="http://schemas.openxmlformats.org/officeDocument/2006/relationships/hyperlink" Target="https://www.sepa.org.uk/media/143364/lups-gu32-guidance-on-assessing-the-impacts-of-cemetries-on-groundwater.pdf" TargetMode="External"/><Relationship Id="rId65" Type="http://schemas.openxmlformats.org/officeDocument/2006/relationships/hyperlink" Target="https://www.sepa.org.uk/regulations/water/groundwater/" TargetMode="External"/><Relationship Id="rId73" Type="http://schemas.openxmlformats.org/officeDocument/2006/relationships/hyperlink" Target="https://www.netregs.org.uk/environmental-topics/guidance-for-pollution-prevention-gpp-documents/guidance-for-pollution-prevention-gpps-full-list/" TargetMode="External"/><Relationship Id="rId78" Type="http://schemas.openxmlformats.org/officeDocument/2006/relationships/hyperlink" Target="http://www.roadex.org/wp-content/uploads/2014/01/FCE-SNH-Floating-Roads-on-Peat-report.pdf" TargetMode="External"/><Relationship Id="rId81" Type="http://schemas.openxmlformats.org/officeDocument/2006/relationships/hyperlink" Target="mailto:airquality@sepa.org.uk" TargetMode="External"/><Relationship Id="rId86" Type="http://schemas.openxmlformats.org/officeDocument/2006/relationships/hyperlink" Target="https://www.gov.scot/publications/cleaner-air-scotland-2-towards-better-place-everyone/" TargetMode="External"/><Relationship Id="rId94" Type="http://schemas.openxmlformats.org/officeDocument/2006/relationships/hyperlink" Target="https://www.gov.scot/publications/duty-care-code-practice/" TargetMode="External"/><Relationship Id="rId99" Type="http://schemas.openxmlformats.org/officeDocument/2006/relationships/hyperlink" Target="https://www.gov.scot/publications/planning-circular-2-2015-consolidated-circular-non-domestic-permitted-development-rights-updated-2021/pages/14/" TargetMode="External"/><Relationship Id="rId101" Type="http://schemas.openxmlformats.org/officeDocument/2006/relationships/hyperlink" Target="https://www.gov.scot/binaries/content/documents/govscot/publications/factsheet/2020/08/key-agencies-planning-group-supporting-a-green-recovery-plan-august-2020/documents/key-agencies-planning-group-supporting-a-green-recovery-offer-august-2020/key-agencies-planning-group-supporting-a-green-recovery-offer-august-2020/govscot%3Adocument/KAG%2BGreen%2BRecovery%2BOffer.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map.sepa.org.uk/floodmaps" TargetMode="External"/><Relationship Id="rId18" Type="http://schemas.openxmlformats.org/officeDocument/2006/relationships/hyperlink" Target="https://www.sepa.org.uk/media/143364/lups-gu32-guidance-on-assessing-the-impacts-of-cemetries-on-groundwater.pdf" TargetMode="External"/><Relationship Id="rId39" Type="http://schemas.openxmlformats.org/officeDocument/2006/relationships/hyperlink" Target="https://www.sepa.org.uk/regulations/water/pollution-control/pollution-control-guidance/" TargetMode="External"/><Relationship Id="rId109" Type="http://schemas.microsoft.com/office/2020/10/relationships/intelligence" Target="intelligence2.xml"/><Relationship Id="rId34" Type="http://schemas.openxmlformats.org/officeDocument/2006/relationships/hyperlink" Target="https://www.sepa.org.uk/media/534740/sepa-flood-risk-standing-advice-for-planning-authorities-and-developers.pdf" TargetMode="External"/><Relationship Id="rId50" Type="http://schemas.openxmlformats.org/officeDocument/2006/relationships/hyperlink" Target="https://www.farmingandwaterscotland.org/managing-water-on-your-farm/managing-water-around-the-steading/" TargetMode="External"/><Relationship Id="rId55" Type="http://schemas.openxmlformats.org/officeDocument/2006/relationships/hyperlink" Target="https://www.sepa.org.uk/media/144266/lups-gu31-guidance-on-assessing-the-impacts-of-development-proposals-on-groundwater-abstractions-and-groundwater-dependent-terrestrial-ecosystems.pdf" TargetMode="External"/><Relationship Id="rId76" Type="http://schemas.openxmlformats.org/officeDocument/2006/relationships/hyperlink" Target="https://www.sepa.org.uk/media/144152/development_on_peatland_guidance_final_august_2010.pdf" TargetMode="External"/><Relationship Id="rId97" Type="http://schemas.openxmlformats.org/officeDocument/2006/relationships/hyperlink" Target="mailto:contaminated.land@sepa.org.uk" TargetMode="External"/><Relationship Id="rId104" Type="http://schemas.openxmlformats.org/officeDocument/2006/relationships/hyperlink" Target="http://www.sepa.org.uk" TargetMode="External"/><Relationship Id="rId7" Type="http://schemas.openxmlformats.org/officeDocument/2006/relationships/settings" Target="settings.xml"/><Relationship Id="rId71" Type="http://schemas.openxmlformats.org/officeDocument/2006/relationships/hyperlink" Target="https://www.sepa.org.uk/media/144266/lups-gu31-guidance-on-assessing-the-impacts-of-development-proposals-on-groundwater-abstractions-and-groundwater-dependent-terrestrial-ecosystems.pdf" TargetMode="External"/><Relationship Id="rId92" Type="http://schemas.openxmlformats.org/officeDocument/2006/relationships/hyperlink" Target="https://www.sepa.org.uk/media/144120/lups-gu-20-standing-advice-for-planning-authorities-on-extractive-waste-management-plan-consultations-submitted-under-the-management-of-extractive-waste-scotland-regulations-2010.pdf" TargetMode="External"/><Relationship Id="rId2" Type="http://schemas.openxmlformats.org/officeDocument/2006/relationships/customXml" Target="../customXml/item2.xml"/><Relationship Id="rId29" Type="http://schemas.openxmlformats.org/officeDocument/2006/relationships/hyperlink" Target="mailto:wastepermitting@sepa.org.uk" TargetMode="External"/><Relationship Id="rId24" Type="http://schemas.openxmlformats.org/officeDocument/2006/relationships/hyperlink" Target="https://www.sepa.org.uk/media/34761/car_a_practical_guide.pdf" TargetMode="External"/><Relationship Id="rId40" Type="http://schemas.openxmlformats.org/officeDocument/2006/relationships/hyperlink" Target="https://www.sepa.org.uk/regulations/water/pollution-control/pollution-control-guidance/" TargetMode="External"/><Relationship Id="rId45" Type="http://schemas.openxmlformats.org/officeDocument/2006/relationships/hyperlink" Target="https://www.netregs.org.uk/media/1471/gpp4-20171114-online-v2.pdf" TargetMode="External"/><Relationship Id="rId66" Type="http://schemas.openxmlformats.org/officeDocument/2006/relationships/hyperlink" Target="https://www.sepa.org.uk/regulations/land/contaminated-land/" TargetMode="External"/><Relationship Id="rId87" Type="http://schemas.openxmlformats.org/officeDocument/2006/relationships/hyperlink" Target="https://www.sepa.org.uk/media/383806/sepa_energy_framework.pdf" TargetMode="External"/><Relationship Id="rId61" Type="http://schemas.openxmlformats.org/officeDocument/2006/relationships/hyperlink" Target="https://www.sniffer.org.uk/Handlers/Download.ashx?IDMF=a6579282-8428-4282-bfc7-17c7e6027601" TargetMode="External"/><Relationship Id="rId82" Type="http://schemas.openxmlformats.org/officeDocument/2006/relationships/hyperlink" Target="https://www.sepa.org.uk/regulations/air/air-quality/" TargetMode="External"/><Relationship Id="rId19" Type="http://schemas.openxmlformats.org/officeDocument/2006/relationships/hyperlink" Target="https://www.sepa.org.uk/media/143364/lups-gu32-guidance-on-assessing-the-impacts-of-cemetries-on-groundwater.pdf" TargetMode="External"/><Relationship Id="rId14" Type="http://schemas.openxmlformats.org/officeDocument/2006/relationships/hyperlink" Target="https://map.sepa.org.uk/floodmaps/FloodRisk/Landuseplanning" TargetMode="External"/><Relationship Id="rId30" Type="http://schemas.openxmlformats.org/officeDocument/2006/relationships/hyperlink" Target="https://www.sepa.org.uk/regulations/water/reservoirs/" TargetMode="External"/><Relationship Id="rId35" Type="http://schemas.openxmlformats.org/officeDocument/2006/relationships/hyperlink" Target="https://www.sepa.org.uk/regulations/water/pollution-control/pollution-control-guidance/" TargetMode="External"/><Relationship Id="rId56" Type="http://schemas.openxmlformats.org/officeDocument/2006/relationships/hyperlink" Target="https://www.sepa.org.uk/media/143364/lups-gu32-guidance-on-assessing-the-impacts-of-cemetries-on-groundwater.pdf" TargetMode="External"/><Relationship Id="rId77" Type="http://schemas.openxmlformats.org/officeDocument/2006/relationships/hyperlink" Target="http://www.scotland.gov.uk/Topics/Business-Industry/Energy/Energy-sources/19185/17852-1/CSavings/PSG2011" TargetMode="External"/><Relationship Id="rId100" Type="http://schemas.openxmlformats.org/officeDocument/2006/relationships/hyperlink" Target="https://www.gov.scot/publications/planning-circular-2-2015-consolidated-circular-non-domestic-permitted-development-rights-updated-2021/pages/12/"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sepa.org.uk/media/151526/suds_brownfield.pdf" TargetMode="External"/><Relationship Id="rId72" Type="http://schemas.openxmlformats.org/officeDocument/2006/relationships/hyperlink" Target="https://www.sepa.org.uk/media/34761/car_a_practical_guide.pdf" TargetMode="External"/><Relationship Id="rId93" Type="http://schemas.openxmlformats.org/officeDocument/2006/relationships/hyperlink" Target="https://www.gov.scot/publications/guidance-applying-waste-hierarchy/documents/" TargetMode="External"/><Relationship Id="rId98" Type="http://schemas.openxmlformats.org/officeDocument/2006/relationships/hyperlink" Target="mailto:radioactivesubstance@sepa.org.uk" TargetMode="External"/><Relationship Id="rId3" Type="http://schemas.openxmlformats.org/officeDocument/2006/relationships/customXml" Target="../customXml/item3.xml"/><Relationship Id="rId25" Type="http://schemas.openxmlformats.org/officeDocument/2006/relationships/hyperlink" Target="mailto:waterpermitting@sepa.org.uk" TargetMode="External"/><Relationship Id="rId46" Type="http://schemas.openxmlformats.org/officeDocument/2006/relationships/hyperlink" Target="https://www.scottishwater.co.uk/-/media/ScottishWater/Document-Hub/Business-and-Developers/Connecting-to-our-network/All-connections-information/021220CampervanWasteDisposalGuidance.pdf" TargetMode="External"/><Relationship Id="rId67" Type="http://schemas.openxmlformats.org/officeDocument/2006/relationships/hyperlink" Target="https://www.sepa.org.uk/regulations/water/groundwater/" TargetMode="External"/><Relationship Id="rId20" Type="http://schemas.openxmlformats.org/officeDocument/2006/relationships/hyperlink" Target="https://www.sepa.org.uk/media/143364/lups-gu32-guidance-on-assessing-the-impacts-of-cemetries-on-groundwater.pdf" TargetMode="External"/><Relationship Id="rId41" Type="http://schemas.openxmlformats.org/officeDocument/2006/relationships/hyperlink" Target="https://www.sepa.org.uk/regulations/water/pollution-control/pollution-control-guidance/" TargetMode="External"/><Relationship Id="rId62" Type="http://schemas.openxmlformats.org/officeDocument/2006/relationships/hyperlink" Target="https://www.sepa.org.uk/regulations/water/groundwater/" TargetMode="External"/><Relationship Id="rId83" Type="http://schemas.openxmlformats.org/officeDocument/2006/relationships/hyperlink" Target="https://www.sepa.org.uk/regulations/pollution-prevention-and-control/medium-combustion-plant/" TargetMode="External"/><Relationship Id="rId88" Type="http://schemas.openxmlformats.org/officeDocument/2006/relationships/hyperlink" Target="https://www.gov.scot/binaries/content/documents/govscot/publications/advice-and-guidance/2013/06/heat-demands-planning-advice/documents/heat-pdf/heat-pdf/govscot%3Adocument/heat.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epa.org.uk/media/152766/wat_rm_13.pdf" TargetMode="External"/><Relationship Id="rId1" Type="http://schemas.openxmlformats.org/officeDocument/2006/relationships/hyperlink" Target="https://www.nature.scot/professional-advice/planning-and-development/planning-and-development-advice/soils/carbon-and-peatland-2016-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5295A-FBFE-4358-A496-282B8191B0B1}">
  <ds:schemaRefs>
    <ds:schemaRef ds:uri="http://schemas.openxmlformats.org/officeDocument/2006/bibliography"/>
  </ds:schemaRefs>
</ds:datastoreItem>
</file>

<file path=customXml/itemProps2.xml><?xml version="1.0" encoding="utf-8"?>
<ds:datastoreItem xmlns:ds="http://schemas.openxmlformats.org/officeDocument/2006/customXml" ds:itemID="{E2AACFFE-59D0-48CF-8F04-4902300F47D1}">
  <ds:schemaRefs>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elements/1.1/"/>
    <ds:schemaRef ds:uri="http://purl.org/dc/dcmitype/"/>
    <ds:schemaRef ds:uri="009e2aea-6001-41d0-9dbc-b02d140c746f"/>
    <ds:schemaRef ds:uri="http://www.w3.org/XML/1998/namespace"/>
  </ds:schemaRefs>
</ds:datastoreItem>
</file>

<file path=customXml/itemProps3.xml><?xml version="1.0" encoding="utf-8"?>
<ds:datastoreItem xmlns:ds="http://schemas.openxmlformats.org/officeDocument/2006/customXml" ds:itemID="{D225D941-D830-4B7C-9727-06216A96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E114F5-710F-4884-95C4-E8F14D1217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8596</Words>
  <Characters>49001</Characters>
  <Application>Microsoft Office Word</Application>
  <DocSecurity>4</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57483</CharactersWithSpaces>
  <SharedDoc>false</SharedDoc>
  <HLinks>
    <vt:vector size="912" baseType="variant">
      <vt:variant>
        <vt:i4>3211305</vt:i4>
      </vt:variant>
      <vt:variant>
        <vt:i4>312</vt:i4>
      </vt:variant>
      <vt:variant>
        <vt:i4>0</vt:i4>
      </vt:variant>
      <vt:variant>
        <vt:i4>5</vt:i4>
      </vt:variant>
      <vt:variant>
        <vt:lpwstr>http://www.sepa.org.uk/</vt:lpwstr>
      </vt:variant>
      <vt:variant>
        <vt:lpwstr/>
      </vt:variant>
      <vt:variant>
        <vt:i4>2556013</vt:i4>
      </vt:variant>
      <vt:variant>
        <vt:i4>309</vt:i4>
      </vt:variant>
      <vt:variant>
        <vt:i4>0</vt:i4>
      </vt:variant>
      <vt:variant>
        <vt:i4>5</vt:i4>
      </vt:variant>
      <vt:variant>
        <vt:lpwstr>http://contactscotland-bsl.org/</vt:lpwstr>
      </vt:variant>
      <vt:variant>
        <vt:lpwstr/>
      </vt:variant>
      <vt:variant>
        <vt:i4>13566065</vt:i4>
      </vt:variant>
      <vt:variant>
        <vt:i4>306</vt:i4>
      </vt:variant>
      <vt:variant>
        <vt:i4>0</vt:i4>
      </vt:variant>
      <vt:variant>
        <vt:i4>5</vt:i4>
      </vt:variant>
      <vt:variant>
        <vt:lpwstr>mailto:to equalities@sepa.org.uk </vt:lpwstr>
      </vt:variant>
      <vt:variant>
        <vt:lpwstr/>
      </vt:variant>
      <vt:variant>
        <vt:i4>6684782</vt:i4>
      </vt:variant>
      <vt:variant>
        <vt:i4>303</vt:i4>
      </vt:variant>
      <vt:variant>
        <vt:i4>0</vt:i4>
      </vt:variant>
      <vt:variant>
        <vt:i4>5</vt:i4>
      </vt:variant>
      <vt:variant>
        <vt:lpwstr>https://www.gov.scot/binaries/content/documents/govscot/publications/factsheet/2020/08/key-agencies-planning-group-supporting-a-green-recovery-plan-august-2020/documents/key-agencies-planning-group-supporting-a-green-recovery-offer-august-2020/key-agencies-planning-group-supporting-a-green-recovery-offer-august-2020/govscot%3Adocument/KAG%2BGreen%2BRecovery%2BOffer.pdf</vt:lpwstr>
      </vt:variant>
      <vt:variant>
        <vt:lpwstr/>
      </vt:variant>
      <vt:variant>
        <vt:i4>458781</vt:i4>
      </vt:variant>
      <vt:variant>
        <vt:i4>300</vt:i4>
      </vt:variant>
      <vt:variant>
        <vt:i4>0</vt:i4>
      </vt:variant>
      <vt:variant>
        <vt:i4>5</vt:i4>
      </vt:variant>
      <vt:variant>
        <vt:lpwstr/>
      </vt:variant>
      <vt:variant>
        <vt:lpwstr>Tableone</vt:lpwstr>
      </vt:variant>
      <vt:variant>
        <vt:i4>1572882</vt:i4>
      </vt:variant>
      <vt:variant>
        <vt:i4>297</vt:i4>
      </vt:variant>
      <vt:variant>
        <vt:i4>0</vt:i4>
      </vt:variant>
      <vt:variant>
        <vt:i4>5</vt:i4>
      </vt:variant>
      <vt:variant>
        <vt:lpwstr>https://www.gov.scot/publications/planning-circular-2-2015-consolidated-circular-non-domestic-permitted-development-rights-updated-2021/pages/12/</vt:lpwstr>
      </vt:variant>
      <vt:variant>
        <vt:lpwstr/>
      </vt:variant>
      <vt:variant>
        <vt:i4>1966098</vt:i4>
      </vt:variant>
      <vt:variant>
        <vt:i4>294</vt:i4>
      </vt:variant>
      <vt:variant>
        <vt:i4>0</vt:i4>
      </vt:variant>
      <vt:variant>
        <vt:i4>5</vt:i4>
      </vt:variant>
      <vt:variant>
        <vt:lpwstr>https://www.gov.scot/publications/planning-circular-2-2015-consolidated-circular-non-domestic-permitted-development-rights-updated-2021/pages/14/</vt:lpwstr>
      </vt:variant>
      <vt:variant>
        <vt:lpwstr/>
      </vt:variant>
      <vt:variant>
        <vt:i4>4784190</vt:i4>
      </vt:variant>
      <vt:variant>
        <vt:i4>291</vt:i4>
      </vt:variant>
      <vt:variant>
        <vt:i4>0</vt:i4>
      </vt:variant>
      <vt:variant>
        <vt:i4>5</vt:i4>
      </vt:variant>
      <vt:variant>
        <vt:lpwstr>mailto:radioactivesubstance@sepa.org.uk</vt:lpwstr>
      </vt:variant>
      <vt:variant>
        <vt:lpwstr/>
      </vt:variant>
      <vt:variant>
        <vt:i4>458781</vt:i4>
      </vt:variant>
      <vt:variant>
        <vt:i4>288</vt:i4>
      </vt:variant>
      <vt:variant>
        <vt:i4>0</vt:i4>
      </vt:variant>
      <vt:variant>
        <vt:i4>5</vt:i4>
      </vt:variant>
      <vt:variant>
        <vt:lpwstr/>
      </vt:variant>
      <vt:variant>
        <vt:lpwstr>TableoneD</vt:lpwstr>
      </vt:variant>
      <vt:variant>
        <vt:i4>5374073</vt:i4>
      </vt:variant>
      <vt:variant>
        <vt:i4>285</vt:i4>
      </vt:variant>
      <vt:variant>
        <vt:i4>0</vt:i4>
      </vt:variant>
      <vt:variant>
        <vt:i4>5</vt:i4>
      </vt:variant>
      <vt:variant>
        <vt:lpwstr>mailto:contaminated.land@sepa.org.uk</vt:lpwstr>
      </vt:variant>
      <vt:variant>
        <vt:lpwstr/>
      </vt:variant>
      <vt:variant>
        <vt:i4>2424899</vt:i4>
      </vt:variant>
      <vt:variant>
        <vt:i4>282</vt:i4>
      </vt:variant>
      <vt:variant>
        <vt:i4>0</vt:i4>
      </vt:variant>
      <vt:variant>
        <vt:i4>5</vt:i4>
      </vt:variant>
      <vt:variant>
        <vt:lpwstr>https://www.sepa.org.uk/media/143799/use_of_trees_cleared_to_facilitate_development_on_afforested_land_sepa_snh_fcs_guidance-_april_2014.pdf</vt:lpwstr>
      </vt:variant>
      <vt:variant>
        <vt:lpwstr/>
      </vt:variant>
      <vt:variant>
        <vt:i4>5570570</vt:i4>
      </vt:variant>
      <vt:variant>
        <vt:i4>279</vt:i4>
      </vt:variant>
      <vt:variant>
        <vt:i4>0</vt:i4>
      </vt:variant>
      <vt:variant>
        <vt:i4>5</vt:i4>
      </vt:variant>
      <vt:variant>
        <vt:lpwstr>https://www.sepa.org.uk/regulations/water/pollution-control/oil-storage-in-scotland/</vt:lpwstr>
      </vt:variant>
      <vt:variant>
        <vt:lpwstr/>
      </vt:variant>
      <vt:variant>
        <vt:i4>4128894</vt:i4>
      </vt:variant>
      <vt:variant>
        <vt:i4>276</vt:i4>
      </vt:variant>
      <vt:variant>
        <vt:i4>0</vt:i4>
      </vt:variant>
      <vt:variant>
        <vt:i4>5</vt:i4>
      </vt:variant>
      <vt:variant>
        <vt:lpwstr>https://www.gov.scot/publications/duty-care-code-practice/</vt:lpwstr>
      </vt:variant>
      <vt:variant>
        <vt:lpwstr/>
      </vt:variant>
      <vt:variant>
        <vt:i4>3080227</vt:i4>
      </vt:variant>
      <vt:variant>
        <vt:i4>273</vt:i4>
      </vt:variant>
      <vt:variant>
        <vt:i4>0</vt:i4>
      </vt:variant>
      <vt:variant>
        <vt:i4>5</vt:i4>
      </vt:variant>
      <vt:variant>
        <vt:lpwstr>https://www.gov.scot/publications/guidance-applying-waste-hierarchy/documents/</vt:lpwstr>
      </vt:variant>
      <vt:variant>
        <vt:lpwstr/>
      </vt:variant>
      <vt:variant>
        <vt:i4>2621543</vt:i4>
      </vt:variant>
      <vt:variant>
        <vt:i4>270</vt:i4>
      </vt:variant>
      <vt:variant>
        <vt:i4>0</vt:i4>
      </vt:variant>
      <vt:variant>
        <vt:i4>5</vt:i4>
      </vt:variant>
      <vt:variant>
        <vt:lpwstr>https://www.sepa.org.uk/media/144120/lups-gu-20-standing-advice-for-planning-authorities-on-extractive-waste-management-plan-consultations-submitted-under-the-management-of-extractive-waste-scotland-regulations-2010.pdf</vt:lpwstr>
      </vt:variant>
      <vt:variant>
        <vt:lpwstr/>
      </vt:variant>
      <vt:variant>
        <vt:i4>3145754</vt:i4>
      </vt:variant>
      <vt:variant>
        <vt:i4>267</vt:i4>
      </vt:variant>
      <vt:variant>
        <vt:i4>0</vt:i4>
      </vt:variant>
      <vt:variant>
        <vt:i4>5</vt:i4>
      </vt:variant>
      <vt:variant>
        <vt:lpwstr>http://www.sepa.org.uk/water/water_regulation/regimes.aspx</vt:lpwstr>
      </vt:variant>
      <vt:variant>
        <vt:lpwstr/>
      </vt:variant>
      <vt:variant>
        <vt:i4>5767229</vt:i4>
      </vt:variant>
      <vt:variant>
        <vt:i4>264</vt:i4>
      </vt:variant>
      <vt:variant>
        <vt:i4>0</vt:i4>
      </vt:variant>
      <vt:variant>
        <vt:i4>5</vt:i4>
      </vt:variant>
      <vt:variant>
        <vt:lpwstr>mailto:wasteandindustry@sepa.org.uk</vt:lpwstr>
      </vt:variant>
      <vt:variant>
        <vt:lpwstr/>
      </vt:variant>
      <vt:variant>
        <vt:i4>2228280</vt:i4>
      </vt:variant>
      <vt:variant>
        <vt:i4>261</vt:i4>
      </vt:variant>
      <vt:variant>
        <vt:i4>0</vt:i4>
      </vt:variant>
      <vt:variant>
        <vt:i4>5</vt:i4>
      </vt:variant>
      <vt:variant>
        <vt:lpwstr>https://www.gov.scot/policies/energy-efficiency/energy-efficient-scotland/</vt:lpwstr>
      </vt:variant>
      <vt:variant>
        <vt:lpwstr/>
      </vt:variant>
      <vt:variant>
        <vt:i4>852044</vt:i4>
      </vt:variant>
      <vt:variant>
        <vt:i4>258</vt:i4>
      </vt:variant>
      <vt:variant>
        <vt:i4>0</vt:i4>
      </vt:variant>
      <vt:variant>
        <vt:i4>5</vt:i4>
      </vt:variant>
      <vt:variant>
        <vt:lpwstr>https://www.gov.scot/binaries/content/documents/govscot/publications/advice-and-guidance/2013/06/heat-demands-planning-advice/documents/heat-pdf/heat-pdf/govscot%3Adocument/heat.pdf</vt:lpwstr>
      </vt:variant>
      <vt:variant>
        <vt:lpwstr/>
      </vt:variant>
      <vt:variant>
        <vt:i4>4325441</vt:i4>
      </vt:variant>
      <vt:variant>
        <vt:i4>255</vt:i4>
      </vt:variant>
      <vt:variant>
        <vt:i4>0</vt:i4>
      </vt:variant>
      <vt:variant>
        <vt:i4>5</vt:i4>
      </vt:variant>
      <vt:variant>
        <vt:lpwstr>https://www.sepa.org.uk/media/383806/sepa_energy_framework.pdf</vt:lpwstr>
      </vt:variant>
      <vt:variant>
        <vt:lpwstr/>
      </vt:variant>
      <vt:variant>
        <vt:i4>8192032</vt:i4>
      </vt:variant>
      <vt:variant>
        <vt:i4>252</vt:i4>
      </vt:variant>
      <vt:variant>
        <vt:i4>0</vt:i4>
      </vt:variant>
      <vt:variant>
        <vt:i4>5</vt:i4>
      </vt:variant>
      <vt:variant>
        <vt:lpwstr>https://www.gov.scot/publications/cleaner-air-scotland-2-towards-better-place-everyone/</vt:lpwstr>
      </vt:variant>
      <vt:variant>
        <vt:lpwstr/>
      </vt:variant>
      <vt:variant>
        <vt:i4>7798890</vt:i4>
      </vt:variant>
      <vt:variant>
        <vt:i4>249</vt:i4>
      </vt:variant>
      <vt:variant>
        <vt:i4>0</vt:i4>
      </vt:variant>
      <vt:variant>
        <vt:i4>5</vt:i4>
      </vt:variant>
      <vt:variant>
        <vt:lpwstr>http://www.scottishairquality.scot/laqm/technical-guidance</vt:lpwstr>
      </vt:variant>
      <vt:variant>
        <vt:lpwstr/>
      </vt:variant>
      <vt:variant>
        <vt:i4>393237</vt:i4>
      </vt:variant>
      <vt:variant>
        <vt:i4>246</vt:i4>
      </vt:variant>
      <vt:variant>
        <vt:i4>0</vt:i4>
      </vt:variant>
      <vt:variant>
        <vt:i4>5</vt:i4>
      </vt:variant>
      <vt:variant>
        <vt:lpwstr>https://www.gov.scot/publications/local-air-quality-management-policy-guidance-pg-s-16/documents/</vt:lpwstr>
      </vt:variant>
      <vt:variant>
        <vt:lpwstr/>
      </vt:variant>
      <vt:variant>
        <vt:i4>4456533</vt:i4>
      </vt:variant>
      <vt:variant>
        <vt:i4>243</vt:i4>
      </vt:variant>
      <vt:variant>
        <vt:i4>0</vt:i4>
      </vt:variant>
      <vt:variant>
        <vt:i4>5</vt:i4>
      </vt:variant>
      <vt:variant>
        <vt:lpwstr>https://www.sepa.org.uk/regulations/pollution-prevention-and-control/medium-combustion-plant/</vt:lpwstr>
      </vt:variant>
      <vt:variant>
        <vt:lpwstr/>
      </vt:variant>
      <vt:variant>
        <vt:i4>458827</vt:i4>
      </vt:variant>
      <vt:variant>
        <vt:i4>240</vt:i4>
      </vt:variant>
      <vt:variant>
        <vt:i4>0</vt:i4>
      </vt:variant>
      <vt:variant>
        <vt:i4>5</vt:i4>
      </vt:variant>
      <vt:variant>
        <vt:lpwstr>https://www.sepa.org.uk/regulations/air/air-quality/</vt:lpwstr>
      </vt:variant>
      <vt:variant>
        <vt:lpwstr/>
      </vt:variant>
      <vt:variant>
        <vt:i4>2424914</vt:i4>
      </vt:variant>
      <vt:variant>
        <vt:i4>237</vt:i4>
      </vt:variant>
      <vt:variant>
        <vt:i4>0</vt:i4>
      </vt:variant>
      <vt:variant>
        <vt:i4>5</vt:i4>
      </vt:variant>
      <vt:variant>
        <vt:lpwstr>mailto:airquality@sepa.org.uk</vt:lpwstr>
      </vt:variant>
      <vt:variant>
        <vt:lpwstr/>
      </vt:variant>
      <vt:variant>
        <vt:i4>2424914</vt:i4>
      </vt:variant>
      <vt:variant>
        <vt:i4>234</vt:i4>
      </vt:variant>
      <vt:variant>
        <vt:i4>0</vt:i4>
      </vt:variant>
      <vt:variant>
        <vt:i4>5</vt:i4>
      </vt:variant>
      <vt:variant>
        <vt:lpwstr>mailto:airquality@sepa.org.uk</vt:lpwstr>
      </vt:variant>
      <vt:variant>
        <vt:lpwstr/>
      </vt:variant>
      <vt:variant>
        <vt:i4>262170</vt:i4>
      </vt:variant>
      <vt:variant>
        <vt:i4>231</vt:i4>
      </vt:variant>
      <vt:variant>
        <vt:i4>0</vt:i4>
      </vt:variant>
      <vt:variant>
        <vt:i4>5</vt:i4>
      </vt:variant>
      <vt:variant>
        <vt:lpwstr>https://www.gov.scot/publications/assessment-of-peat-volumes-reuse-of-excavated-peat-and-minimisation-of-waste-guidance/</vt:lpwstr>
      </vt:variant>
      <vt:variant>
        <vt:lpwstr/>
      </vt:variant>
      <vt:variant>
        <vt:i4>7209059</vt:i4>
      </vt:variant>
      <vt:variant>
        <vt:i4>228</vt:i4>
      </vt:variant>
      <vt:variant>
        <vt:i4>0</vt:i4>
      </vt:variant>
      <vt:variant>
        <vt:i4>5</vt:i4>
      </vt:variant>
      <vt:variant>
        <vt:lpwstr>http://www.roadex.org/wp-content/uploads/2014/01/FCE-SNH-Floating-Roads-on-Peat-report.pdf</vt:lpwstr>
      </vt:variant>
      <vt:variant>
        <vt:lpwstr/>
      </vt:variant>
      <vt:variant>
        <vt:i4>524316</vt:i4>
      </vt:variant>
      <vt:variant>
        <vt:i4>225</vt:i4>
      </vt:variant>
      <vt:variant>
        <vt:i4>0</vt:i4>
      </vt:variant>
      <vt:variant>
        <vt:i4>5</vt:i4>
      </vt:variant>
      <vt:variant>
        <vt:lpwstr>http://www.scotland.gov.uk/Topics/Business-Industry/Energy/Energy-sources/19185/17852-1/CSavings/PSG2011</vt:lpwstr>
      </vt:variant>
      <vt:variant>
        <vt:lpwstr/>
      </vt:variant>
      <vt:variant>
        <vt:i4>524312</vt:i4>
      </vt:variant>
      <vt:variant>
        <vt:i4>222</vt:i4>
      </vt:variant>
      <vt:variant>
        <vt:i4>0</vt:i4>
      </vt:variant>
      <vt:variant>
        <vt:i4>5</vt:i4>
      </vt:variant>
      <vt:variant>
        <vt:lpwstr>https://www.sepa.org.uk/media/144152/development_on_peatland_guidance_final_august_2010.pdf</vt:lpwstr>
      </vt:variant>
      <vt:variant>
        <vt:lpwstr/>
      </vt:variant>
      <vt:variant>
        <vt:i4>3932210</vt:i4>
      </vt:variant>
      <vt:variant>
        <vt:i4>219</vt:i4>
      </vt:variant>
      <vt:variant>
        <vt:i4>0</vt:i4>
      </vt:variant>
      <vt:variant>
        <vt:i4>5</vt:i4>
      </vt:variant>
      <vt:variant>
        <vt:lpwstr>https://www.sepa.org.uk/media/143822/peat_position_statement.pdf</vt:lpwstr>
      </vt:variant>
      <vt:variant>
        <vt:lpwstr/>
      </vt:variant>
      <vt:variant>
        <vt:i4>7209086</vt:i4>
      </vt:variant>
      <vt:variant>
        <vt:i4>216</vt:i4>
      </vt:variant>
      <vt:variant>
        <vt:i4>0</vt:i4>
      </vt:variant>
      <vt:variant>
        <vt:i4>5</vt:i4>
      </vt:variant>
      <vt:variant>
        <vt:lpwstr/>
      </vt:variant>
      <vt:variant>
        <vt:lpwstr>Tablethree</vt:lpwstr>
      </vt:variant>
      <vt:variant>
        <vt:i4>4980736</vt:i4>
      </vt:variant>
      <vt:variant>
        <vt:i4>213</vt:i4>
      </vt:variant>
      <vt:variant>
        <vt:i4>0</vt:i4>
      </vt:variant>
      <vt:variant>
        <vt:i4>5</vt:i4>
      </vt:variant>
      <vt:variant>
        <vt:lpwstr>https://www.farmingandwaterscotland.org/know-the-rules/new-general-binding-rules-on-silage-and-slurry-whats-changed/</vt:lpwstr>
      </vt:variant>
      <vt:variant>
        <vt:lpwstr/>
      </vt:variant>
      <vt:variant>
        <vt:i4>5963792</vt:i4>
      </vt:variant>
      <vt:variant>
        <vt:i4>210</vt:i4>
      </vt:variant>
      <vt:variant>
        <vt:i4>0</vt:i4>
      </vt:variant>
      <vt:variant>
        <vt:i4>5</vt:i4>
      </vt:variant>
      <vt:variant>
        <vt:lpwstr>https://www.netregs.org.uk/environmental-topics/guidance-for-pollution-prevention-gpp-documents/guidance-for-pollution-prevention-gpps-full-list/</vt:lpwstr>
      </vt:variant>
      <vt:variant>
        <vt:lpwstr/>
      </vt:variant>
      <vt:variant>
        <vt:i4>7077894</vt:i4>
      </vt:variant>
      <vt:variant>
        <vt:i4>207</vt:i4>
      </vt:variant>
      <vt:variant>
        <vt:i4>0</vt:i4>
      </vt:variant>
      <vt:variant>
        <vt:i4>5</vt:i4>
      </vt:variant>
      <vt:variant>
        <vt:lpwstr>https://www.sepa.org.uk/media/34761/car_a_practical_guide.pdf</vt:lpwstr>
      </vt:variant>
      <vt:variant>
        <vt:lpwstr/>
      </vt:variant>
      <vt:variant>
        <vt:i4>3407992</vt:i4>
      </vt:variant>
      <vt:variant>
        <vt:i4>204</vt:i4>
      </vt:variant>
      <vt:variant>
        <vt:i4>0</vt:i4>
      </vt:variant>
      <vt:variant>
        <vt:i4>5</vt:i4>
      </vt:variant>
      <vt:variant>
        <vt:lpwstr>https://www.sepa.org.uk/media/144266/lups-gu31-guidance-on-assessing-the-impacts-of-development-proposals-on-groundwater-abstractions-and-groundwater-dependent-terrestrial-ecosystems.pdf</vt:lpwstr>
      </vt:variant>
      <vt:variant>
        <vt:lpwstr/>
      </vt:variant>
      <vt:variant>
        <vt:i4>4128803</vt:i4>
      </vt:variant>
      <vt:variant>
        <vt:i4>201</vt:i4>
      </vt:variant>
      <vt:variant>
        <vt:i4>0</vt:i4>
      </vt:variant>
      <vt:variant>
        <vt:i4>5</vt:i4>
      </vt:variant>
      <vt:variant>
        <vt:lpwstr>https://www.sepa.org.uk/environment/energy/</vt:lpwstr>
      </vt:variant>
      <vt:variant>
        <vt:lpwstr/>
      </vt:variant>
      <vt:variant>
        <vt:i4>8192042</vt:i4>
      </vt:variant>
      <vt:variant>
        <vt:i4>198</vt:i4>
      </vt:variant>
      <vt:variant>
        <vt:i4>0</vt:i4>
      </vt:variant>
      <vt:variant>
        <vt:i4>5</vt:i4>
      </vt:variant>
      <vt:variant>
        <vt:lpwstr>https://www.sepa.org.uk/regulations/waste/</vt:lpwstr>
      </vt:variant>
      <vt:variant>
        <vt:lpwstr/>
      </vt:variant>
      <vt:variant>
        <vt:i4>3538993</vt:i4>
      </vt:variant>
      <vt:variant>
        <vt:i4>195</vt:i4>
      </vt:variant>
      <vt:variant>
        <vt:i4>0</vt:i4>
      </vt:variant>
      <vt:variant>
        <vt:i4>5</vt:i4>
      </vt:variant>
      <vt:variant>
        <vt:lpwstr>https://www.sepa.org.uk/regulations/water/groundwater/</vt:lpwstr>
      </vt:variant>
      <vt:variant>
        <vt:lpwstr>Ground_engineering_works</vt:lpwstr>
      </vt:variant>
      <vt:variant>
        <vt:i4>5963845</vt:i4>
      </vt:variant>
      <vt:variant>
        <vt:i4>192</vt:i4>
      </vt:variant>
      <vt:variant>
        <vt:i4>0</vt:i4>
      </vt:variant>
      <vt:variant>
        <vt:i4>5</vt:i4>
      </vt:variant>
      <vt:variant>
        <vt:lpwstr>https://www.sepa.org.uk/regulations/water/groundwater/</vt:lpwstr>
      </vt:variant>
      <vt:variant>
        <vt:lpwstr>discharges</vt:lpwstr>
      </vt:variant>
      <vt:variant>
        <vt:i4>7012460</vt:i4>
      </vt:variant>
      <vt:variant>
        <vt:i4>189</vt:i4>
      </vt:variant>
      <vt:variant>
        <vt:i4>0</vt:i4>
      </vt:variant>
      <vt:variant>
        <vt:i4>5</vt:i4>
      </vt:variant>
      <vt:variant>
        <vt:lpwstr>https://www.sepa.org.uk/regulations/land/contaminated-land/</vt:lpwstr>
      </vt:variant>
      <vt:variant>
        <vt:lpwstr/>
      </vt:variant>
      <vt:variant>
        <vt:i4>3538973</vt:i4>
      </vt:variant>
      <vt:variant>
        <vt:i4>186</vt:i4>
      </vt:variant>
      <vt:variant>
        <vt:i4>0</vt:i4>
      </vt:variant>
      <vt:variant>
        <vt:i4>5</vt:i4>
      </vt:variant>
      <vt:variant>
        <vt:lpwstr>https://www.sepa.org.uk/regulations/water/groundwater/</vt:lpwstr>
      </vt:variant>
      <vt:variant>
        <vt:lpwstr>Chemical_storage</vt:lpwstr>
      </vt:variant>
      <vt:variant>
        <vt:i4>5963840</vt:i4>
      </vt:variant>
      <vt:variant>
        <vt:i4>183</vt:i4>
      </vt:variant>
      <vt:variant>
        <vt:i4>0</vt:i4>
      </vt:variant>
      <vt:variant>
        <vt:i4>5</vt:i4>
      </vt:variant>
      <vt:variant>
        <vt:lpwstr>https://www.sepa.org.uk/regulations/water/groundwater/</vt:lpwstr>
      </vt:variant>
      <vt:variant>
        <vt:lpwstr>Cemeteries</vt:lpwstr>
      </vt:variant>
      <vt:variant>
        <vt:i4>5832772</vt:i4>
      </vt:variant>
      <vt:variant>
        <vt:i4>180</vt:i4>
      </vt:variant>
      <vt:variant>
        <vt:i4>0</vt:i4>
      </vt:variant>
      <vt:variant>
        <vt:i4>5</vt:i4>
      </vt:variant>
      <vt:variant>
        <vt:lpwstr>https://www.sepa.org.uk/regulations/water/groundwater/</vt:lpwstr>
      </vt:variant>
      <vt:variant>
        <vt:lpwstr>Agriculture</vt:lpwstr>
      </vt:variant>
      <vt:variant>
        <vt:i4>4718663</vt:i4>
      </vt:variant>
      <vt:variant>
        <vt:i4>177</vt:i4>
      </vt:variant>
      <vt:variant>
        <vt:i4>0</vt:i4>
      </vt:variant>
      <vt:variant>
        <vt:i4>5</vt:i4>
      </vt:variant>
      <vt:variant>
        <vt:lpwstr>https://www.sepa.org.uk/regulations/water/groundwater/</vt:lpwstr>
      </vt:variant>
      <vt:variant>
        <vt:lpwstr>abstraction</vt:lpwstr>
      </vt:variant>
      <vt:variant>
        <vt:i4>3211317</vt:i4>
      </vt:variant>
      <vt:variant>
        <vt:i4>174</vt:i4>
      </vt:variant>
      <vt:variant>
        <vt:i4>0</vt:i4>
      </vt:variant>
      <vt:variant>
        <vt:i4>5</vt:i4>
      </vt:variant>
      <vt:variant>
        <vt:lpwstr>https://www.sniffer.org.uk/Handlers/Download.ashx?IDMF=a6579282-8428-4282-bfc7-17c7e6027601</vt:lpwstr>
      </vt:variant>
      <vt:variant>
        <vt:lpwstr/>
      </vt:variant>
      <vt:variant>
        <vt:i4>6422633</vt:i4>
      </vt:variant>
      <vt:variant>
        <vt:i4>171</vt:i4>
      </vt:variant>
      <vt:variant>
        <vt:i4>0</vt:i4>
      </vt:variant>
      <vt:variant>
        <vt:i4>5</vt:i4>
      </vt:variant>
      <vt:variant>
        <vt:lpwstr/>
      </vt:variant>
      <vt:variant>
        <vt:lpwstr>Tableoneten</vt:lpwstr>
      </vt:variant>
      <vt:variant>
        <vt:i4>5701713</vt:i4>
      </vt:variant>
      <vt:variant>
        <vt:i4>168</vt:i4>
      </vt:variant>
      <vt:variant>
        <vt:i4>0</vt:i4>
      </vt:variant>
      <vt:variant>
        <vt:i4>5</vt:i4>
      </vt:variant>
      <vt:variant>
        <vt:lpwstr>https://www.sepa.org.uk/media/143364/lups-gu32-guidance-on-assessing-the-impacts-of-cemetries-on-groundwater.pdf</vt:lpwstr>
      </vt:variant>
      <vt:variant>
        <vt:lpwstr/>
      </vt:variant>
      <vt:variant>
        <vt:i4>2228350</vt:i4>
      </vt:variant>
      <vt:variant>
        <vt:i4>165</vt:i4>
      </vt:variant>
      <vt:variant>
        <vt:i4>0</vt:i4>
      </vt:variant>
      <vt:variant>
        <vt:i4>5</vt:i4>
      </vt:variant>
      <vt:variant>
        <vt:lpwstr>https://www.sepa.org.uk/media/143364/lups-gu32-guidance-on-assessing-the-impacts-of-cemetries-on-groundwater.pdf%22HYPERLINK %22https:/www.sepa.org.uk/media/143364/lups-gu32-guidance-on-assessing-the-impacts-of-cemetries-on-groundwater.pdf%22</vt:lpwstr>
      </vt:variant>
      <vt:variant>
        <vt:lpwstr/>
      </vt:variant>
      <vt:variant>
        <vt:i4>5701713</vt:i4>
      </vt:variant>
      <vt:variant>
        <vt:i4>162</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159</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156</vt:i4>
      </vt:variant>
      <vt:variant>
        <vt:i4>0</vt:i4>
      </vt:variant>
      <vt:variant>
        <vt:i4>5</vt:i4>
      </vt:variant>
      <vt:variant>
        <vt:lpwstr>https://www.sepa.org.uk/media/143364/lups-gu32-guidance-on-assessing-the-impacts-of-cemetries-on-groundwater.pdf</vt:lpwstr>
      </vt:variant>
      <vt:variant>
        <vt:lpwstr/>
      </vt:variant>
      <vt:variant>
        <vt:i4>3407992</vt:i4>
      </vt:variant>
      <vt:variant>
        <vt:i4>153</vt:i4>
      </vt:variant>
      <vt:variant>
        <vt:i4>0</vt:i4>
      </vt:variant>
      <vt:variant>
        <vt:i4>5</vt:i4>
      </vt:variant>
      <vt:variant>
        <vt:lpwstr>https://www.sepa.org.uk/media/144266/lups-gu31-guidance-on-assessing-the-impacts-of-development-proposals-on-groundwater-abstractions-and-groundwater-dependent-terrestrial-ecosystems.pdf</vt:lpwstr>
      </vt:variant>
      <vt:variant>
        <vt:lpwstr/>
      </vt:variant>
      <vt:variant>
        <vt:i4>7798901</vt:i4>
      </vt:variant>
      <vt:variant>
        <vt:i4>150</vt:i4>
      </vt:variant>
      <vt:variant>
        <vt:i4>0</vt:i4>
      </vt:variant>
      <vt:variant>
        <vt:i4>5</vt:i4>
      </vt:variant>
      <vt:variant>
        <vt:lpwstr>https://d3n8a8pro7vhmx.cloudfront.net/yyccares/pages/16/attachments/original/1499142327/SEPA_River_crossings_-_good_practice_guide.pdf?1499142327</vt:lpwstr>
      </vt:variant>
      <vt:variant>
        <vt:lpwstr/>
      </vt:variant>
      <vt:variant>
        <vt:i4>7077894</vt:i4>
      </vt:variant>
      <vt:variant>
        <vt:i4>147</vt:i4>
      </vt:variant>
      <vt:variant>
        <vt:i4>0</vt:i4>
      </vt:variant>
      <vt:variant>
        <vt:i4>5</vt:i4>
      </vt:variant>
      <vt:variant>
        <vt:lpwstr>https://www.sepa.org.uk/media/34761/car_a_practical_guide.pdf</vt:lpwstr>
      </vt:variant>
      <vt:variant>
        <vt:lpwstr/>
      </vt:variant>
      <vt:variant>
        <vt:i4>458781</vt:i4>
      </vt:variant>
      <vt:variant>
        <vt:i4>144</vt:i4>
      </vt:variant>
      <vt:variant>
        <vt:i4>0</vt:i4>
      </vt:variant>
      <vt:variant>
        <vt:i4>5</vt:i4>
      </vt:variant>
      <vt:variant>
        <vt:lpwstr/>
      </vt:variant>
      <vt:variant>
        <vt:lpwstr>TableoneA</vt:lpwstr>
      </vt:variant>
      <vt:variant>
        <vt:i4>131113</vt:i4>
      </vt:variant>
      <vt:variant>
        <vt:i4>141</vt:i4>
      </vt:variant>
      <vt:variant>
        <vt:i4>0</vt:i4>
      </vt:variant>
      <vt:variant>
        <vt:i4>5</vt:i4>
      </vt:variant>
      <vt:variant>
        <vt:lpwstr>https://www.ciria.org/Resources/Free_publications/SuDS_manual_C753.aspx</vt:lpwstr>
      </vt:variant>
      <vt:variant>
        <vt:lpwstr/>
      </vt:variant>
      <vt:variant>
        <vt:i4>3604485</vt:i4>
      </vt:variant>
      <vt:variant>
        <vt:i4>138</vt:i4>
      </vt:variant>
      <vt:variant>
        <vt:i4>0</vt:i4>
      </vt:variant>
      <vt:variant>
        <vt:i4>5</vt:i4>
      </vt:variant>
      <vt:variant>
        <vt:lpwstr>https://www.sepa.org.uk/media/151526/suds_brownfield.pdf</vt:lpwstr>
      </vt:variant>
      <vt:variant>
        <vt:lpwstr/>
      </vt:variant>
      <vt:variant>
        <vt:i4>3211378</vt:i4>
      </vt:variant>
      <vt:variant>
        <vt:i4>135</vt:i4>
      </vt:variant>
      <vt:variant>
        <vt:i4>0</vt:i4>
      </vt:variant>
      <vt:variant>
        <vt:i4>5</vt:i4>
      </vt:variant>
      <vt:variant>
        <vt:lpwstr>https://www.farmingandwaterscotland.org/managing-water-on-your-farm/managing-water-around-the-steading/</vt:lpwstr>
      </vt:variant>
      <vt:variant>
        <vt:lpwstr/>
      </vt:variant>
      <vt:variant>
        <vt:i4>4456538</vt:i4>
      </vt:variant>
      <vt:variant>
        <vt:i4>132</vt:i4>
      </vt:variant>
      <vt:variant>
        <vt:i4>0</vt:i4>
      </vt:variant>
      <vt:variant>
        <vt:i4>5</vt:i4>
      </vt:variant>
      <vt:variant>
        <vt:lpwstr>https://www.crew.ac.uk/publication/rural-sustainable-drainage-systems-practical-design-and-build-guide-scotlands-farmers</vt:lpwstr>
      </vt:variant>
      <vt:variant>
        <vt:lpwstr/>
      </vt:variant>
      <vt:variant>
        <vt:i4>4980745</vt:i4>
      </vt:variant>
      <vt:variant>
        <vt:i4>129</vt:i4>
      </vt:variant>
      <vt:variant>
        <vt:i4>0</vt:i4>
      </vt:variant>
      <vt:variant>
        <vt:i4>5</vt:i4>
      </vt:variant>
      <vt:variant>
        <vt:lpwstr>https://www.ciria.org/ItemDetail?iProductCode=C772F&amp;Category=FREEPUBS</vt:lpwstr>
      </vt:variant>
      <vt:variant>
        <vt:lpwstr/>
      </vt:variant>
      <vt:variant>
        <vt:i4>5242883</vt:i4>
      </vt:variant>
      <vt:variant>
        <vt:i4>126</vt:i4>
      </vt:variant>
      <vt:variant>
        <vt:i4>0</vt:i4>
      </vt:variant>
      <vt:variant>
        <vt:i4>5</vt:i4>
      </vt:variant>
      <vt:variant>
        <vt:lpwstr>https://www.ciria.org/Memberships/The_SuDS_Manual_C753_Chapters.aspx</vt:lpwstr>
      </vt:variant>
      <vt:variant>
        <vt:lpwstr/>
      </vt:variant>
      <vt:variant>
        <vt:i4>4522048</vt:i4>
      </vt:variant>
      <vt:variant>
        <vt:i4>123</vt:i4>
      </vt:variant>
      <vt:variant>
        <vt:i4>0</vt:i4>
      </vt:variant>
      <vt:variant>
        <vt:i4>5</vt:i4>
      </vt:variant>
      <vt:variant>
        <vt:lpwstr>https://www.scottishwater.co.uk/-/media/ScottishWater/Document-Hub/Business-and-Developers/Connecting-to-our-network/All-connections-information/021220CampervanWasteDisposalGuidance.pdf</vt:lpwstr>
      </vt:variant>
      <vt:variant>
        <vt:lpwstr/>
      </vt:variant>
      <vt:variant>
        <vt:i4>5505026</vt:i4>
      </vt:variant>
      <vt:variant>
        <vt:i4>120</vt:i4>
      </vt:variant>
      <vt:variant>
        <vt:i4>0</vt:i4>
      </vt:variant>
      <vt:variant>
        <vt:i4>5</vt:i4>
      </vt:variant>
      <vt:variant>
        <vt:lpwstr>https://www.netregs.org.uk/media/1471/gpp4-20171114-online-v2.pdf</vt:lpwstr>
      </vt:variant>
      <vt:variant>
        <vt:lpwstr/>
      </vt:variant>
      <vt:variant>
        <vt:i4>7602230</vt:i4>
      </vt:variant>
      <vt:variant>
        <vt:i4>117</vt:i4>
      </vt:variant>
      <vt:variant>
        <vt:i4>0</vt:i4>
      </vt:variant>
      <vt:variant>
        <vt:i4>5</vt:i4>
      </vt:variant>
      <vt:variant>
        <vt:lpwstr>https://www.sepa.org.uk/regulations/water/pollution-control/pollution-control-guidance/</vt:lpwstr>
      </vt:variant>
      <vt:variant>
        <vt:lpwstr/>
      </vt:variant>
      <vt:variant>
        <vt:i4>7602230</vt:i4>
      </vt:variant>
      <vt:variant>
        <vt:i4>114</vt:i4>
      </vt:variant>
      <vt:variant>
        <vt:i4>0</vt:i4>
      </vt:variant>
      <vt:variant>
        <vt:i4>5</vt:i4>
      </vt:variant>
      <vt:variant>
        <vt:lpwstr>https://www.sepa.org.uk/regulations/water/pollution-control/pollution-control-guidance/</vt:lpwstr>
      </vt:variant>
      <vt:variant>
        <vt:lpwstr/>
      </vt:variant>
      <vt:variant>
        <vt:i4>7602230</vt:i4>
      </vt:variant>
      <vt:variant>
        <vt:i4>111</vt:i4>
      </vt:variant>
      <vt:variant>
        <vt:i4>0</vt:i4>
      </vt:variant>
      <vt:variant>
        <vt:i4>5</vt:i4>
      </vt:variant>
      <vt:variant>
        <vt:lpwstr>https://www.sepa.org.uk/regulations/water/pollution-control/pollution-control-guidance/</vt:lpwstr>
      </vt:variant>
      <vt:variant>
        <vt:lpwstr/>
      </vt:variant>
      <vt:variant>
        <vt:i4>7602230</vt:i4>
      </vt:variant>
      <vt:variant>
        <vt:i4>108</vt:i4>
      </vt:variant>
      <vt:variant>
        <vt:i4>0</vt:i4>
      </vt:variant>
      <vt:variant>
        <vt:i4>5</vt:i4>
      </vt:variant>
      <vt:variant>
        <vt:lpwstr>https://www.sepa.org.uk/regulations/water/pollution-control/pollution-control-guidance/</vt:lpwstr>
      </vt:variant>
      <vt:variant>
        <vt:lpwstr/>
      </vt:variant>
      <vt:variant>
        <vt:i4>7602230</vt:i4>
      </vt:variant>
      <vt:variant>
        <vt:i4>105</vt:i4>
      </vt:variant>
      <vt:variant>
        <vt:i4>0</vt:i4>
      </vt:variant>
      <vt:variant>
        <vt:i4>5</vt:i4>
      </vt:variant>
      <vt:variant>
        <vt:lpwstr>https://www.sepa.org.uk/regulations/water/pollution-control/pollution-control-guidance/</vt:lpwstr>
      </vt:variant>
      <vt:variant>
        <vt:lpwstr/>
      </vt:variant>
      <vt:variant>
        <vt:i4>7602230</vt:i4>
      </vt:variant>
      <vt:variant>
        <vt:i4>102</vt:i4>
      </vt:variant>
      <vt:variant>
        <vt:i4>0</vt:i4>
      </vt:variant>
      <vt:variant>
        <vt:i4>5</vt:i4>
      </vt:variant>
      <vt:variant>
        <vt:lpwstr>https://www.sepa.org.uk/regulations/water/pollution-control/pollution-control-guidance/</vt:lpwstr>
      </vt:variant>
      <vt:variant>
        <vt:lpwstr/>
      </vt:variant>
      <vt:variant>
        <vt:i4>4522048</vt:i4>
      </vt:variant>
      <vt:variant>
        <vt:i4>99</vt:i4>
      </vt:variant>
      <vt:variant>
        <vt:i4>0</vt:i4>
      </vt:variant>
      <vt:variant>
        <vt:i4>5</vt:i4>
      </vt:variant>
      <vt:variant>
        <vt:lpwstr>https://www.scottishwater.co.uk/-/media/ScottishWater/Document-Hub/Business-and-Developers/Connecting-to-our-network/All-connections-information/021220CampervanWasteDisposalGuidance.pdf</vt:lpwstr>
      </vt:variant>
      <vt:variant>
        <vt:lpwstr/>
      </vt:variant>
      <vt:variant>
        <vt:i4>4784194</vt:i4>
      </vt:variant>
      <vt:variant>
        <vt:i4>96</vt:i4>
      </vt:variant>
      <vt:variant>
        <vt:i4>0</vt:i4>
      </vt:variant>
      <vt:variant>
        <vt:i4>5</vt:i4>
      </vt:variant>
      <vt:variant>
        <vt:lpwstr>https://www.sepa.org.uk/contact/</vt:lpwstr>
      </vt:variant>
      <vt:variant>
        <vt:lpwstr/>
      </vt:variant>
      <vt:variant>
        <vt:i4>7602230</vt:i4>
      </vt:variant>
      <vt:variant>
        <vt:i4>93</vt:i4>
      </vt:variant>
      <vt:variant>
        <vt:i4>0</vt:i4>
      </vt:variant>
      <vt:variant>
        <vt:i4>5</vt:i4>
      </vt:variant>
      <vt:variant>
        <vt:lpwstr>https://www.sepa.org.uk/regulations/water/pollution-control/pollution-control-guidance/</vt:lpwstr>
      </vt:variant>
      <vt:variant>
        <vt:lpwstr/>
      </vt:variant>
      <vt:variant>
        <vt:i4>65620</vt:i4>
      </vt:variant>
      <vt:variant>
        <vt:i4>90</vt:i4>
      </vt:variant>
      <vt:variant>
        <vt:i4>0</vt:i4>
      </vt:variant>
      <vt:variant>
        <vt:i4>5</vt:i4>
      </vt:variant>
      <vt:variant>
        <vt:lpwstr>https://www.sepa.org.uk/media/534740/sepa-flood-risk-standing-advice-for-planning-authorities-and-developers.pdf</vt:lpwstr>
      </vt:variant>
      <vt:variant>
        <vt:lpwstr/>
      </vt:variant>
      <vt:variant>
        <vt:i4>1966091</vt:i4>
      </vt:variant>
      <vt:variant>
        <vt:i4>87</vt:i4>
      </vt:variant>
      <vt:variant>
        <vt:i4>0</vt:i4>
      </vt:variant>
      <vt:variant>
        <vt:i4>5</vt:i4>
      </vt:variant>
      <vt:variant>
        <vt:lpwstr>https://www.sepa.org.uk/media/219585/reservoir-position-statement.pdf</vt:lpwstr>
      </vt:variant>
      <vt:variant>
        <vt:lpwstr/>
      </vt:variant>
      <vt:variant>
        <vt:i4>917564</vt:i4>
      </vt:variant>
      <vt:variant>
        <vt:i4>84</vt:i4>
      </vt:variant>
      <vt:variant>
        <vt:i4>0</vt:i4>
      </vt:variant>
      <vt:variant>
        <vt:i4>5</vt:i4>
      </vt:variant>
      <vt:variant>
        <vt:lpwstr>https://www.sepa.org.uk/media/450294/new_development_and_reservoir_risk_designation.pdf</vt:lpwstr>
      </vt:variant>
      <vt:variant>
        <vt:lpwstr/>
      </vt:variant>
      <vt:variant>
        <vt:i4>3473495</vt:i4>
      </vt:variant>
      <vt:variant>
        <vt:i4>81</vt:i4>
      </vt:variant>
      <vt:variant>
        <vt:i4>0</vt:i4>
      </vt:variant>
      <vt:variant>
        <vt:i4>5</vt:i4>
      </vt:variant>
      <vt:variant>
        <vt:lpwstr>mailto:reservoirs@sepa.org.uk</vt:lpwstr>
      </vt:variant>
      <vt:variant>
        <vt:lpwstr/>
      </vt:variant>
      <vt:variant>
        <vt:i4>84</vt:i4>
      </vt:variant>
      <vt:variant>
        <vt:i4>78</vt:i4>
      </vt:variant>
      <vt:variant>
        <vt:i4>0</vt:i4>
      </vt:variant>
      <vt:variant>
        <vt:i4>5</vt:i4>
      </vt:variant>
      <vt:variant>
        <vt:lpwstr>https://www.sepa.org.uk/regulations/water/reservoirs/</vt:lpwstr>
      </vt:variant>
      <vt:variant>
        <vt:lpwstr/>
      </vt:variant>
      <vt:variant>
        <vt:i4>7012375</vt:i4>
      </vt:variant>
      <vt:variant>
        <vt:i4>75</vt:i4>
      </vt:variant>
      <vt:variant>
        <vt:i4>0</vt:i4>
      </vt:variant>
      <vt:variant>
        <vt:i4>5</vt:i4>
      </vt:variant>
      <vt:variant>
        <vt:lpwstr>mailto:wastepermitting@sepa.org.uk</vt:lpwstr>
      </vt:variant>
      <vt:variant>
        <vt:lpwstr/>
      </vt:variant>
      <vt:variant>
        <vt:i4>8192042</vt:i4>
      </vt:variant>
      <vt:variant>
        <vt:i4>72</vt:i4>
      </vt:variant>
      <vt:variant>
        <vt:i4>0</vt:i4>
      </vt:variant>
      <vt:variant>
        <vt:i4>5</vt:i4>
      </vt:variant>
      <vt:variant>
        <vt:lpwstr>https://www.sepa.org.uk/regulations/waste/</vt:lpwstr>
      </vt:variant>
      <vt:variant>
        <vt:lpwstr/>
      </vt:variant>
      <vt:variant>
        <vt:i4>5767229</vt:i4>
      </vt:variant>
      <vt:variant>
        <vt:i4>69</vt:i4>
      </vt:variant>
      <vt:variant>
        <vt:i4>0</vt:i4>
      </vt:variant>
      <vt:variant>
        <vt:i4>5</vt:i4>
      </vt:variant>
      <vt:variant>
        <vt:lpwstr>mailto:wasteandindustry@sepa.org.uk</vt:lpwstr>
      </vt:variant>
      <vt:variant>
        <vt:lpwstr/>
      </vt:variant>
      <vt:variant>
        <vt:i4>589908</vt:i4>
      </vt:variant>
      <vt:variant>
        <vt:i4>66</vt:i4>
      </vt:variant>
      <vt:variant>
        <vt:i4>0</vt:i4>
      </vt:variant>
      <vt:variant>
        <vt:i4>5</vt:i4>
      </vt:variant>
      <vt:variant>
        <vt:lpwstr>https://www.sepa.org.uk/regulations/pollution-prevention-and-control/</vt:lpwstr>
      </vt:variant>
      <vt:variant>
        <vt:lpwstr/>
      </vt:variant>
      <vt:variant>
        <vt:i4>8060934</vt:i4>
      </vt:variant>
      <vt:variant>
        <vt:i4>63</vt:i4>
      </vt:variant>
      <vt:variant>
        <vt:i4>0</vt:i4>
      </vt:variant>
      <vt:variant>
        <vt:i4>5</vt:i4>
      </vt:variant>
      <vt:variant>
        <vt:lpwstr>mailto:waterpermitting@sepa.org.uk</vt:lpwstr>
      </vt:variant>
      <vt:variant>
        <vt:lpwstr/>
      </vt:variant>
      <vt:variant>
        <vt:i4>7077894</vt:i4>
      </vt:variant>
      <vt:variant>
        <vt:i4>60</vt:i4>
      </vt:variant>
      <vt:variant>
        <vt:i4>0</vt:i4>
      </vt:variant>
      <vt:variant>
        <vt:i4>5</vt:i4>
      </vt:variant>
      <vt:variant>
        <vt:lpwstr>https://www.sepa.org.uk/media/34761/car_a_practical_guide.pdf</vt:lpwstr>
      </vt:variant>
      <vt:variant>
        <vt:lpwstr/>
      </vt:variant>
      <vt:variant>
        <vt:i4>4653131</vt:i4>
      </vt:variant>
      <vt:variant>
        <vt:i4>57</vt:i4>
      </vt:variant>
      <vt:variant>
        <vt:i4>0</vt:i4>
      </vt:variant>
      <vt:variant>
        <vt:i4>5</vt:i4>
      </vt:variant>
      <vt:variant>
        <vt:lpwstr>https://www.sepa.org.uk/regulations/</vt:lpwstr>
      </vt:variant>
      <vt:variant>
        <vt:lpwstr/>
      </vt:variant>
      <vt:variant>
        <vt:i4>131078</vt:i4>
      </vt:variant>
      <vt:variant>
        <vt:i4>54</vt:i4>
      </vt:variant>
      <vt:variant>
        <vt:i4>0</vt:i4>
      </vt:variant>
      <vt:variant>
        <vt:i4>5</vt:i4>
      </vt:variant>
      <vt:variant>
        <vt:lpwstr>https://www.sepa.org.uk/environment/land/planning/guidance-and-advice-notes/</vt:lpwstr>
      </vt:variant>
      <vt:variant>
        <vt:lpwstr/>
      </vt:variant>
      <vt:variant>
        <vt:i4>5701713</vt:i4>
      </vt:variant>
      <vt:variant>
        <vt:i4>51</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48</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45</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42</vt:i4>
      </vt:variant>
      <vt:variant>
        <vt:i4>0</vt:i4>
      </vt:variant>
      <vt:variant>
        <vt:i4>5</vt:i4>
      </vt:variant>
      <vt:variant>
        <vt:lpwstr>https://www.sepa.org.uk/media/143364/lups-gu32-guidance-on-assessing-the-impacts-of-cemetries-on-groundwater.pdf</vt:lpwstr>
      </vt:variant>
      <vt:variant>
        <vt:lpwstr/>
      </vt:variant>
      <vt:variant>
        <vt:i4>5701713</vt:i4>
      </vt:variant>
      <vt:variant>
        <vt:i4>39</vt:i4>
      </vt:variant>
      <vt:variant>
        <vt:i4>0</vt:i4>
      </vt:variant>
      <vt:variant>
        <vt:i4>5</vt:i4>
      </vt:variant>
      <vt:variant>
        <vt:lpwstr>https://www.sepa.org.uk/media/143364/lups-gu32-guidance-on-assessing-the-impacts-of-cemetries-on-groundwater.pdf</vt:lpwstr>
      </vt:variant>
      <vt:variant>
        <vt:lpwstr/>
      </vt:variant>
      <vt:variant>
        <vt:i4>720898</vt:i4>
      </vt:variant>
      <vt:variant>
        <vt:i4>36</vt:i4>
      </vt:variant>
      <vt:variant>
        <vt:i4>0</vt:i4>
      </vt:variant>
      <vt:variant>
        <vt:i4>5</vt:i4>
      </vt:variant>
      <vt:variant>
        <vt:lpwstr>https://www.legislation.gov.uk/uksi/2015/483/schedule/1/made</vt:lpwstr>
      </vt:variant>
      <vt:variant>
        <vt:lpwstr/>
      </vt:variant>
      <vt:variant>
        <vt:i4>4653079</vt:i4>
      </vt:variant>
      <vt:variant>
        <vt:i4>33</vt:i4>
      </vt:variant>
      <vt:variant>
        <vt:i4>0</vt:i4>
      </vt:variant>
      <vt:variant>
        <vt:i4>5</vt:i4>
      </vt:variant>
      <vt:variant>
        <vt:lpwstr>https://www.sepa.org.uk/media/159170/flood-risk-assessment-checklist.xlsx</vt:lpwstr>
      </vt:variant>
      <vt:variant>
        <vt:lpwstr/>
      </vt:variant>
      <vt:variant>
        <vt:i4>7536686</vt:i4>
      </vt:variant>
      <vt:variant>
        <vt:i4>30</vt:i4>
      </vt:variant>
      <vt:variant>
        <vt:i4>0</vt:i4>
      </vt:variant>
      <vt:variant>
        <vt:i4>5</vt:i4>
      </vt:variant>
      <vt:variant>
        <vt:lpwstr>https://map.sepa.org.uk/floodmaps/FloodRisk/Landuseplanning</vt:lpwstr>
      </vt:variant>
      <vt:variant>
        <vt:lpwstr/>
      </vt:variant>
      <vt:variant>
        <vt:i4>1441867</vt:i4>
      </vt:variant>
      <vt:variant>
        <vt:i4>27</vt:i4>
      </vt:variant>
      <vt:variant>
        <vt:i4>0</vt:i4>
      </vt:variant>
      <vt:variant>
        <vt:i4>5</vt:i4>
      </vt:variant>
      <vt:variant>
        <vt:lpwstr>https://map.sepa.org.uk/floodmaps</vt:lpwstr>
      </vt:variant>
      <vt:variant>
        <vt:lpwstr/>
      </vt:variant>
      <vt:variant>
        <vt:i4>1441796</vt:i4>
      </vt:variant>
      <vt:variant>
        <vt:i4>24</vt:i4>
      </vt:variant>
      <vt:variant>
        <vt:i4>0</vt:i4>
      </vt:variant>
      <vt:variant>
        <vt:i4>5</vt:i4>
      </vt:variant>
      <vt:variant>
        <vt:lpwstr/>
      </vt:variant>
      <vt:variant>
        <vt:lpwstr>Tabletwo</vt:lpwstr>
      </vt:variant>
      <vt:variant>
        <vt:i4>458781</vt:i4>
      </vt:variant>
      <vt:variant>
        <vt:i4>21</vt:i4>
      </vt:variant>
      <vt:variant>
        <vt:i4>0</vt:i4>
      </vt:variant>
      <vt:variant>
        <vt:i4>5</vt:i4>
      </vt:variant>
      <vt:variant>
        <vt:lpwstr/>
      </vt:variant>
      <vt:variant>
        <vt:lpwstr>Tableone</vt:lpwstr>
      </vt:variant>
      <vt:variant>
        <vt:i4>5767232</vt:i4>
      </vt:variant>
      <vt:variant>
        <vt:i4>18</vt:i4>
      </vt:variant>
      <vt:variant>
        <vt:i4>0</vt:i4>
      </vt:variant>
      <vt:variant>
        <vt:i4>5</vt:i4>
      </vt:variant>
      <vt:variant>
        <vt:lpwstr>https://www.gov.scot/publications/key-agencies-planning-group-supporting-a-green-recovery-offer-august-2020/</vt:lpwstr>
      </vt:variant>
      <vt:variant>
        <vt:lpwstr/>
      </vt:variant>
      <vt:variant>
        <vt:i4>7209086</vt:i4>
      </vt:variant>
      <vt:variant>
        <vt:i4>15</vt:i4>
      </vt:variant>
      <vt:variant>
        <vt:i4>0</vt:i4>
      </vt:variant>
      <vt:variant>
        <vt:i4>5</vt:i4>
      </vt:variant>
      <vt:variant>
        <vt:lpwstr/>
      </vt:variant>
      <vt:variant>
        <vt:lpwstr>Tablethree</vt:lpwstr>
      </vt:variant>
      <vt:variant>
        <vt:i4>65537</vt:i4>
      </vt:variant>
      <vt:variant>
        <vt:i4>12</vt:i4>
      </vt:variant>
      <vt:variant>
        <vt:i4>0</vt:i4>
      </vt:variant>
      <vt:variant>
        <vt:i4>5</vt:i4>
      </vt:variant>
      <vt:variant>
        <vt:lpwstr/>
      </vt:variant>
      <vt:variant>
        <vt:lpwstr>Surfacewater</vt:lpwstr>
      </vt:variant>
      <vt:variant>
        <vt:i4>6553701</vt:i4>
      </vt:variant>
      <vt:variant>
        <vt:i4>9</vt:i4>
      </vt:variant>
      <vt:variant>
        <vt:i4>0</vt:i4>
      </vt:variant>
      <vt:variant>
        <vt:i4>5</vt:i4>
      </vt:variant>
      <vt:variant>
        <vt:lpwstr/>
      </vt:variant>
      <vt:variant>
        <vt:lpwstr>wastewater</vt:lpwstr>
      </vt:variant>
      <vt:variant>
        <vt:i4>262175</vt:i4>
      </vt:variant>
      <vt:variant>
        <vt:i4>6</vt:i4>
      </vt:variant>
      <vt:variant>
        <vt:i4>0</vt:i4>
      </vt:variant>
      <vt:variant>
        <vt:i4>5</vt:i4>
      </vt:variant>
      <vt:variant>
        <vt:lpwstr/>
      </vt:variant>
      <vt:variant>
        <vt:lpwstr>DevelopmentHZ</vt:lpwstr>
      </vt:variant>
      <vt:variant>
        <vt:i4>6291575</vt:i4>
      </vt:variant>
      <vt:variant>
        <vt:i4>3</vt:i4>
      </vt:variant>
      <vt:variant>
        <vt:i4>0</vt:i4>
      </vt:variant>
      <vt:variant>
        <vt:i4>5</vt:i4>
      </vt:variant>
      <vt:variant>
        <vt:lpwstr/>
      </vt:variant>
      <vt:variant>
        <vt:lpwstr>EDevelopmentonpeat</vt:lpwstr>
      </vt:variant>
      <vt:variant>
        <vt:i4>458781</vt:i4>
      </vt:variant>
      <vt:variant>
        <vt:i4>0</vt:i4>
      </vt:variant>
      <vt:variant>
        <vt:i4>0</vt:i4>
      </vt:variant>
      <vt:variant>
        <vt:i4>5</vt:i4>
      </vt:variant>
      <vt:variant>
        <vt:lpwstr/>
      </vt:variant>
      <vt:variant>
        <vt:lpwstr>Tableone</vt:lpwstr>
      </vt:variant>
      <vt:variant>
        <vt:i4>131072</vt:i4>
      </vt:variant>
      <vt:variant>
        <vt:i4>3</vt:i4>
      </vt:variant>
      <vt:variant>
        <vt:i4>0</vt:i4>
      </vt:variant>
      <vt:variant>
        <vt:i4>5</vt:i4>
      </vt:variant>
      <vt:variant>
        <vt:lpwstr>https://www.sepa.org.uk/media/152766/wat_rm_13.pdf</vt:lpwstr>
      </vt:variant>
      <vt:variant>
        <vt:lpwstr/>
      </vt:variant>
      <vt:variant>
        <vt:i4>4128819</vt:i4>
      </vt:variant>
      <vt:variant>
        <vt:i4>0</vt:i4>
      </vt:variant>
      <vt:variant>
        <vt:i4>0</vt:i4>
      </vt:variant>
      <vt:variant>
        <vt:i4>5</vt:i4>
      </vt:variant>
      <vt:variant>
        <vt:lpwstr>https://www.nature.scot/professional-advice/planning-and-development/planning-and-development-advice/soils/carbon-and-peatland-2016-map</vt:lpwstr>
      </vt:variant>
      <vt:variant>
        <vt:lpwstr/>
      </vt:variant>
      <vt:variant>
        <vt:i4>7864405</vt:i4>
      </vt:variant>
      <vt:variant>
        <vt:i4>132</vt:i4>
      </vt:variant>
      <vt:variant>
        <vt:i4>0</vt:i4>
      </vt:variant>
      <vt:variant>
        <vt:i4>5</vt:i4>
      </vt:variant>
      <vt:variant>
        <vt:lpwstr>mailto:Bruce.Smith@sepa.org.uk</vt:lpwstr>
      </vt:variant>
      <vt:variant>
        <vt:lpwstr/>
      </vt:variant>
      <vt:variant>
        <vt:i4>7143504</vt:i4>
      </vt:variant>
      <vt:variant>
        <vt:i4>129</vt:i4>
      </vt:variant>
      <vt:variant>
        <vt:i4>0</vt:i4>
      </vt:variant>
      <vt:variant>
        <vt:i4>5</vt:i4>
      </vt:variant>
      <vt:variant>
        <vt:lpwstr>mailto:alex.pritchard@sepa.org.uk</vt:lpwstr>
      </vt:variant>
      <vt:variant>
        <vt:lpwstr/>
      </vt:variant>
      <vt:variant>
        <vt:i4>8192038</vt:i4>
      </vt:variant>
      <vt:variant>
        <vt:i4>126</vt:i4>
      </vt:variant>
      <vt:variant>
        <vt:i4>0</vt:i4>
      </vt:variant>
      <vt:variant>
        <vt:i4>5</vt:i4>
      </vt:variant>
      <vt:variant>
        <vt:lpwstr>https://www.sepa.org.uk/environment/environmental-data/</vt:lpwstr>
      </vt:variant>
      <vt:variant>
        <vt:lpwstr/>
      </vt:variant>
      <vt:variant>
        <vt:i4>4522102</vt:i4>
      </vt:variant>
      <vt:variant>
        <vt:i4>123</vt:i4>
      </vt:variant>
      <vt:variant>
        <vt:i4>0</vt:i4>
      </vt:variant>
      <vt:variant>
        <vt:i4>5</vt:i4>
      </vt:variant>
      <vt:variant>
        <vt:lpwstr>mailto:Alison.Wilson@sepa.org.uk</vt:lpwstr>
      </vt:variant>
      <vt:variant>
        <vt:lpwstr/>
      </vt:variant>
      <vt:variant>
        <vt:i4>3801095</vt:i4>
      </vt:variant>
      <vt:variant>
        <vt:i4>120</vt:i4>
      </vt:variant>
      <vt:variant>
        <vt:i4>0</vt:i4>
      </vt:variant>
      <vt:variant>
        <vt:i4>5</vt:i4>
      </vt:variant>
      <vt:variant>
        <vt:lpwstr>mailto:Dominic.Habron@sepa.org.uk</vt:lpwstr>
      </vt:variant>
      <vt:variant>
        <vt:lpwstr/>
      </vt:variant>
      <vt:variant>
        <vt:i4>7143504</vt:i4>
      </vt:variant>
      <vt:variant>
        <vt:i4>117</vt:i4>
      </vt:variant>
      <vt:variant>
        <vt:i4>0</vt:i4>
      </vt:variant>
      <vt:variant>
        <vt:i4>5</vt:i4>
      </vt:variant>
      <vt:variant>
        <vt:lpwstr>mailto:alex.pritchard@sepa.org.uk</vt:lpwstr>
      </vt:variant>
      <vt:variant>
        <vt:lpwstr/>
      </vt:variant>
      <vt:variant>
        <vt:i4>7864405</vt:i4>
      </vt:variant>
      <vt:variant>
        <vt:i4>114</vt:i4>
      </vt:variant>
      <vt:variant>
        <vt:i4>0</vt:i4>
      </vt:variant>
      <vt:variant>
        <vt:i4>5</vt:i4>
      </vt:variant>
      <vt:variant>
        <vt:lpwstr>mailto:Bruce.Smith@sepa.org.uk</vt:lpwstr>
      </vt:variant>
      <vt:variant>
        <vt:lpwstr/>
      </vt:variant>
      <vt:variant>
        <vt:i4>5570561</vt:i4>
      </vt:variant>
      <vt:variant>
        <vt:i4>111</vt:i4>
      </vt:variant>
      <vt:variant>
        <vt:i4>0</vt:i4>
      </vt:variant>
      <vt:variant>
        <vt:i4>5</vt:i4>
      </vt:variant>
      <vt:variant>
        <vt:lpwstr>https://geospatial.cloudnet.sepa.org.uk/portal/home/item.html?id=2b1bf29f0b724fc78e4c22822190aa90</vt:lpwstr>
      </vt:variant>
      <vt:variant>
        <vt:lpwstr/>
      </vt:variant>
      <vt:variant>
        <vt:i4>4522102</vt:i4>
      </vt:variant>
      <vt:variant>
        <vt:i4>108</vt:i4>
      </vt:variant>
      <vt:variant>
        <vt:i4>0</vt:i4>
      </vt:variant>
      <vt:variant>
        <vt:i4>5</vt:i4>
      </vt:variant>
      <vt:variant>
        <vt:lpwstr>mailto:Alison.Wilson@sepa.org.uk</vt:lpwstr>
      </vt:variant>
      <vt:variant>
        <vt:lpwstr/>
      </vt:variant>
      <vt:variant>
        <vt:i4>7143504</vt:i4>
      </vt:variant>
      <vt:variant>
        <vt:i4>105</vt:i4>
      </vt:variant>
      <vt:variant>
        <vt:i4>0</vt:i4>
      </vt:variant>
      <vt:variant>
        <vt:i4>5</vt:i4>
      </vt:variant>
      <vt:variant>
        <vt:lpwstr>mailto:alex.pritchard@sepa.org.uk</vt:lpwstr>
      </vt:variant>
      <vt:variant>
        <vt:lpwstr/>
      </vt:variant>
      <vt:variant>
        <vt:i4>7864405</vt:i4>
      </vt:variant>
      <vt:variant>
        <vt:i4>102</vt:i4>
      </vt:variant>
      <vt:variant>
        <vt:i4>0</vt:i4>
      </vt:variant>
      <vt:variant>
        <vt:i4>5</vt:i4>
      </vt:variant>
      <vt:variant>
        <vt:lpwstr>mailto:Bruce.Smith@sepa.org.uk</vt:lpwstr>
      </vt:variant>
      <vt:variant>
        <vt:lpwstr/>
      </vt:variant>
      <vt:variant>
        <vt:i4>3801095</vt:i4>
      </vt:variant>
      <vt:variant>
        <vt:i4>99</vt:i4>
      </vt:variant>
      <vt:variant>
        <vt:i4>0</vt:i4>
      </vt:variant>
      <vt:variant>
        <vt:i4>5</vt:i4>
      </vt:variant>
      <vt:variant>
        <vt:lpwstr>mailto:Dominic.Habron@sepa.org.uk</vt:lpwstr>
      </vt:variant>
      <vt:variant>
        <vt:lpwstr/>
      </vt:variant>
      <vt:variant>
        <vt:i4>4522102</vt:i4>
      </vt:variant>
      <vt:variant>
        <vt:i4>96</vt:i4>
      </vt:variant>
      <vt:variant>
        <vt:i4>0</vt:i4>
      </vt:variant>
      <vt:variant>
        <vt:i4>5</vt:i4>
      </vt:variant>
      <vt:variant>
        <vt:lpwstr>mailto:Alison.Wilson@sepa.org.uk</vt:lpwstr>
      </vt:variant>
      <vt:variant>
        <vt:lpwstr/>
      </vt:variant>
      <vt:variant>
        <vt:i4>2031669</vt:i4>
      </vt:variant>
      <vt:variant>
        <vt:i4>93</vt:i4>
      </vt:variant>
      <vt:variant>
        <vt:i4>0</vt:i4>
      </vt:variant>
      <vt:variant>
        <vt:i4>5</vt:i4>
      </vt:variant>
      <vt:variant>
        <vt:lpwstr>mailto:andrew.hemingway@sepa.org.uk</vt:lpwstr>
      </vt:variant>
      <vt:variant>
        <vt:lpwstr/>
      </vt:variant>
      <vt:variant>
        <vt:i4>7602263</vt:i4>
      </vt:variant>
      <vt:variant>
        <vt:i4>90</vt:i4>
      </vt:variant>
      <vt:variant>
        <vt:i4>0</vt:i4>
      </vt:variant>
      <vt:variant>
        <vt:i4>5</vt:i4>
      </vt:variant>
      <vt:variant>
        <vt:lpwstr>mailto:David.McNay@Sepa.org.uk</vt:lpwstr>
      </vt:variant>
      <vt:variant>
        <vt:lpwstr/>
      </vt:variant>
      <vt:variant>
        <vt:i4>7143504</vt:i4>
      </vt:variant>
      <vt:variant>
        <vt:i4>87</vt:i4>
      </vt:variant>
      <vt:variant>
        <vt:i4>0</vt:i4>
      </vt:variant>
      <vt:variant>
        <vt:i4>5</vt:i4>
      </vt:variant>
      <vt:variant>
        <vt:lpwstr>mailto:alex.pritchard@sepa.org.uk</vt:lpwstr>
      </vt:variant>
      <vt:variant>
        <vt:lpwstr/>
      </vt:variant>
      <vt:variant>
        <vt:i4>4522102</vt:i4>
      </vt:variant>
      <vt:variant>
        <vt:i4>84</vt:i4>
      </vt:variant>
      <vt:variant>
        <vt:i4>0</vt:i4>
      </vt:variant>
      <vt:variant>
        <vt:i4>5</vt:i4>
      </vt:variant>
      <vt:variant>
        <vt:lpwstr>mailto:Alison.Wilson@sepa.org.uk</vt:lpwstr>
      </vt:variant>
      <vt:variant>
        <vt:lpwstr/>
      </vt:variant>
      <vt:variant>
        <vt:i4>2031669</vt:i4>
      </vt:variant>
      <vt:variant>
        <vt:i4>81</vt:i4>
      </vt:variant>
      <vt:variant>
        <vt:i4>0</vt:i4>
      </vt:variant>
      <vt:variant>
        <vt:i4>5</vt:i4>
      </vt:variant>
      <vt:variant>
        <vt:lpwstr>mailto:andrew.hemingway@sepa.org.uk</vt:lpwstr>
      </vt:variant>
      <vt:variant>
        <vt:lpwstr/>
      </vt:variant>
      <vt:variant>
        <vt:i4>7143504</vt:i4>
      </vt:variant>
      <vt:variant>
        <vt:i4>78</vt:i4>
      </vt:variant>
      <vt:variant>
        <vt:i4>0</vt:i4>
      </vt:variant>
      <vt:variant>
        <vt:i4>5</vt:i4>
      </vt:variant>
      <vt:variant>
        <vt:lpwstr>mailto:alex.pritchard@sepa.org.uk</vt:lpwstr>
      </vt:variant>
      <vt:variant>
        <vt:lpwstr/>
      </vt:variant>
      <vt:variant>
        <vt:i4>7602263</vt:i4>
      </vt:variant>
      <vt:variant>
        <vt:i4>75</vt:i4>
      </vt:variant>
      <vt:variant>
        <vt:i4>0</vt:i4>
      </vt:variant>
      <vt:variant>
        <vt:i4>5</vt:i4>
      </vt:variant>
      <vt:variant>
        <vt:lpwstr>mailto:David.McNay@Sepa.org.uk</vt:lpwstr>
      </vt:variant>
      <vt:variant>
        <vt:lpwstr/>
      </vt:variant>
      <vt:variant>
        <vt:i4>131072</vt:i4>
      </vt:variant>
      <vt:variant>
        <vt:i4>72</vt:i4>
      </vt:variant>
      <vt:variant>
        <vt:i4>0</vt:i4>
      </vt:variant>
      <vt:variant>
        <vt:i4>5</vt:i4>
      </vt:variant>
      <vt:variant>
        <vt:lpwstr>https://www.sepa.org.uk/media/152766/wat_rm_13.pdf</vt:lpwstr>
      </vt:variant>
      <vt:variant>
        <vt:lpwstr/>
      </vt:variant>
      <vt:variant>
        <vt:i4>4784194</vt:i4>
      </vt:variant>
      <vt:variant>
        <vt:i4>69</vt:i4>
      </vt:variant>
      <vt:variant>
        <vt:i4>0</vt:i4>
      </vt:variant>
      <vt:variant>
        <vt:i4>5</vt:i4>
      </vt:variant>
      <vt:variant>
        <vt:lpwstr>https://www.sepa.org.uk/contact/</vt:lpwstr>
      </vt:variant>
      <vt:variant>
        <vt:lpwstr/>
      </vt:variant>
      <vt:variant>
        <vt:i4>7602230</vt:i4>
      </vt:variant>
      <vt:variant>
        <vt:i4>66</vt:i4>
      </vt:variant>
      <vt:variant>
        <vt:i4>0</vt:i4>
      </vt:variant>
      <vt:variant>
        <vt:i4>5</vt:i4>
      </vt:variant>
      <vt:variant>
        <vt:lpwstr>https://www.sepa.org.uk/regulations/water/pollution-control/pollution-control-guidance/</vt:lpwstr>
      </vt:variant>
      <vt:variant>
        <vt:lpwstr/>
      </vt:variant>
      <vt:variant>
        <vt:i4>2031669</vt:i4>
      </vt:variant>
      <vt:variant>
        <vt:i4>63</vt:i4>
      </vt:variant>
      <vt:variant>
        <vt:i4>0</vt:i4>
      </vt:variant>
      <vt:variant>
        <vt:i4>5</vt:i4>
      </vt:variant>
      <vt:variant>
        <vt:lpwstr>mailto:andrew.hemingway@sepa.org.uk</vt:lpwstr>
      </vt:variant>
      <vt:variant>
        <vt:lpwstr/>
      </vt:variant>
      <vt:variant>
        <vt:i4>7143504</vt:i4>
      </vt:variant>
      <vt:variant>
        <vt:i4>60</vt:i4>
      </vt:variant>
      <vt:variant>
        <vt:i4>0</vt:i4>
      </vt:variant>
      <vt:variant>
        <vt:i4>5</vt:i4>
      </vt:variant>
      <vt:variant>
        <vt:lpwstr>mailto:alex.pritchard@sepa.org.uk</vt:lpwstr>
      </vt:variant>
      <vt:variant>
        <vt:lpwstr/>
      </vt:variant>
      <vt:variant>
        <vt:i4>7602263</vt:i4>
      </vt:variant>
      <vt:variant>
        <vt:i4>57</vt:i4>
      </vt:variant>
      <vt:variant>
        <vt:i4>0</vt:i4>
      </vt:variant>
      <vt:variant>
        <vt:i4>5</vt:i4>
      </vt:variant>
      <vt:variant>
        <vt:lpwstr>mailto:David.McNay@Sepa.org.uk</vt:lpwstr>
      </vt:variant>
      <vt:variant>
        <vt:lpwstr/>
      </vt:variant>
      <vt:variant>
        <vt:i4>4522102</vt:i4>
      </vt:variant>
      <vt:variant>
        <vt:i4>54</vt:i4>
      </vt:variant>
      <vt:variant>
        <vt:i4>0</vt:i4>
      </vt:variant>
      <vt:variant>
        <vt:i4>5</vt:i4>
      </vt:variant>
      <vt:variant>
        <vt:lpwstr>mailto:Alison.Wilson@sepa.org.uk</vt:lpwstr>
      </vt:variant>
      <vt:variant>
        <vt:lpwstr/>
      </vt:variant>
      <vt:variant>
        <vt:i4>4522102</vt:i4>
      </vt:variant>
      <vt:variant>
        <vt:i4>51</vt:i4>
      </vt:variant>
      <vt:variant>
        <vt:i4>0</vt:i4>
      </vt:variant>
      <vt:variant>
        <vt:i4>5</vt:i4>
      </vt:variant>
      <vt:variant>
        <vt:lpwstr>mailto:Alison.Wilson@sepa.org.uk</vt:lpwstr>
      </vt:variant>
      <vt:variant>
        <vt:lpwstr/>
      </vt:variant>
      <vt:variant>
        <vt:i4>4522102</vt:i4>
      </vt:variant>
      <vt:variant>
        <vt:i4>48</vt:i4>
      </vt:variant>
      <vt:variant>
        <vt:i4>0</vt:i4>
      </vt:variant>
      <vt:variant>
        <vt:i4>5</vt:i4>
      </vt:variant>
      <vt:variant>
        <vt:lpwstr>mailto:Alison.Wilson@sepa.org.uk</vt:lpwstr>
      </vt:variant>
      <vt:variant>
        <vt:lpwstr/>
      </vt:variant>
      <vt:variant>
        <vt:i4>2949230</vt:i4>
      </vt:variant>
      <vt:variant>
        <vt:i4>45</vt:i4>
      </vt:variant>
      <vt:variant>
        <vt:i4>0</vt:i4>
      </vt:variant>
      <vt:variant>
        <vt:i4>5</vt:i4>
      </vt:variant>
      <vt:variant>
        <vt:lpwstr>https://www.sepa.org.uk/media/157210/ppcsgn1_application_procedure.pdf</vt:lpwstr>
      </vt:variant>
      <vt:variant>
        <vt:lpwstr/>
      </vt:variant>
      <vt:variant>
        <vt:i4>2752615</vt:i4>
      </vt:variant>
      <vt:variant>
        <vt:i4>42</vt:i4>
      </vt:variant>
      <vt:variant>
        <vt:i4>0</vt:i4>
      </vt:variant>
      <vt:variant>
        <vt:i4>5</vt:i4>
      </vt:variant>
      <vt:variant>
        <vt:lpwstr>https://www.sepa.org.uk/media/35763/ppc-technical-guidance-note-guidance-for-part-b-activities.pdf</vt:lpwstr>
      </vt:variant>
      <vt:variant>
        <vt:lpwstr/>
      </vt:variant>
      <vt:variant>
        <vt:i4>2293795</vt:i4>
      </vt:variant>
      <vt:variant>
        <vt:i4>39</vt:i4>
      </vt:variant>
      <vt:variant>
        <vt:i4>0</vt:i4>
      </vt:variant>
      <vt:variant>
        <vt:i4>5</vt:i4>
      </vt:variant>
      <vt:variant>
        <vt:lpwstr>https://www.gov.uk/government/publications/crematoria-process-guidance-note-52</vt:lpwstr>
      </vt:variant>
      <vt:variant>
        <vt:lpwstr/>
      </vt:variant>
      <vt:variant>
        <vt:i4>2949230</vt:i4>
      </vt:variant>
      <vt:variant>
        <vt:i4>36</vt:i4>
      </vt:variant>
      <vt:variant>
        <vt:i4>0</vt:i4>
      </vt:variant>
      <vt:variant>
        <vt:i4>5</vt:i4>
      </vt:variant>
      <vt:variant>
        <vt:lpwstr>https://www.sepa.org.uk/media/157210/ppcsgn1_application_procedure.pdf</vt:lpwstr>
      </vt:variant>
      <vt:variant>
        <vt:lpwstr/>
      </vt:variant>
      <vt:variant>
        <vt:i4>2752615</vt:i4>
      </vt:variant>
      <vt:variant>
        <vt:i4>33</vt:i4>
      </vt:variant>
      <vt:variant>
        <vt:i4>0</vt:i4>
      </vt:variant>
      <vt:variant>
        <vt:i4>5</vt:i4>
      </vt:variant>
      <vt:variant>
        <vt:lpwstr>https://www.sepa.org.uk/media/35763/ppc-technical-guidance-note-guidance-for-part-b-activities.pdf</vt:lpwstr>
      </vt:variant>
      <vt:variant>
        <vt:lpwstr/>
      </vt:variant>
      <vt:variant>
        <vt:i4>2293795</vt:i4>
      </vt:variant>
      <vt:variant>
        <vt:i4>30</vt:i4>
      </vt:variant>
      <vt:variant>
        <vt:i4>0</vt:i4>
      </vt:variant>
      <vt:variant>
        <vt:i4>5</vt:i4>
      </vt:variant>
      <vt:variant>
        <vt:lpwstr>https://www.gov.uk/government/publications/crematoria-process-guidance-note-52</vt:lpwstr>
      </vt:variant>
      <vt:variant>
        <vt:lpwstr/>
      </vt:variant>
      <vt:variant>
        <vt:i4>5636213</vt:i4>
      </vt:variant>
      <vt:variant>
        <vt:i4>27</vt:i4>
      </vt:variant>
      <vt:variant>
        <vt:i4>0</vt:i4>
      </vt:variant>
      <vt:variant>
        <vt:i4>5</vt:i4>
      </vt:variant>
      <vt:variant>
        <vt:lpwstr>mailto:alex.candlish@sepa.org.uk</vt:lpwstr>
      </vt:variant>
      <vt:variant>
        <vt:lpwstr/>
      </vt:variant>
      <vt:variant>
        <vt:i4>5636213</vt:i4>
      </vt:variant>
      <vt:variant>
        <vt:i4>24</vt:i4>
      </vt:variant>
      <vt:variant>
        <vt:i4>0</vt:i4>
      </vt:variant>
      <vt:variant>
        <vt:i4>5</vt:i4>
      </vt:variant>
      <vt:variant>
        <vt:lpwstr>mailto:alex.candlish@sepa.org.uk</vt:lpwstr>
      </vt:variant>
      <vt:variant>
        <vt:lpwstr/>
      </vt:variant>
      <vt:variant>
        <vt:i4>5636213</vt:i4>
      </vt:variant>
      <vt:variant>
        <vt:i4>21</vt:i4>
      </vt:variant>
      <vt:variant>
        <vt:i4>0</vt:i4>
      </vt:variant>
      <vt:variant>
        <vt:i4>5</vt:i4>
      </vt:variant>
      <vt:variant>
        <vt:lpwstr>mailto:alex.candlish@sepa.org.uk</vt:lpwstr>
      </vt:variant>
      <vt:variant>
        <vt:lpwstr/>
      </vt:variant>
      <vt:variant>
        <vt:i4>5636213</vt:i4>
      </vt:variant>
      <vt:variant>
        <vt:i4>18</vt:i4>
      </vt:variant>
      <vt:variant>
        <vt:i4>0</vt:i4>
      </vt:variant>
      <vt:variant>
        <vt:i4>5</vt:i4>
      </vt:variant>
      <vt:variant>
        <vt:lpwstr>mailto:alex.candlish@sepa.org.uk</vt:lpwstr>
      </vt:variant>
      <vt:variant>
        <vt:lpwstr/>
      </vt:variant>
      <vt:variant>
        <vt:i4>655405</vt:i4>
      </vt:variant>
      <vt:variant>
        <vt:i4>15</vt:i4>
      </vt:variant>
      <vt:variant>
        <vt:i4>0</vt:i4>
      </vt:variant>
      <vt:variant>
        <vt:i4>5</vt:i4>
      </vt:variant>
      <vt:variant>
        <vt:lpwstr>mailto:Katherine.Lakeman@SEPA.org.uk</vt:lpwstr>
      </vt:variant>
      <vt:variant>
        <vt:lpwstr/>
      </vt:variant>
      <vt:variant>
        <vt:i4>5636213</vt:i4>
      </vt:variant>
      <vt:variant>
        <vt:i4>12</vt:i4>
      </vt:variant>
      <vt:variant>
        <vt:i4>0</vt:i4>
      </vt:variant>
      <vt:variant>
        <vt:i4>5</vt:i4>
      </vt:variant>
      <vt:variant>
        <vt:lpwstr>mailto:alex.candlish@sepa.org.uk</vt:lpwstr>
      </vt:variant>
      <vt:variant>
        <vt:lpwstr/>
      </vt:variant>
      <vt:variant>
        <vt:i4>4522102</vt:i4>
      </vt:variant>
      <vt:variant>
        <vt:i4>9</vt:i4>
      </vt:variant>
      <vt:variant>
        <vt:i4>0</vt:i4>
      </vt:variant>
      <vt:variant>
        <vt:i4>5</vt:i4>
      </vt:variant>
      <vt:variant>
        <vt:lpwstr>mailto:Alison.Wilson@sepa.org.uk</vt:lpwstr>
      </vt:variant>
      <vt:variant>
        <vt:lpwstr/>
      </vt:variant>
      <vt:variant>
        <vt:i4>655405</vt:i4>
      </vt:variant>
      <vt:variant>
        <vt:i4>6</vt:i4>
      </vt:variant>
      <vt:variant>
        <vt:i4>0</vt:i4>
      </vt:variant>
      <vt:variant>
        <vt:i4>5</vt:i4>
      </vt:variant>
      <vt:variant>
        <vt:lpwstr>mailto:Katherine.Lakeman@SEPA.org.uk</vt:lpwstr>
      </vt:variant>
      <vt:variant>
        <vt:lpwstr/>
      </vt:variant>
      <vt:variant>
        <vt:i4>2621471</vt:i4>
      </vt:variant>
      <vt:variant>
        <vt:i4>3</vt:i4>
      </vt:variant>
      <vt:variant>
        <vt:i4>0</vt:i4>
      </vt:variant>
      <vt:variant>
        <vt:i4>5</vt:i4>
      </vt:variant>
      <vt:variant>
        <vt:lpwstr>mailto:Jessica.Taylor@sepa.org.uk</vt:lpwstr>
      </vt:variant>
      <vt:variant>
        <vt:lpwstr/>
      </vt:variant>
      <vt:variant>
        <vt:i4>655405</vt:i4>
      </vt:variant>
      <vt:variant>
        <vt:i4>0</vt:i4>
      </vt:variant>
      <vt:variant>
        <vt:i4>0</vt:i4>
      </vt:variant>
      <vt:variant>
        <vt:i4>5</vt:i4>
      </vt:variant>
      <vt:variant>
        <vt:lpwstr>mailto:Katherine.Lakeman@SEPA.org.uk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Jessica</dc:creator>
  <cp:keywords/>
  <dc:description/>
  <cp:lastModifiedBy>Wallace, Fionna</cp:lastModifiedBy>
  <cp:revision>2</cp:revision>
  <cp:lastPrinted>2022-11-01T13:27:00Z</cp:lastPrinted>
  <dcterms:created xsi:type="dcterms:W3CDTF">2025-03-25T16:14:00Z</dcterms:created>
  <dcterms:modified xsi:type="dcterms:W3CDTF">2025-03-25T16:14:00Z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2022-11-01T12:43:45Z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e7e9f7a2-12d4-48f4-8a1a-79ca62dfb28b</vt:lpwstr>
  </property>
  <property fmtid="{D5CDD505-2E9C-101B-9397-08002B2CF9AE}" pid="8" name="MSIP_Label_ea4fd52f-9814-4cae-aa53-0ea7b16cd381_ContentBits">
    <vt:lpwstr>3</vt:lpwstr>
  </property>
  <property fmtid="{D5CDD505-2E9C-101B-9397-08002B2CF9AE}" pid="9" name="ContentTypeId">
    <vt:lpwstr>0x0101000FC381B2EB137C4B86DDF85555BC66AF</vt:lpwstr>
  </property>
  <property fmtid="{D5CDD505-2E9C-101B-9397-08002B2CF9AE}" pid="10" name="TriggerFlowInfo">
    <vt:lpwstr/>
  </property>
  <property fmtid="{D5CDD505-2E9C-101B-9397-08002B2CF9AE}" pid="11" name="ComplianceAssetId">
    <vt:lpwstr/>
  </property>
  <property fmtid="{D5CDD505-2E9C-101B-9397-08002B2CF9AE}" pid="12" name="_activity">
    <vt:lpwstr>{"FileActivityType":"9","FileActivityTimeStamp":"2024-08-22T16:03:12.977Z","FileActivityUsersOnPage":[{"DisplayName":"Wilson, Alison","Id":"alison.wilson@sepa.org.uk"},{"DisplayName":"Candlish, Alex","Id":"alex.candlish@sepa.org.uk"},{"DisplayName":"Dunn, Nicki","Id":"nicki.dunn@sepa.org.uk"},{"DisplayName":"Fotheringham, Elaine","Id":"elaine.fotheringham@sepa.org.uk"},{"DisplayName":"Fraser, Jessica","Id":"jessica.fraser@sepa.org.uk"}],"FileActivityNavigationId":null}</vt:lpwstr>
  </property>
  <property fmtid="{D5CDD505-2E9C-101B-9397-08002B2CF9AE}" pid="13" name="_ExtendedDescription">
    <vt:lpwstr/>
  </property>
  <property fmtid="{D5CDD505-2E9C-101B-9397-08002B2CF9AE}" pid="14" name="k30a802c90584b64ac3ae896c6a1ef3a">
    <vt:lpwstr>Water ＆ Planning|0d1d59ad-1350-46a3-ac76-da49d5b2c88d</vt:lpwstr>
  </property>
  <property fmtid="{D5CDD505-2E9C-101B-9397-08002B2CF9AE}" pid="15" name="TaxCatchAll">
    <vt:lpwstr>2;#Water ＆ Planning|0d1d59ad-1350-46a3-ac76-da49d5b2c88d</vt:lpwstr>
  </property>
  <property fmtid="{D5CDD505-2E9C-101B-9397-08002B2CF9AE}" pid="16" name="sepaIAODept">
    <vt:lpwstr>2;#Water ＆ Planning|0d1d59ad-1350-46a3-ac76-da49d5b2c88d</vt:lpwstr>
  </property>
</Properties>
</file>