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7A04B" w14:textId="5FC803A4" w:rsidR="00F708AA" w:rsidRDefault="001A76B5" w:rsidP="000B1177">
      <w:pPr>
        <w:pStyle w:val="Heading1"/>
        <w:rPr>
          <w:rFonts w:ascii="Arial" w:hAnsi="Arial" w:cs="Arial"/>
        </w:rPr>
      </w:pPr>
      <w:r>
        <w:rPr>
          <w:noProof/>
        </w:rPr>
        <w:drawing>
          <wp:inline distT="0" distB="0" distL="0" distR="0" wp14:anchorId="17409222" wp14:editId="2332D6E1">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r w:rsidR="00F708AA">
        <w:rPr>
          <w:noProof/>
        </w:rPr>
        <w:drawing>
          <wp:anchor distT="0" distB="0" distL="114300" distR="114300" simplePos="0" relativeHeight="251659264" behindDoc="1" locked="0" layoutInCell="1" allowOverlap="1" wp14:anchorId="342A25C0" wp14:editId="698F4E86">
            <wp:simplePos x="0" y="0"/>
            <wp:positionH relativeFrom="page">
              <wp:align>right</wp:align>
            </wp:positionH>
            <wp:positionV relativeFrom="paragraph">
              <wp:posOffset>-1925320</wp:posOffset>
            </wp:positionV>
            <wp:extent cx="8463915" cy="12133911"/>
            <wp:effectExtent l="0" t="0" r="0"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63915" cy="12133911"/>
                    </a:xfrm>
                    <a:prstGeom prst="rect">
                      <a:avLst/>
                    </a:prstGeom>
                  </pic:spPr>
                </pic:pic>
              </a:graphicData>
            </a:graphic>
            <wp14:sizeRelH relativeFrom="page">
              <wp14:pctWidth>0</wp14:pctWidth>
            </wp14:sizeRelH>
            <wp14:sizeRelV relativeFrom="page">
              <wp14:pctHeight>0</wp14:pctHeight>
            </wp14:sizeRelV>
          </wp:anchor>
        </w:drawing>
      </w:r>
    </w:p>
    <w:p w14:paraId="47D45813" w14:textId="2650AB9D" w:rsidR="00F708AA" w:rsidRDefault="00F708AA" w:rsidP="000B1177">
      <w:pPr>
        <w:pStyle w:val="Heading1"/>
        <w:rPr>
          <w:rFonts w:ascii="Arial" w:hAnsi="Arial" w:cs="Arial"/>
        </w:rPr>
      </w:pPr>
    </w:p>
    <w:p w14:paraId="199D8E4E" w14:textId="77777777" w:rsidR="00F708AA" w:rsidRDefault="00F708AA" w:rsidP="000B1177">
      <w:pPr>
        <w:pStyle w:val="Heading1"/>
        <w:rPr>
          <w:rFonts w:ascii="Arial" w:hAnsi="Arial" w:cs="Arial"/>
        </w:rPr>
      </w:pPr>
    </w:p>
    <w:p w14:paraId="768BA0F5" w14:textId="77777777" w:rsidR="00F708AA" w:rsidRDefault="00F708AA" w:rsidP="000B1177">
      <w:pPr>
        <w:pStyle w:val="Heading1"/>
        <w:rPr>
          <w:rFonts w:ascii="Arial" w:hAnsi="Arial" w:cs="Arial"/>
        </w:rPr>
      </w:pPr>
    </w:p>
    <w:p w14:paraId="21505DCB" w14:textId="77777777" w:rsidR="00483C60" w:rsidRPr="00BD5C4E" w:rsidRDefault="00483C60" w:rsidP="00483C60">
      <w:pPr>
        <w:spacing w:line="240" w:lineRule="auto"/>
        <w:rPr>
          <w:rFonts w:ascii="Arial" w:hAnsi="Arial" w:cs="Arial"/>
          <w:b/>
          <w:bCs/>
          <w:color w:val="FFFFFF" w:themeColor="background1"/>
          <w:sz w:val="84"/>
          <w:szCs w:val="84"/>
        </w:rPr>
      </w:pPr>
      <w:r w:rsidRPr="17C80BB9">
        <w:rPr>
          <w:rFonts w:ascii="Arial" w:hAnsi="Arial" w:cs="Arial"/>
          <w:b/>
          <w:bCs/>
          <w:color w:val="FFFFFF" w:themeColor="background1"/>
          <w:sz w:val="84"/>
          <w:szCs w:val="84"/>
        </w:rPr>
        <w:t>Guidance on Assessing the Impacts of Developments on Groundwater Dependent Terrestrial Ecosystems</w:t>
      </w:r>
    </w:p>
    <w:p w14:paraId="4D11B850" w14:textId="2E41C99D" w:rsidR="00655E58" w:rsidRPr="005219CB" w:rsidRDefault="00655E58" w:rsidP="17C80BB9">
      <w:pPr>
        <w:spacing w:line="240" w:lineRule="auto"/>
        <w:rPr>
          <w:rFonts w:ascii="Arial" w:hAnsi="Arial" w:cs="Arial"/>
          <w:b/>
          <w:bCs/>
          <w:color w:val="FFFFFF" w:themeColor="background1"/>
          <w:sz w:val="84"/>
          <w:szCs w:val="84"/>
        </w:rPr>
      </w:pPr>
    </w:p>
    <w:p w14:paraId="5E09A855" w14:textId="759BB0D1" w:rsidR="00655E58" w:rsidRPr="005219CB" w:rsidRDefault="00655E58" w:rsidP="17C80BB9">
      <w:pPr>
        <w:spacing w:line="240" w:lineRule="auto"/>
        <w:rPr>
          <w:rFonts w:ascii="Arial" w:hAnsi="Arial" w:cs="Arial"/>
          <w:b/>
          <w:bCs/>
          <w:color w:val="FFFFFF" w:themeColor="background1"/>
          <w:sz w:val="84"/>
          <w:szCs w:val="84"/>
        </w:rPr>
      </w:pPr>
    </w:p>
    <w:p w14:paraId="2D8C88A6" w14:textId="0EF3DD1D" w:rsidR="00655E58" w:rsidRPr="005219CB" w:rsidRDefault="5CC247B5" w:rsidP="17C80BB9">
      <w:pPr>
        <w:spacing w:line="240" w:lineRule="auto"/>
        <w:rPr>
          <w:rFonts w:ascii="Arial" w:hAnsi="Arial" w:cs="Arial"/>
          <w:b/>
          <w:bCs/>
          <w:color w:val="FFFFFF" w:themeColor="background1"/>
          <w:sz w:val="84"/>
          <w:szCs w:val="84"/>
        </w:rPr>
      </w:pPr>
      <w:r w:rsidRPr="17C80BB9">
        <w:rPr>
          <w:rFonts w:ascii="Arial" w:hAnsi="Arial" w:cs="Arial"/>
          <w:b/>
          <w:bCs/>
          <w:color w:val="FFFFFF" w:themeColor="background1"/>
          <w:sz w:val="24"/>
          <w:szCs w:val="24"/>
        </w:rPr>
        <w:t xml:space="preserve">August 2024 </w:t>
      </w:r>
      <w:r w:rsidRPr="17C80BB9">
        <w:rPr>
          <w:rFonts w:ascii="Arial" w:hAnsi="Arial" w:cs="Arial"/>
          <w:b/>
          <w:bCs/>
          <w:color w:val="FFFFFF" w:themeColor="background1"/>
          <w:sz w:val="84"/>
          <w:szCs w:val="84"/>
        </w:rPr>
        <w:t xml:space="preserve"> </w:t>
      </w:r>
    </w:p>
    <w:p w14:paraId="784C5697" w14:textId="37E816C6" w:rsidR="00655E58" w:rsidRPr="005219CB" w:rsidRDefault="00BC4D52" w:rsidP="17C80BB9">
      <w:pPr>
        <w:pStyle w:val="Heading1"/>
        <w:spacing w:line="240" w:lineRule="auto"/>
        <w:rPr>
          <w:rFonts w:ascii="Arial" w:hAnsi="Arial" w:cs="Arial"/>
        </w:rPr>
      </w:pPr>
      <w:r w:rsidRPr="17C80BB9">
        <w:rPr>
          <w:rFonts w:ascii="Arial" w:hAnsi="Arial" w:cs="Arial"/>
        </w:rPr>
        <w:lastRenderedPageBreak/>
        <w:t>Guidance on Assessing the Impacts of Developments on Groundwater Dependent Terrestrial Ecosystems</w:t>
      </w:r>
    </w:p>
    <w:p w14:paraId="51261DA9" w14:textId="3FECFA88" w:rsidR="00BC4D52" w:rsidRPr="009F7E28" w:rsidRDefault="00BC4D52" w:rsidP="006E6FED">
      <w:pPr>
        <w:pStyle w:val="Heading1"/>
      </w:pPr>
      <w:r w:rsidRPr="009F7E28">
        <w:t>Introduction</w:t>
      </w:r>
    </w:p>
    <w:p w14:paraId="4FDD04F3" w14:textId="220DB1F3" w:rsidR="007404EA" w:rsidRPr="000B1177" w:rsidRDefault="6F3AED66" w:rsidP="000B1177">
      <w:pPr>
        <w:spacing w:line="360" w:lineRule="auto"/>
        <w:rPr>
          <w:rFonts w:ascii="Arial" w:hAnsi="Arial" w:cs="Arial"/>
          <w:sz w:val="24"/>
          <w:szCs w:val="24"/>
        </w:rPr>
      </w:pPr>
      <w:r w:rsidRPr="000B1177">
        <w:rPr>
          <w:rFonts w:ascii="Arial" w:hAnsi="Arial" w:cs="Arial"/>
          <w:sz w:val="24"/>
          <w:szCs w:val="24"/>
        </w:rPr>
        <w:t xml:space="preserve">This </w:t>
      </w:r>
      <w:r w:rsidR="24ACE4C9" w:rsidRPr="000B1177">
        <w:rPr>
          <w:rFonts w:ascii="Arial" w:hAnsi="Arial" w:cs="Arial"/>
          <w:sz w:val="24"/>
          <w:szCs w:val="24"/>
        </w:rPr>
        <w:t xml:space="preserve">guidance sets out SEPA’s expectations for </w:t>
      </w:r>
      <w:r w:rsidR="24E65B8F" w:rsidRPr="000B1177">
        <w:rPr>
          <w:rFonts w:ascii="Arial" w:hAnsi="Arial" w:cs="Arial"/>
          <w:sz w:val="24"/>
          <w:szCs w:val="24"/>
        </w:rPr>
        <w:t>the assessment of impact of development</w:t>
      </w:r>
      <w:r w:rsidR="40D090F6" w:rsidRPr="000B1177">
        <w:rPr>
          <w:rFonts w:ascii="Arial" w:hAnsi="Arial" w:cs="Arial"/>
          <w:sz w:val="24"/>
          <w:szCs w:val="24"/>
        </w:rPr>
        <w:t xml:space="preserve">s on Groundwater Dependent Terrestrial Ecosystems (GWDTE). </w:t>
      </w:r>
      <w:r w:rsidR="145B4ECA" w:rsidRPr="000B1177">
        <w:rPr>
          <w:rFonts w:ascii="Arial" w:hAnsi="Arial" w:cs="Arial"/>
          <w:sz w:val="24"/>
          <w:szCs w:val="24"/>
        </w:rPr>
        <w:t xml:space="preserve">This guidance applies to </w:t>
      </w:r>
      <w:r w:rsidR="369A213A" w:rsidRPr="000B1177">
        <w:rPr>
          <w:rFonts w:ascii="Arial" w:hAnsi="Arial" w:cs="Arial"/>
          <w:sz w:val="24"/>
          <w:szCs w:val="24"/>
        </w:rPr>
        <w:t xml:space="preserve">all developments requiring an </w:t>
      </w:r>
      <w:r w:rsidR="1ACA4A29" w:rsidRPr="000B1177">
        <w:rPr>
          <w:rFonts w:ascii="Arial" w:hAnsi="Arial" w:cs="Arial"/>
          <w:sz w:val="24"/>
          <w:szCs w:val="24"/>
        </w:rPr>
        <w:t>Environmental Impact Assessment (</w:t>
      </w:r>
      <w:r w:rsidR="369A213A" w:rsidRPr="000B1177">
        <w:rPr>
          <w:rFonts w:ascii="Arial" w:hAnsi="Arial" w:cs="Arial"/>
          <w:sz w:val="24"/>
          <w:szCs w:val="24"/>
        </w:rPr>
        <w:t>EIA</w:t>
      </w:r>
      <w:r w:rsidR="1ACA4A29" w:rsidRPr="000B1177">
        <w:rPr>
          <w:rFonts w:ascii="Arial" w:hAnsi="Arial" w:cs="Arial"/>
          <w:sz w:val="24"/>
          <w:szCs w:val="24"/>
        </w:rPr>
        <w:t>)</w:t>
      </w:r>
      <w:r w:rsidR="1AACB1C3" w:rsidRPr="000B1177">
        <w:rPr>
          <w:rFonts w:ascii="Arial" w:hAnsi="Arial" w:cs="Arial"/>
          <w:sz w:val="24"/>
          <w:szCs w:val="24"/>
        </w:rPr>
        <w:t xml:space="preserve"> provided any temporary or permanent dewatering abstractions are unlikely to exceed 10 m</w:t>
      </w:r>
      <w:r w:rsidR="1AACB1C3" w:rsidRPr="000B1177">
        <w:rPr>
          <w:rFonts w:ascii="Arial" w:hAnsi="Arial" w:cs="Arial"/>
          <w:sz w:val="24"/>
          <w:szCs w:val="24"/>
          <w:vertAlign w:val="superscript"/>
        </w:rPr>
        <w:t>3</w:t>
      </w:r>
      <w:r w:rsidR="1AACB1C3" w:rsidRPr="000B1177">
        <w:rPr>
          <w:rFonts w:ascii="Arial" w:hAnsi="Arial" w:cs="Arial"/>
          <w:sz w:val="24"/>
          <w:szCs w:val="24"/>
        </w:rPr>
        <w:t>/day</w:t>
      </w:r>
      <w:r w:rsidR="00205CA2" w:rsidRPr="000B1177">
        <w:rPr>
          <w:rStyle w:val="FootnoteReference"/>
          <w:rFonts w:ascii="Arial" w:hAnsi="Arial" w:cs="Arial"/>
          <w:sz w:val="24"/>
          <w:szCs w:val="24"/>
        </w:rPr>
        <w:footnoteReference w:id="2"/>
      </w:r>
      <w:r w:rsidR="1AACB1C3" w:rsidRPr="000B1177">
        <w:rPr>
          <w:rFonts w:ascii="Arial" w:hAnsi="Arial" w:cs="Arial"/>
          <w:sz w:val="24"/>
          <w:szCs w:val="24"/>
        </w:rPr>
        <w:t>.</w:t>
      </w:r>
      <w:r w:rsidR="6957FBE5" w:rsidRPr="000B1177">
        <w:rPr>
          <w:rFonts w:ascii="Arial" w:hAnsi="Arial" w:cs="Arial"/>
          <w:sz w:val="24"/>
          <w:szCs w:val="24"/>
        </w:rPr>
        <w:t xml:space="preserve"> It is intended for developers</w:t>
      </w:r>
      <w:r w:rsidR="0CDBE3C4" w:rsidRPr="000B1177">
        <w:rPr>
          <w:rFonts w:ascii="Arial" w:hAnsi="Arial" w:cs="Arial"/>
          <w:sz w:val="24"/>
          <w:szCs w:val="24"/>
        </w:rPr>
        <w:t>,</w:t>
      </w:r>
      <w:r w:rsidR="6957FBE5" w:rsidRPr="000B1177">
        <w:rPr>
          <w:rFonts w:ascii="Arial" w:hAnsi="Arial" w:cs="Arial"/>
          <w:sz w:val="24"/>
          <w:szCs w:val="24"/>
        </w:rPr>
        <w:t xml:space="preserve"> </w:t>
      </w:r>
      <w:r w:rsidR="006876C4" w:rsidRPr="000B1177">
        <w:rPr>
          <w:rFonts w:ascii="Arial" w:hAnsi="Arial" w:cs="Arial"/>
          <w:sz w:val="24"/>
          <w:szCs w:val="24"/>
        </w:rPr>
        <w:t>l</w:t>
      </w:r>
      <w:r w:rsidR="2446DCCA" w:rsidRPr="000B1177">
        <w:rPr>
          <w:rFonts w:ascii="Arial" w:hAnsi="Arial" w:cs="Arial"/>
          <w:sz w:val="24"/>
          <w:szCs w:val="24"/>
        </w:rPr>
        <w:t xml:space="preserve">ocal </w:t>
      </w:r>
      <w:r w:rsidR="006876C4" w:rsidRPr="000B1177">
        <w:rPr>
          <w:rFonts w:ascii="Arial" w:hAnsi="Arial" w:cs="Arial"/>
          <w:sz w:val="24"/>
          <w:szCs w:val="24"/>
        </w:rPr>
        <w:t>a</w:t>
      </w:r>
      <w:r w:rsidR="2446DCCA" w:rsidRPr="000B1177">
        <w:rPr>
          <w:rFonts w:ascii="Arial" w:hAnsi="Arial" w:cs="Arial"/>
          <w:sz w:val="24"/>
          <w:szCs w:val="24"/>
        </w:rPr>
        <w:t>uthorities</w:t>
      </w:r>
      <w:r w:rsidR="0CDBE3C4" w:rsidRPr="000B1177">
        <w:rPr>
          <w:rFonts w:ascii="Arial" w:hAnsi="Arial" w:cs="Arial"/>
          <w:sz w:val="24"/>
          <w:szCs w:val="24"/>
        </w:rPr>
        <w:t xml:space="preserve">, and </w:t>
      </w:r>
      <w:r w:rsidR="006876C4" w:rsidRPr="000B1177">
        <w:rPr>
          <w:rFonts w:ascii="Arial" w:hAnsi="Arial" w:cs="Arial"/>
          <w:sz w:val="24"/>
          <w:szCs w:val="24"/>
        </w:rPr>
        <w:t>d</w:t>
      </w:r>
      <w:r w:rsidR="2446DCCA" w:rsidRPr="000B1177">
        <w:rPr>
          <w:rFonts w:ascii="Arial" w:hAnsi="Arial" w:cs="Arial"/>
          <w:sz w:val="24"/>
          <w:szCs w:val="24"/>
        </w:rPr>
        <w:t xml:space="preserve">etermining </w:t>
      </w:r>
      <w:r w:rsidR="006876C4" w:rsidRPr="000B1177">
        <w:rPr>
          <w:rFonts w:ascii="Arial" w:hAnsi="Arial" w:cs="Arial"/>
          <w:sz w:val="24"/>
          <w:szCs w:val="24"/>
        </w:rPr>
        <w:t>a</w:t>
      </w:r>
      <w:r w:rsidR="2446DCCA" w:rsidRPr="000B1177">
        <w:rPr>
          <w:rFonts w:ascii="Arial" w:hAnsi="Arial" w:cs="Arial"/>
          <w:sz w:val="24"/>
          <w:szCs w:val="24"/>
        </w:rPr>
        <w:t>uthorities</w:t>
      </w:r>
      <w:r w:rsidR="6957FBE5" w:rsidRPr="000B1177">
        <w:rPr>
          <w:rFonts w:ascii="Arial" w:hAnsi="Arial" w:cs="Arial"/>
          <w:sz w:val="24"/>
          <w:szCs w:val="24"/>
        </w:rPr>
        <w:t xml:space="preserve">. </w:t>
      </w:r>
    </w:p>
    <w:p w14:paraId="56C61BE2" w14:textId="529E0A9A" w:rsidR="006018F7" w:rsidRPr="000B1177" w:rsidRDefault="006018F7" w:rsidP="000B1177">
      <w:pPr>
        <w:spacing w:line="360" w:lineRule="auto"/>
        <w:rPr>
          <w:rFonts w:ascii="Arial" w:hAnsi="Arial" w:cs="Arial"/>
          <w:sz w:val="24"/>
          <w:szCs w:val="24"/>
        </w:rPr>
      </w:pPr>
      <w:r w:rsidRPr="000B1177">
        <w:rPr>
          <w:rFonts w:ascii="Arial" w:hAnsi="Arial" w:cs="Arial"/>
          <w:sz w:val="24"/>
          <w:szCs w:val="24"/>
        </w:rPr>
        <w:t xml:space="preserve">GWDTE are specifically protected under the Water Framework Directive </w:t>
      </w:r>
      <w:r w:rsidR="008A2A8A" w:rsidRPr="000B1177">
        <w:rPr>
          <w:rFonts w:ascii="Arial" w:hAnsi="Arial" w:cs="Arial"/>
          <w:sz w:val="24"/>
          <w:szCs w:val="24"/>
        </w:rPr>
        <w:t xml:space="preserve">as transposed into Scottish legislation </w:t>
      </w:r>
      <w:r w:rsidRPr="000B1177">
        <w:rPr>
          <w:rFonts w:ascii="Arial" w:hAnsi="Arial" w:cs="Arial"/>
          <w:sz w:val="24"/>
          <w:szCs w:val="24"/>
        </w:rPr>
        <w:t xml:space="preserve">and are considered sensitive receptors. </w:t>
      </w:r>
      <w:r w:rsidR="00A51AFD" w:rsidRPr="000B1177">
        <w:rPr>
          <w:rFonts w:ascii="Arial" w:hAnsi="Arial" w:cs="Arial"/>
          <w:sz w:val="24"/>
          <w:szCs w:val="24"/>
        </w:rPr>
        <w:t xml:space="preserve">In addition, significant impacts on GWDTE can lead to the associated groundwater body being at less than </w:t>
      </w:r>
      <w:proofErr w:type="gramStart"/>
      <w:r w:rsidR="00A51AFD" w:rsidRPr="000B1177">
        <w:rPr>
          <w:rFonts w:ascii="Arial" w:hAnsi="Arial" w:cs="Arial"/>
          <w:sz w:val="24"/>
          <w:szCs w:val="24"/>
        </w:rPr>
        <w:t>Good</w:t>
      </w:r>
      <w:proofErr w:type="gramEnd"/>
      <w:r w:rsidR="00A51AFD" w:rsidRPr="000B1177">
        <w:rPr>
          <w:rFonts w:ascii="Arial" w:hAnsi="Arial" w:cs="Arial"/>
          <w:sz w:val="24"/>
          <w:szCs w:val="24"/>
        </w:rPr>
        <w:t xml:space="preserve"> status.</w:t>
      </w:r>
    </w:p>
    <w:p w14:paraId="70EEA608" w14:textId="623682BB" w:rsidR="009C5E72" w:rsidRPr="000B1177" w:rsidRDefault="008A2A8A" w:rsidP="000B1177">
      <w:pPr>
        <w:spacing w:line="360" w:lineRule="auto"/>
        <w:rPr>
          <w:rFonts w:ascii="Arial" w:hAnsi="Arial" w:cs="Arial"/>
          <w:sz w:val="24"/>
          <w:szCs w:val="24"/>
        </w:rPr>
      </w:pPr>
      <w:r w:rsidRPr="000B1177">
        <w:rPr>
          <w:rFonts w:ascii="Arial" w:hAnsi="Arial" w:cs="Arial"/>
          <w:sz w:val="24"/>
          <w:szCs w:val="24"/>
        </w:rPr>
        <w:t>The construction and operation of developments can have adverse impacts on the functioning of GWDTE. The impacts will vary depending on the scale and location of the development as well as on the proximity and sensitivity of the GWDTE.</w:t>
      </w:r>
      <w:r w:rsidR="00F437DB" w:rsidRPr="000B1177">
        <w:rPr>
          <w:rFonts w:ascii="Arial" w:hAnsi="Arial" w:cs="Arial"/>
          <w:sz w:val="24"/>
          <w:szCs w:val="24"/>
        </w:rPr>
        <w:t xml:space="preserve"> Fo</w:t>
      </w:r>
      <w:r w:rsidR="00E36903" w:rsidRPr="000B1177">
        <w:rPr>
          <w:rFonts w:ascii="Arial" w:hAnsi="Arial" w:cs="Arial"/>
          <w:sz w:val="24"/>
          <w:szCs w:val="24"/>
        </w:rPr>
        <w:t>undations, borrow pits and linear infrastructure such as roads, tracks and trenches can disrupt groundwater flow. Their construction also removes the protective layers of soil and subsoil making the groundwater below more vulnerable to pollution from leaks or spills</w:t>
      </w:r>
      <w:r w:rsidR="000039DA" w:rsidRPr="000B1177">
        <w:rPr>
          <w:rFonts w:ascii="Arial" w:hAnsi="Arial" w:cs="Arial"/>
          <w:sz w:val="24"/>
          <w:szCs w:val="24"/>
        </w:rPr>
        <w:t xml:space="preserve">. </w:t>
      </w:r>
    </w:p>
    <w:p w14:paraId="0AC5D54C" w14:textId="47EAE4A6" w:rsidR="00A47DF9" w:rsidRPr="000B1177" w:rsidRDefault="00A47DF9" w:rsidP="000B1177">
      <w:pPr>
        <w:spacing w:line="360" w:lineRule="auto"/>
        <w:rPr>
          <w:rFonts w:ascii="Arial" w:hAnsi="Arial" w:cs="Arial"/>
          <w:sz w:val="24"/>
          <w:szCs w:val="24"/>
        </w:rPr>
      </w:pPr>
      <w:r w:rsidRPr="000B1177">
        <w:rPr>
          <w:rFonts w:ascii="Arial" w:hAnsi="Arial" w:cs="Arial"/>
          <w:sz w:val="24"/>
          <w:szCs w:val="24"/>
        </w:rPr>
        <w:t xml:space="preserve">Dewatering or drainage may change the quantity of groundwater supplying GWDTE. Discharges to ground may change the quality of groundwater. These activities are controlled via The Water Environment (Controlled Activities) (Scotland) Regulations 2011 (CAR). See the CAR Practical Guide for further information. </w:t>
      </w:r>
    </w:p>
    <w:p w14:paraId="5BC5755E" w14:textId="2CA8EB50" w:rsidR="002D00A7" w:rsidRPr="000B1177" w:rsidRDefault="006E6FED" w:rsidP="000B1177">
      <w:pPr>
        <w:spacing w:line="360" w:lineRule="auto"/>
        <w:rPr>
          <w:rFonts w:ascii="Arial" w:hAnsi="Arial" w:cs="Arial"/>
          <w:sz w:val="24"/>
          <w:szCs w:val="24"/>
        </w:rPr>
      </w:pPr>
      <w:r w:rsidRPr="000B1177">
        <w:rPr>
          <w:rFonts w:ascii="Arial" w:hAnsi="Arial" w:cs="Arial"/>
          <w:sz w:val="24"/>
          <w:szCs w:val="24"/>
        </w:rPr>
        <w:t>SEPA expect d</w:t>
      </w:r>
      <w:r w:rsidR="005A6CB9" w:rsidRPr="000B1177">
        <w:rPr>
          <w:rFonts w:ascii="Arial" w:hAnsi="Arial" w:cs="Arial"/>
          <w:sz w:val="24"/>
          <w:szCs w:val="24"/>
        </w:rPr>
        <w:t xml:space="preserve">evelopments and infrastructure </w:t>
      </w:r>
      <w:r w:rsidRPr="000B1177">
        <w:rPr>
          <w:rFonts w:ascii="Arial" w:hAnsi="Arial" w:cs="Arial"/>
          <w:sz w:val="24"/>
          <w:szCs w:val="24"/>
        </w:rPr>
        <w:t>to</w:t>
      </w:r>
      <w:r w:rsidR="005A6CB9" w:rsidRPr="000B1177">
        <w:rPr>
          <w:rFonts w:ascii="Arial" w:hAnsi="Arial" w:cs="Arial"/>
          <w:sz w:val="24"/>
          <w:szCs w:val="24"/>
        </w:rPr>
        <w:t xml:space="preserve"> be designed and constructed such that the water environment, including GWDTE, are protected.</w:t>
      </w:r>
      <w:r w:rsidR="002D00A7" w:rsidRPr="000B1177">
        <w:rPr>
          <w:rFonts w:ascii="Arial" w:hAnsi="Arial" w:cs="Arial"/>
          <w:sz w:val="24"/>
          <w:szCs w:val="24"/>
        </w:rPr>
        <w:t xml:space="preserve"> The applicant should seek to avoid adverse impacts on any GWDTE through the detailed design of the development and by implementing best practice construction techniques. However, SEPA does not offer guidance on the detailed design of infrastructure or prescribe a </w:t>
      </w:r>
      <w:r w:rsidR="002D00A7" w:rsidRPr="000B1177">
        <w:rPr>
          <w:rFonts w:ascii="Arial" w:hAnsi="Arial" w:cs="Arial"/>
          <w:sz w:val="24"/>
          <w:szCs w:val="24"/>
        </w:rPr>
        <w:lastRenderedPageBreak/>
        <w:t>specific method or technique for construction as environmental conditions and engineering constraints will be site-specific and construction techniques will require a tailored approach in order to negate risks to identified sensitive receptors.</w:t>
      </w:r>
    </w:p>
    <w:p w14:paraId="7187A630" w14:textId="0F55C091" w:rsidR="005B75AD" w:rsidRPr="005B75AD" w:rsidRDefault="005B75AD" w:rsidP="000B1177">
      <w:pPr>
        <w:spacing w:line="360" w:lineRule="auto"/>
        <w:rPr>
          <w:rFonts w:ascii="Arial" w:hAnsi="Arial" w:cs="Arial"/>
          <w:b/>
          <w:bCs/>
          <w:sz w:val="24"/>
          <w:szCs w:val="24"/>
        </w:rPr>
      </w:pPr>
      <w:r w:rsidRPr="005B75AD">
        <w:rPr>
          <w:rFonts w:ascii="Arial" w:hAnsi="Arial" w:cs="Arial"/>
          <w:b/>
          <w:bCs/>
          <w:sz w:val="24"/>
          <w:szCs w:val="24"/>
        </w:rPr>
        <w:t xml:space="preserve">SEPA </w:t>
      </w:r>
      <w:r w:rsidR="009B44FD">
        <w:rPr>
          <w:rFonts w:ascii="Arial" w:hAnsi="Arial" w:cs="Arial"/>
          <w:b/>
          <w:bCs/>
          <w:sz w:val="24"/>
          <w:szCs w:val="24"/>
        </w:rPr>
        <w:t>will not provide comment</w:t>
      </w:r>
      <w:r w:rsidR="00635AD4">
        <w:rPr>
          <w:rFonts w:ascii="Arial" w:hAnsi="Arial" w:cs="Arial"/>
          <w:b/>
          <w:bCs/>
          <w:sz w:val="24"/>
          <w:szCs w:val="24"/>
        </w:rPr>
        <w:t xml:space="preserve"> on</w:t>
      </w:r>
      <w:r w:rsidR="00292308">
        <w:rPr>
          <w:rFonts w:ascii="Arial" w:hAnsi="Arial" w:cs="Arial"/>
          <w:b/>
          <w:bCs/>
          <w:sz w:val="24"/>
          <w:szCs w:val="24"/>
        </w:rPr>
        <w:t xml:space="preserve"> </w:t>
      </w:r>
      <w:r>
        <w:rPr>
          <w:rFonts w:ascii="Arial" w:hAnsi="Arial" w:cs="Arial"/>
          <w:b/>
          <w:bCs/>
          <w:sz w:val="24"/>
          <w:szCs w:val="24"/>
        </w:rPr>
        <w:t>GWDTE</w:t>
      </w:r>
      <w:r w:rsidR="00635AD4">
        <w:rPr>
          <w:rFonts w:ascii="Arial" w:hAnsi="Arial" w:cs="Arial"/>
          <w:b/>
          <w:bCs/>
          <w:sz w:val="24"/>
          <w:szCs w:val="24"/>
        </w:rPr>
        <w:t xml:space="preserve"> if the potential impacts</w:t>
      </w:r>
      <w:r>
        <w:rPr>
          <w:rFonts w:ascii="Arial" w:hAnsi="Arial" w:cs="Arial"/>
          <w:b/>
          <w:bCs/>
          <w:sz w:val="24"/>
          <w:szCs w:val="24"/>
        </w:rPr>
        <w:t xml:space="preserve"> </w:t>
      </w:r>
      <w:r w:rsidR="004172E8">
        <w:rPr>
          <w:rFonts w:ascii="Arial" w:hAnsi="Arial" w:cs="Arial"/>
          <w:b/>
          <w:bCs/>
          <w:sz w:val="24"/>
          <w:szCs w:val="24"/>
        </w:rPr>
        <w:t xml:space="preserve">are </w:t>
      </w:r>
      <w:r w:rsidR="00635AD4">
        <w:rPr>
          <w:rFonts w:ascii="Arial" w:hAnsi="Arial" w:cs="Arial"/>
          <w:b/>
          <w:bCs/>
          <w:sz w:val="24"/>
          <w:szCs w:val="24"/>
        </w:rPr>
        <w:t xml:space="preserve">all </w:t>
      </w:r>
      <w:r w:rsidR="009B44FD">
        <w:rPr>
          <w:rFonts w:ascii="Arial" w:hAnsi="Arial" w:cs="Arial"/>
          <w:b/>
          <w:bCs/>
          <w:sz w:val="24"/>
          <w:szCs w:val="24"/>
        </w:rPr>
        <w:t xml:space="preserve">assessed as </w:t>
      </w:r>
      <w:r w:rsidR="00292308">
        <w:rPr>
          <w:rFonts w:ascii="Arial" w:hAnsi="Arial" w:cs="Arial"/>
          <w:b/>
          <w:bCs/>
          <w:sz w:val="24"/>
          <w:szCs w:val="24"/>
        </w:rPr>
        <w:t>Low or Unimportant</w:t>
      </w:r>
      <w:r w:rsidR="004172E8">
        <w:rPr>
          <w:rFonts w:ascii="Arial" w:hAnsi="Arial" w:cs="Arial"/>
          <w:b/>
          <w:bCs/>
          <w:sz w:val="24"/>
          <w:szCs w:val="24"/>
        </w:rPr>
        <w:t>.</w:t>
      </w:r>
      <w:r w:rsidRPr="005B75AD">
        <w:rPr>
          <w:rFonts w:ascii="Arial" w:hAnsi="Arial" w:cs="Arial"/>
          <w:b/>
          <w:bCs/>
          <w:sz w:val="24"/>
          <w:szCs w:val="24"/>
        </w:rPr>
        <w:t xml:space="preserve"> </w:t>
      </w:r>
    </w:p>
    <w:p w14:paraId="213CF9A9" w14:textId="760FED0E" w:rsidR="0076394F" w:rsidRPr="0076394F" w:rsidRDefault="36B4D904" w:rsidP="000B1177">
      <w:pPr>
        <w:spacing w:line="360" w:lineRule="auto"/>
        <w:rPr>
          <w:rFonts w:ascii="Arial" w:hAnsi="Arial" w:cs="Arial"/>
          <w:b/>
          <w:bCs/>
          <w:sz w:val="24"/>
          <w:szCs w:val="24"/>
        </w:rPr>
      </w:pPr>
      <w:r w:rsidRPr="00D63A09">
        <w:rPr>
          <w:rFonts w:ascii="Arial" w:hAnsi="Arial" w:cs="Arial"/>
          <w:sz w:val="24"/>
          <w:szCs w:val="24"/>
        </w:rPr>
        <w:t xml:space="preserve">The matrix below </w:t>
      </w:r>
      <w:r w:rsidR="2FCB4E7F" w:rsidRPr="45F64289">
        <w:rPr>
          <w:rFonts w:ascii="Arial" w:hAnsi="Arial" w:cs="Arial"/>
          <w:sz w:val="24"/>
          <w:szCs w:val="24"/>
        </w:rPr>
        <w:t>shows</w:t>
      </w:r>
      <w:r w:rsidRPr="45F64289">
        <w:rPr>
          <w:rFonts w:ascii="Arial" w:hAnsi="Arial" w:cs="Arial"/>
          <w:sz w:val="24"/>
          <w:szCs w:val="24"/>
        </w:rPr>
        <w:t xml:space="preserve"> how </w:t>
      </w:r>
      <w:r w:rsidR="27157121" w:rsidRPr="45F64289">
        <w:rPr>
          <w:rFonts w:ascii="Arial" w:hAnsi="Arial" w:cs="Arial"/>
          <w:sz w:val="24"/>
          <w:szCs w:val="24"/>
        </w:rPr>
        <w:t xml:space="preserve">both </w:t>
      </w:r>
      <w:r w:rsidR="2F26CCF4" w:rsidRPr="45F64289">
        <w:rPr>
          <w:rFonts w:ascii="Arial" w:hAnsi="Arial" w:cs="Arial"/>
          <w:sz w:val="24"/>
          <w:szCs w:val="24"/>
        </w:rPr>
        <w:t xml:space="preserve">the scale of the </w:t>
      </w:r>
      <w:r w:rsidR="27157121" w:rsidRPr="45F64289">
        <w:rPr>
          <w:rFonts w:ascii="Arial" w:hAnsi="Arial" w:cs="Arial"/>
          <w:sz w:val="24"/>
          <w:szCs w:val="24"/>
        </w:rPr>
        <w:t xml:space="preserve">effects and </w:t>
      </w:r>
      <w:r w:rsidR="2F26CCF4" w:rsidRPr="45F64289">
        <w:rPr>
          <w:rFonts w:ascii="Arial" w:hAnsi="Arial" w:cs="Arial"/>
          <w:sz w:val="24"/>
          <w:szCs w:val="24"/>
        </w:rPr>
        <w:t xml:space="preserve">the </w:t>
      </w:r>
      <w:r w:rsidR="27157121" w:rsidRPr="45F64289">
        <w:rPr>
          <w:rFonts w:ascii="Arial" w:hAnsi="Arial" w:cs="Arial"/>
          <w:sz w:val="24"/>
          <w:szCs w:val="24"/>
        </w:rPr>
        <w:t xml:space="preserve">importance </w:t>
      </w:r>
      <w:r w:rsidR="2F26CCF4" w:rsidRPr="45F64289">
        <w:rPr>
          <w:rFonts w:ascii="Arial" w:hAnsi="Arial" w:cs="Arial"/>
          <w:sz w:val="24"/>
          <w:szCs w:val="24"/>
        </w:rPr>
        <w:t xml:space="preserve">of the </w:t>
      </w:r>
      <w:r w:rsidR="647EC8B7" w:rsidRPr="45F64289">
        <w:rPr>
          <w:rFonts w:ascii="Arial" w:hAnsi="Arial" w:cs="Arial"/>
          <w:sz w:val="24"/>
          <w:szCs w:val="24"/>
        </w:rPr>
        <w:t xml:space="preserve">GWDTE </w:t>
      </w:r>
      <w:r w:rsidR="2FCB4E7F" w:rsidRPr="45F64289">
        <w:rPr>
          <w:rFonts w:ascii="Arial" w:hAnsi="Arial" w:cs="Arial"/>
          <w:sz w:val="24"/>
          <w:szCs w:val="24"/>
        </w:rPr>
        <w:t>must be</w:t>
      </w:r>
      <w:r w:rsidR="27157121" w:rsidRPr="45F64289">
        <w:rPr>
          <w:rFonts w:ascii="Arial" w:hAnsi="Arial" w:cs="Arial"/>
          <w:sz w:val="24"/>
          <w:szCs w:val="24"/>
        </w:rPr>
        <w:t xml:space="preserve"> considered when assessing potential impacts.</w:t>
      </w:r>
    </w:p>
    <w:p w14:paraId="3B429ABE" w14:textId="77777777" w:rsidR="0076394F" w:rsidRPr="0076394F" w:rsidRDefault="0076394F" w:rsidP="0076394F">
      <w:pPr>
        <w:rPr>
          <w:rFonts w:ascii="Arial" w:hAnsi="Arial" w:cs="Arial"/>
          <w:b/>
          <w:bCs/>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0"/>
        <w:gridCol w:w="1765"/>
        <w:gridCol w:w="1547"/>
        <w:gridCol w:w="1504"/>
        <w:gridCol w:w="1504"/>
        <w:gridCol w:w="1426"/>
      </w:tblGrid>
      <w:tr w:rsidR="00BB4DE6" w:rsidRPr="0076394F" w14:paraId="6D27B478" w14:textId="77777777" w:rsidTr="00BD5C4E">
        <w:trPr>
          <w:tblCellSpacing w:w="15" w:type="dxa"/>
        </w:trPr>
        <w:tc>
          <w:tcPr>
            <w:tcW w:w="0" w:type="auto"/>
            <w:vAlign w:val="center"/>
            <w:hideMark/>
          </w:tcPr>
          <w:p w14:paraId="05373668" w14:textId="77777777" w:rsidR="0076394F" w:rsidRPr="0076394F" w:rsidRDefault="0076394F" w:rsidP="0076394F">
            <w:pPr>
              <w:rPr>
                <w:rFonts w:ascii="Arial" w:hAnsi="Arial" w:cs="Arial"/>
                <w:sz w:val="24"/>
                <w:szCs w:val="24"/>
              </w:rPr>
            </w:pPr>
            <w:r w:rsidRPr="0076394F">
              <w:rPr>
                <w:rFonts w:ascii="Arial" w:hAnsi="Arial" w:cs="Arial"/>
                <w:sz w:val="24"/>
                <w:szCs w:val="24"/>
              </w:rPr>
              <w:t> </w:t>
            </w:r>
          </w:p>
        </w:tc>
        <w:tc>
          <w:tcPr>
            <w:tcW w:w="0" w:type="auto"/>
            <w:vAlign w:val="center"/>
            <w:hideMark/>
          </w:tcPr>
          <w:p w14:paraId="322EDCEB" w14:textId="77777777" w:rsidR="0076394F" w:rsidRPr="0076394F" w:rsidRDefault="0076394F" w:rsidP="0076394F">
            <w:pPr>
              <w:rPr>
                <w:rFonts w:ascii="Arial" w:hAnsi="Arial" w:cs="Arial"/>
                <w:sz w:val="24"/>
                <w:szCs w:val="24"/>
              </w:rPr>
            </w:pPr>
            <w:r w:rsidRPr="0076394F">
              <w:rPr>
                <w:rFonts w:ascii="Arial" w:hAnsi="Arial" w:cs="Arial"/>
                <w:sz w:val="24"/>
                <w:szCs w:val="24"/>
              </w:rPr>
              <w:t> </w:t>
            </w:r>
          </w:p>
        </w:tc>
        <w:tc>
          <w:tcPr>
            <w:tcW w:w="0" w:type="auto"/>
            <w:gridSpan w:val="4"/>
            <w:vAlign w:val="center"/>
            <w:hideMark/>
          </w:tcPr>
          <w:p w14:paraId="4ADDF27F" w14:textId="6BECE537" w:rsidR="0076394F" w:rsidRPr="0076394F" w:rsidRDefault="0076394F" w:rsidP="0076394F">
            <w:pPr>
              <w:rPr>
                <w:rFonts w:ascii="Arial" w:hAnsi="Arial" w:cs="Arial"/>
                <w:sz w:val="24"/>
                <w:szCs w:val="24"/>
              </w:rPr>
            </w:pPr>
            <w:r w:rsidRPr="0076394F">
              <w:rPr>
                <w:rFonts w:ascii="Arial" w:hAnsi="Arial" w:cs="Arial"/>
                <w:sz w:val="24"/>
                <w:szCs w:val="24"/>
              </w:rPr>
              <w:t>How much is it affected</w:t>
            </w:r>
          </w:p>
        </w:tc>
      </w:tr>
      <w:tr w:rsidR="00BB4DE6" w:rsidRPr="0076394F" w14:paraId="33FDE377" w14:textId="77777777" w:rsidTr="00BD5C4E">
        <w:trPr>
          <w:tblCellSpacing w:w="15" w:type="dxa"/>
        </w:trPr>
        <w:tc>
          <w:tcPr>
            <w:tcW w:w="0" w:type="auto"/>
            <w:vAlign w:val="center"/>
            <w:hideMark/>
          </w:tcPr>
          <w:p w14:paraId="620613E8" w14:textId="77777777" w:rsidR="0076394F" w:rsidRPr="0076394F" w:rsidRDefault="0076394F" w:rsidP="0076394F">
            <w:pPr>
              <w:rPr>
                <w:rFonts w:ascii="Arial" w:hAnsi="Arial" w:cs="Arial"/>
                <w:sz w:val="24"/>
                <w:szCs w:val="24"/>
              </w:rPr>
            </w:pPr>
            <w:r w:rsidRPr="0076394F">
              <w:rPr>
                <w:rFonts w:ascii="Arial" w:hAnsi="Arial" w:cs="Arial"/>
                <w:sz w:val="24"/>
                <w:szCs w:val="24"/>
              </w:rPr>
              <w:t> </w:t>
            </w:r>
          </w:p>
          <w:p w14:paraId="1E3690A9" w14:textId="77777777" w:rsidR="0076394F" w:rsidRPr="0076394F" w:rsidRDefault="0076394F" w:rsidP="0076394F">
            <w:pPr>
              <w:rPr>
                <w:rFonts w:ascii="Arial" w:hAnsi="Arial" w:cs="Arial"/>
                <w:sz w:val="24"/>
                <w:szCs w:val="24"/>
              </w:rPr>
            </w:pPr>
            <w:r w:rsidRPr="0076394F">
              <w:rPr>
                <w:rFonts w:ascii="Arial" w:hAnsi="Arial" w:cs="Arial"/>
                <w:sz w:val="24"/>
                <w:szCs w:val="24"/>
              </w:rPr>
              <w:t> </w:t>
            </w:r>
          </w:p>
        </w:tc>
        <w:tc>
          <w:tcPr>
            <w:tcW w:w="0" w:type="auto"/>
            <w:vAlign w:val="center"/>
            <w:hideMark/>
          </w:tcPr>
          <w:p w14:paraId="2E587405" w14:textId="77777777" w:rsidR="0076394F" w:rsidRPr="0076394F" w:rsidRDefault="0076394F" w:rsidP="0076394F">
            <w:pPr>
              <w:rPr>
                <w:rFonts w:ascii="Arial" w:hAnsi="Arial" w:cs="Arial"/>
                <w:sz w:val="24"/>
                <w:szCs w:val="24"/>
              </w:rPr>
            </w:pPr>
            <w:r w:rsidRPr="0076394F">
              <w:rPr>
                <w:rFonts w:ascii="Arial" w:hAnsi="Arial" w:cs="Arial"/>
                <w:sz w:val="24"/>
                <w:szCs w:val="24"/>
              </w:rPr>
              <w:t> </w:t>
            </w:r>
          </w:p>
        </w:tc>
        <w:tc>
          <w:tcPr>
            <w:tcW w:w="0" w:type="auto"/>
            <w:vAlign w:val="center"/>
            <w:hideMark/>
          </w:tcPr>
          <w:p w14:paraId="1267A861" w14:textId="77777777" w:rsidR="0076394F" w:rsidRPr="0076394F" w:rsidRDefault="0076394F" w:rsidP="0076394F">
            <w:pPr>
              <w:rPr>
                <w:rFonts w:ascii="Arial" w:hAnsi="Arial" w:cs="Arial"/>
                <w:sz w:val="24"/>
                <w:szCs w:val="24"/>
              </w:rPr>
            </w:pPr>
            <w:r w:rsidRPr="0076394F">
              <w:rPr>
                <w:rFonts w:ascii="Arial" w:hAnsi="Arial" w:cs="Arial"/>
                <w:sz w:val="24"/>
                <w:szCs w:val="24"/>
              </w:rPr>
              <w:t>Substantially</w:t>
            </w:r>
          </w:p>
        </w:tc>
        <w:tc>
          <w:tcPr>
            <w:tcW w:w="0" w:type="auto"/>
            <w:vAlign w:val="center"/>
            <w:hideMark/>
          </w:tcPr>
          <w:p w14:paraId="2DB34C6F" w14:textId="77777777" w:rsidR="0076394F" w:rsidRPr="0076394F" w:rsidRDefault="0076394F" w:rsidP="0076394F">
            <w:pPr>
              <w:rPr>
                <w:rFonts w:ascii="Arial" w:hAnsi="Arial" w:cs="Arial"/>
                <w:sz w:val="24"/>
                <w:szCs w:val="24"/>
              </w:rPr>
            </w:pPr>
            <w:r w:rsidRPr="0076394F">
              <w:rPr>
                <w:rFonts w:ascii="Arial" w:hAnsi="Arial" w:cs="Arial"/>
                <w:sz w:val="24"/>
                <w:szCs w:val="24"/>
              </w:rPr>
              <w:t>Moderately</w:t>
            </w:r>
          </w:p>
        </w:tc>
        <w:tc>
          <w:tcPr>
            <w:tcW w:w="0" w:type="auto"/>
            <w:vAlign w:val="center"/>
            <w:hideMark/>
          </w:tcPr>
          <w:p w14:paraId="528804D5" w14:textId="77777777" w:rsidR="0076394F" w:rsidRPr="0076394F" w:rsidRDefault="0076394F" w:rsidP="0076394F">
            <w:pPr>
              <w:rPr>
                <w:rFonts w:ascii="Arial" w:hAnsi="Arial" w:cs="Arial"/>
                <w:sz w:val="24"/>
                <w:szCs w:val="24"/>
              </w:rPr>
            </w:pPr>
            <w:r w:rsidRPr="0076394F">
              <w:rPr>
                <w:rFonts w:ascii="Arial" w:hAnsi="Arial" w:cs="Arial"/>
                <w:sz w:val="24"/>
                <w:szCs w:val="24"/>
              </w:rPr>
              <w:t>Slightly</w:t>
            </w:r>
          </w:p>
        </w:tc>
        <w:tc>
          <w:tcPr>
            <w:tcW w:w="0" w:type="auto"/>
            <w:vAlign w:val="center"/>
            <w:hideMark/>
          </w:tcPr>
          <w:p w14:paraId="472E364C" w14:textId="77777777" w:rsidR="0076394F" w:rsidRPr="0076394F" w:rsidRDefault="0076394F" w:rsidP="0076394F">
            <w:pPr>
              <w:rPr>
                <w:rFonts w:ascii="Arial" w:hAnsi="Arial" w:cs="Arial"/>
                <w:sz w:val="24"/>
                <w:szCs w:val="24"/>
              </w:rPr>
            </w:pPr>
            <w:r w:rsidRPr="0076394F">
              <w:rPr>
                <w:rFonts w:ascii="Arial" w:hAnsi="Arial" w:cs="Arial"/>
                <w:sz w:val="24"/>
                <w:szCs w:val="24"/>
              </w:rPr>
              <w:t>Negligibly or not at all</w:t>
            </w:r>
          </w:p>
        </w:tc>
      </w:tr>
      <w:tr w:rsidR="00BB4DE6" w:rsidRPr="0076394F" w14:paraId="64525E26" w14:textId="77777777" w:rsidTr="00BD5C4E">
        <w:trPr>
          <w:tblCellSpacing w:w="15" w:type="dxa"/>
        </w:trPr>
        <w:tc>
          <w:tcPr>
            <w:tcW w:w="0" w:type="auto"/>
            <w:vMerge w:val="restart"/>
            <w:vAlign w:val="center"/>
            <w:hideMark/>
          </w:tcPr>
          <w:p w14:paraId="556BB01B" w14:textId="3ACF3DED" w:rsidR="0076394F" w:rsidRPr="0076394F" w:rsidRDefault="0076394F" w:rsidP="0076394F">
            <w:pPr>
              <w:rPr>
                <w:rFonts w:ascii="Arial" w:hAnsi="Arial" w:cs="Arial"/>
                <w:sz w:val="24"/>
                <w:szCs w:val="24"/>
              </w:rPr>
            </w:pPr>
            <w:r w:rsidRPr="0076394F">
              <w:rPr>
                <w:rFonts w:ascii="Arial" w:hAnsi="Arial" w:cs="Arial"/>
                <w:sz w:val="24"/>
                <w:szCs w:val="24"/>
              </w:rPr>
              <w:t>How important is it</w:t>
            </w:r>
          </w:p>
        </w:tc>
        <w:tc>
          <w:tcPr>
            <w:tcW w:w="0" w:type="auto"/>
            <w:vAlign w:val="center"/>
            <w:hideMark/>
          </w:tcPr>
          <w:p w14:paraId="1F4FE1CA" w14:textId="77777777" w:rsidR="0076394F" w:rsidRPr="0076394F" w:rsidRDefault="0076394F" w:rsidP="0076394F">
            <w:pPr>
              <w:rPr>
                <w:rFonts w:ascii="Arial" w:hAnsi="Arial" w:cs="Arial"/>
                <w:sz w:val="24"/>
                <w:szCs w:val="24"/>
              </w:rPr>
            </w:pPr>
            <w:r w:rsidRPr="0076394F">
              <w:rPr>
                <w:rFonts w:ascii="Arial" w:hAnsi="Arial" w:cs="Arial"/>
                <w:sz w:val="24"/>
                <w:szCs w:val="24"/>
              </w:rPr>
              <w:t>High/important</w:t>
            </w:r>
          </w:p>
        </w:tc>
        <w:tc>
          <w:tcPr>
            <w:tcW w:w="0" w:type="auto"/>
            <w:vAlign w:val="center"/>
            <w:hideMark/>
          </w:tcPr>
          <w:p w14:paraId="5695BE06" w14:textId="46030537" w:rsidR="0076394F" w:rsidRPr="0076394F" w:rsidRDefault="002311BD" w:rsidP="0076394F">
            <w:pPr>
              <w:rPr>
                <w:rFonts w:ascii="Arial" w:hAnsi="Arial" w:cs="Arial"/>
                <w:sz w:val="24"/>
                <w:szCs w:val="24"/>
              </w:rPr>
            </w:pPr>
            <w:r>
              <w:rPr>
                <w:rFonts w:ascii="Arial" w:hAnsi="Arial" w:cs="Arial"/>
                <w:sz w:val="24"/>
                <w:szCs w:val="24"/>
              </w:rPr>
              <w:t>M</w:t>
            </w:r>
            <w:r w:rsidR="0076394F" w:rsidRPr="0076394F">
              <w:rPr>
                <w:rFonts w:ascii="Arial" w:hAnsi="Arial" w:cs="Arial"/>
                <w:sz w:val="24"/>
                <w:szCs w:val="24"/>
              </w:rPr>
              <w:t>ajor</w:t>
            </w:r>
          </w:p>
        </w:tc>
        <w:tc>
          <w:tcPr>
            <w:tcW w:w="0" w:type="auto"/>
            <w:vAlign w:val="center"/>
            <w:hideMark/>
          </w:tcPr>
          <w:p w14:paraId="49A7DC7F" w14:textId="77777777" w:rsidR="0076394F" w:rsidRPr="0076394F" w:rsidRDefault="0076394F" w:rsidP="0076394F">
            <w:pPr>
              <w:rPr>
                <w:rFonts w:ascii="Arial" w:hAnsi="Arial" w:cs="Arial"/>
                <w:sz w:val="24"/>
                <w:szCs w:val="24"/>
              </w:rPr>
            </w:pPr>
            <w:r w:rsidRPr="0076394F">
              <w:rPr>
                <w:rFonts w:ascii="Arial" w:hAnsi="Arial" w:cs="Arial"/>
                <w:sz w:val="24"/>
                <w:szCs w:val="24"/>
              </w:rPr>
              <w:t>Major</w:t>
            </w:r>
          </w:p>
        </w:tc>
        <w:tc>
          <w:tcPr>
            <w:tcW w:w="0" w:type="auto"/>
            <w:vAlign w:val="center"/>
            <w:hideMark/>
          </w:tcPr>
          <w:p w14:paraId="47C2D8B1" w14:textId="7C021AED" w:rsidR="0076394F" w:rsidRPr="0076394F" w:rsidRDefault="002311BD" w:rsidP="0076394F">
            <w:pPr>
              <w:rPr>
                <w:rFonts w:ascii="Arial" w:hAnsi="Arial" w:cs="Arial"/>
                <w:sz w:val="24"/>
                <w:szCs w:val="24"/>
              </w:rPr>
            </w:pPr>
            <w:r>
              <w:rPr>
                <w:rFonts w:ascii="Arial" w:hAnsi="Arial" w:cs="Arial"/>
                <w:sz w:val="24"/>
                <w:szCs w:val="24"/>
              </w:rPr>
              <w:t>M</w:t>
            </w:r>
            <w:r w:rsidR="0076394F" w:rsidRPr="0076394F">
              <w:rPr>
                <w:rFonts w:ascii="Arial" w:hAnsi="Arial" w:cs="Arial"/>
                <w:sz w:val="24"/>
                <w:szCs w:val="24"/>
              </w:rPr>
              <w:t>edium</w:t>
            </w:r>
          </w:p>
        </w:tc>
        <w:tc>
          <w:tcPr>
            <w:tcW w:w="0" w:type="auto"/>
            <w:vAlign w:val="center"/>
            <w:hideMark/>
          </w:tcPr>
          <w:p w14:paraId="18FFCF00" w14:textId="77777777" w:rsidR="0076394F" w:rsidRPr="0076394F" w:rsidRDefault="0076394F" w:rsidP="0076394F">
            <w:pPr>
              <w:rPr>
                <w:rFonts w:ascii="Arial" w:hAnsi="Arial" w:cs="Arial"/>
                <w:sz w:val="24"/>
                <w:szCs w:val="24"/>
              </w:rPr>
            </w:pPr>
            <w:r w:rsidRPr="0076394F">
              <w:rPr>
                <w:rFonts w:ascii="Arial" w:hAnsi="Arial" w:cs="Arial"/>
                <w:sz w:val="24"/>
                <w:szCs w:val="24"/>
              </w:rPr>
              <w:t>Negligible/ no effect</w:t>
            </w:r>
          </w:p>
        </w:tc>
      </w:tr>
      <w:tr w:rsidR="00BB4DE6" w:rsidRPr="0076394F" w14:paraId="69FEEE93" w14:textId="77777777" w:rsidTr="00BD5C4E">
        <w:trPr>
          <w:tblCellSpacing w:w="15" w:type="dxa"/>
        </w:trPr>
        <w:tc>
          <w:tcPr>
            <w:tcW w:w="0" w:type="auto"/>
            <w:vMerge/>
            <w:vAlign w:val="center"/>
            <w:hideMark/>
          </w:tcPr>
          <w:p w14:paraId="42955E7B" w14:textId="77777777" w:rsidR="0076394F" w:rsidRPr="0076394F" w:rsidRDefault="0076394F" w:rsidP="0076394F">
            <w:pPr>
              <w:rPr>
                <w:rFonts w:ascii="Arial" w:hAnsi="Arial" w:cs="Arial"/>
                <w:sz w:val="24"/>
                <w:szCs w:val="24"/>
              </w:rPr>
            </w:pPr>
          </w:p>
        </w:tc>
        <w:tc>
          <w:tcPr>
            <w:tcW w:w="0" w:type="auto"/>
            <w:vAlign w:val="center"/>
            <w:hideMark/>
          </w:tcPr>
          <w:p w14:paraId="77565B90" w14:textId="77777777" w:rsidR="0076394F" w:rsidRPr="0076394F" w:rsidRDefault="0076394F" w:rsidP="0076394F">
            <w:pPr>
              <w:rPr>
                <w:rFonts w:ascii="Arial" w:hAnsi="Arial" w:cs="Arial"/>
                <w:sz w:val="24"/>
                <w:szCs w:val="24"/>
              </w:rPr>
            </w:pPr>
            <w:r w:rsidRPr="0076394F">
              <w:rPr>
                <w:rFonts w:ascii="Arial" w:hAnsi="Arial" w:cs="Arial"/>
                <w:sz w:val="24"/>
                <w:szCs w:val="24"/>
              </w:rPr>
              <w:t>Moderately important</w:t>
            </w:r>
          </w:p>
        </w:tc>
        <w:tc>
          <w:tcPr>
            <w:tcW w:w="0" w:type="auto"/>
            <w:vAlign w:val="center"/>
            <w:hideMark/>
          </w:tcPr>
          <w:p w14:paraId="47039D12" w14:textId="01DC5224" w:rsidR="0076394F" w:rsidRPr="0076394F" w:rsidRDefault="002311BD" w:rsidP="0076394F">
            <w:pPr>
              <w:rPr>
                <w:rFonts w:ascii="Arial" w:hAnsi="Arial" w:cs="Arial"/>
                <w:sz w:val="24"/>
                <w:szCs w:val="24"/>
              </w:rPr>
            </w:pPr>
            <w:r>
              <w:rPr>
                <w:rFonts w:ascii="Arial" w:hAnsi="Arial" w:cs="Arial"/>
                <w:sz w:val="24"/>
                <w:szCs w:val="24"/>
              </w:rPr>
              <w:t>M</w:t>
            </w:r>
            <w:r w:rsidR="0076394F" w:rsidRPr="0076394F">
              <w:rPr>
                <w:rFonts w:ascii="Arial" w:hAnsi="Arial" w:cs="Arial"/>
                <w:sz w:val="24"/>
                <w:szCs w:val="24"/>
              </w:rPr>
              <w:t>ajor</w:t>
            </w:r>
          </w:p>
        </w:tc>
        <w:tc>
          <w:tcPr>
            <w:tcW w:w="0" w:type="auto"/>
            <w:vAlign w:val="center"/>
            <w:hideMark/>
          </w:tcPr>
          <w:p w14:paraId="70AD9BD2" w14:textId="0C7A5AD3" w:rsidR="0076394F" w:rsidRPr="0076394F" w:rsidRDefault="002311BD" w:rsidP="0076394F">
            <w:pPr>
              <w:rPr>
                <w:rFonts w:ascii="Arial" w:hAnsi="Arial" w:cs="Arial"/>
                <w:sz w:val="24"/>
                <w:szCs w:val="24"/>
              </w:rPr>
            </w:pPr>
            <w:r>
              <w:rPr>
                <w:rFonts w:ascii="Arial" w:hAnsi="Arial" w:cs="Arial"/>
                <w:sz w:val="24"/>
                <w:szCs w:val="24"/>
              </w:rPr>
              <w:t>M</w:t>
            </w:r>
            <w:r w:rsidR="0076394F" w:rsidRPr="0076394F">
              <w:rPr>
                <w:rFonts w:ascii="Arial" w:hAnsi="Arial" w:cs="Arial"/>
                <w:sz w:val="24"/>
                <w:szCs w:val="24"/>
              </w:rPr>
              <w:t>edium</w:t>
            </w:r>
          </w:p>
        </w:tc>
        <w:tc>
          <w:tcPr>
            <w:tcW w:w="0" w:type="auto"/>
            <w:vAlign w:val="center"/>
            <w:hideMark/>
          </w:tcPr>
          <w:p w14:paraId="4F3FB0CA" w14:textId="6CA785C9" w:rsidR="0076394F" w:rsidRPr="0076394F" w:rsidRDefault="002311BD" w:rsidP="0076394F">
            <w:pPr>
              <w:rPr>
                <w:rFonts w:ascii="Arial" w:hAnsi="Arial" w:cs="Arial"/>
                <w:sz w:val="24"/>
                <w:szCs w:val="24"/>
              </w:rPr>
            </w:pPr>
            <w:r>
              <w:rPr>
                <w:rFonts w:ascii="Arial" w:hAnsi="Arial" w:cs="Arial"/>
                <w:sz w:val="24"/>
                <w:szCs w:val="24"/>
              </w:rPr>
              <w:t>L</w:t>
            </w:r>
            <w:r w:rsidR="0076394F" w:rsidRPr="0076394F">
              <w:rPr>
                <w:rFonts w:ascii="Arial" w:hAnsi="Arial" w:cs="Arial"/>
                <w:sz w:val="24"/>
                <w:szCs w:val="24"/>
              </w:rPr>
              <w:t>ow</w:t>
            </w:r>
          </w:p>
        </w:tc>
        <w:tc>
          <w:tcPr>
            <w:tcW w:w="0" w:type="auto"/>
            <w:vAlign w:val="center"/>
            <w:hideMark/>
          </w:tcPr>
          <w:p w14:paraId="596E05A1" w14:textId="77777777" w:rsidR="0076394F" w:rsidRPr="0076394F" w:rsidRDefault="0076394F" w:rsidP="0076394F">
            <w:pPr>
              <w:rPr>
                <w:rFonts w:ascii="Arial" w:hAnsi="Arial" w:cs="Arial"/>
                <w:sz w:val="24"/>
                <w:szCs w:val="24"/>
              </w:rPr>
            </w:pPr>
            <w:r w:rsidRPr="0076394F">
              <w:rPr>
                <w:rFonts w:ascii="Arial" w:hAnsi="Arial" w:cs="Arial"/>
                <w:sz w:val="24"/>
                <w:szCs w:val="24"/>
              </w:rPr>
              <w:t>Negligible/ no effect</w:t>
            </w:r>
          </w:p>
        </w:tc>
      </w:tr>
      <w:tr w:rsidR="00BB4DE6" w:rsidRPr="0076394F" w14:paraId="1FC2C74A" w14:textId="77777777" w:rsidTr="00BD5C4E">
        <w:trPr>
          <w:tblCellSpacing w:w="15" w:type="dxa"/>
        </w:trPr>
        <w:tc>
          <w:tcPr>
            <w:tcW w:w="0" w:type="auto"/>
            <w:vMerge/>
            <w:vAlign w:val="center"/>
            <w:hideMark/>
          </w:tcPr>
          <w:p w14:paraId="23CDA3A0" w14:textId="77777777" w:rsidR="0076394F" w:rsidRPr="0076394F" w:rsidRDefault="0076394F" w:rsidP="0076394F">
            <w:pPr>
              <w:rPr>
                <w:rFonts w:ascii="Arial" w:hAnsi="Arial" w:cs="Arial"/>
                <w:sz w:val="24"/>
                <w:szCs w:val="24"/>
              </w:rPr>
            </w:pPr>
          </w:p>
        </w:tc>
        <w:tc>
          <w:tcPr>
            <w:tcW w:w="0" w:type="auto"/>
            <w:vAlign w:val="center"/>
            <w:hideMark/>
          </w:tcPr>
          <w:p w14:paraId="230AF5D6" w14:textId="77777777" w:rsidR="0076394F" w:rsidRPr="0076394F" w:rsidRDefault="0076394F" w:rsidP="0076394F">
            <w:pPr>
              <w:rPr>
                <w:rFonts w:ascii="Arial" w:hAnsi="Arial" w:cs="Arial"/>
                <w:sz w:val="24"/>
                <w:szCs w:val="24"/>
              </w:rPr>
            </w:pPr>
            <w:r w:rsidRPr="0076394F">
              <w:rPr>
                <w:rFonts w:ascii="Arial" w:hAnsi="Arial" w:cs="Arial"/>
                <w:sz w:val="24"/>
                <w:szCs w:val="24"/>
              </w:rPr>
              <w:t>Low importance</w:t>
            </w:r>
          </w:p>
        </w:tc>
        <w:tc>
          <w:tcPr>
            <w:tcW w:w="0" w:type="auto"/>
            <w:vAlign w:val="center"/>
            <w:hideMark/>
          </w:tcPr>
          <w:p w14:paraId="7685DBDF" w14:textId="54B535C7" w:rsidR="0076394F" w:rsidRPr="0076394F" w:rsidRDefault="002311BD" w:rsidP="0076394F">
            <w:pPr>
              <w:rPr>
                <w:rFonts w:ascii="Arial" w:hAnsi="Arial" w:cs="Arial"/>
                <w:sz w:val="24"/>
                <w:szCs w:val="24"/>
              </w:rPr>
            </w:pPr>
            <w:r>
              <w:rPr>
                <w:rFonts w:ascii="Arial" w:hAnsi="Arial" w:cs="Arial"/>
                <w:sz w:val="24"/>
                <w:szCs w:val="24"/>
              </w:rPr>
              <w:t>M</w:t>
            </w:r>
            <w:r w:rsidR="0076394F" w:rsidRPr="0076394F">
              <w:rPr>
                <w:rFonts w:ascii="Arial" w:hAnsi="Arial" w:cs="Arial"/>
                <w:sz w:val="24"/>
                <w:szCs w:val="24"/>
              </w:rPr>
              <w:t>edium</w:t>
            </w:r>
          </w:p>
        </w:tc>
        <w:tc>
          <w:tcPr>
            <w:tcW w:w="0" w:type="auto"/>
            <w:vAlign w:val="center"/>
            <w:hideMark/>
          </w:tcPr>
          <w:p w14:paraId="0850DEA5" w14:textId="77777777" w:rsidR="0076394F" w:rsidRPr="0076394F" w:rsidRDefault="0076394F" w:rsidP="0076394F">
            <w:pPr>
              <w:rPr>
                <w:rFonts w:ascii="Arial" w:hAnsi="Arial" w:cs="Arial"/>
                <w:sz w:val="24"/>
                <w:szCs w:val="24"/>
              </w:rPr>
            </w:pPr>
            <w:r w:rsidRPr="0076394F">
              <w:rPr>
                <w:rFonts w:ascii="Arial" w:hAnsi="Arial" w:cs="Arial"/>
                <w:sz w:val="24"/>
                <w:szCs w:val="24"/>
              </w:rPr>
              <w:t>Low</w:t>
            </w:r>
          </w:p>
        </w:tc>
        <w:tc>
          <w:tcPr>
            <w:tcW w:w="0" w:type="auto"/>
            <w:vAlign w:val="center"/>
            <w:hideMark/>
          </w:tcPr>
          <w:p w14:paraId="217A1152" w14:textId="32F391AA" w:rsidR="0076394F" w:rsidRPr="0076394F" w:rsidRDefault="002311BD" w:rsidP="0076394F">
            <w:pPr>
              <w:rPr>
                <w:rFonts w:ascii="Arial" w:hAnsi="Arial" w:cs="Arial"/>
                <w:sz w:val="24"/>
                <w:szCs w:val="24"/>
              </w:rPr>
            </w:pPr>
            <w:r>
              <w:rPr>
                <w:rFonts w:ascii="Arial" w:hAnsi="Arial" w:cs="Arial"/>
                <w:sz w:val="24"/>
                <w:szCs w:val="24"/>
              </w:rPr>
              <w:t>L</w:t>
            </w:r>
            <w:r w:rsidR="0076394F" w:rsidRPr="0076394F">
              <w:rPr>
                <w:rFonts w:ascii="Arial" w:hAnsi="Arial" w:cs="Arial"/>
                <w:sz w:val="24"/>
                <w:szCs w:val="24"/>
              </w:rPr>
              <w:t>ow</w:t>
            </w:r>
          </w:p>
        </w:tc>
        <w:tc>
          <w:tcPr>
            <w:tcW w:w="0" w:type="auto"/>
            <w:vAlign w:val="center"/>
            <w:hideMark/>
          </w:tcPr>
          <w:p w14:paraId="62F7452A" w14:textId="77777777" w:rsidR="0076394F" w:rsidRPr="0076394F" w:rsidRDefault="0076394F" w:rsidP="0076394F">
            <w:pPr>
              <w:rPr>
                <w:rFonts w:ascii="Arial" w:hAnsi="Arial" w:cs="Arial"/>
                <w:sz w:val="24"/>
                <w:szCs w:val="24"/>
              </w:rPr>
            </w:pPr>
            <w:r w:rsidRPr="0076394F">
              <w:rPr>
                <w:rFonts w:ascii="Arial" w:hAnsi="Arial" w:cs="Arial"/>
                <w:sz w:val="24"/>
                <w:szCs w:val="24"/>
              </w:rPr>
              <w:t>Negligible/ no effect</w:t>
            </w:r>
          </w:p>
        </w:tc>
      </w:tr>
      <w:tr w:rsidR="00BB4DE6" w:rsidRPr="0076394F" w14:paraId="220433B4" w14:textId="77777777" w:rsidTr="00BD5C4E">
        <w:trPr>
          <w:tblCellSpacing w:w="15" w:type="dxa"/>
        </w:trPr>
        <w:tc>
          <w:tcPr>
            <w:tcW w:w="0" w:type="auto"/>
            <w:vMerge/>
            <w:vAlign w:val="center"/>
            <w:hideMark/>
          </w:tcPr>
          <w:p w14:paraId="05936F04" w14:textId="77777777" w:rsidR="0076394F" w:rsidRPr="0076394F" w:rsidRDefault="0076394F" w:rsidP="0076394F">
            <w:pPr>
              <w:rPr>
                <w:rFonts w:ascii="Arial" w:hAnsi="Arial" w:cs="Arial"/>
                <w:sz w:val="24"/>
                <w:szCs w:val="24"/>
              </w:rPr>
            </w:pPr>
          </w:p>
        </w:tc>
        <w:tc>
          <w:tcPr>
            <w:tcW w:w="0" w:type="auto"/>
            <w:vAlign w:val="center"/>
            <w:hideMark/>
          </w:tcPr>
          <w:p w14:paraId="0416A7BA" w14:textId="77777777" w:rsidR="0076394F" w:rsidRPr="0076394F" w:rsidRDefault="0076394F" w:rsidP="0076394F">
            <w:pPr>
              <w:rPr>
                <w:rFonts w:ascii="Arial" w:hAnsi="Arial" w:cs="Arial"/>
                <w:sz w:val="24"/>
                <w:szCs w:val="24"/>
              </w:rPr>
            </w:pPr>
            <w:r w:rsidRPr="0076394F">
              <w:rPr>
                <w:rFonts w:ascii="Arial" w:hAnsi="Arial" w:cs="Arial"/>
                <w:sz w:val="24"/>
                <w:szCs w:val="24"/>
              </w:rPr>
              <w:t>Unimportant</w:t>
            </w:r>
          </w:p>
        </w:tc>
        <w:tc>
          <w:tcPr>
            <w:tcW w:w="0" w:type="auto"/>
            <w:vAlign w:val="center"/>
            <w:hideMark/>
          </w:tcPr>
          <w:p w14:paraId="742D31AE" w14:textId="77777777" w:rsidR="0076394F" w:rsidRPr="0076394F" w:rsidRDefault="0076394F" w:rsidP="0076394F">
            <w:pPr>
              <w:rPr>
                <w:rFonts w:ascii="Arial" w:hAnsi="Arial" w:cs="Arial"/>
                <w:sz w:val="24"/>
                <w:szCs w:val="24"/>
              </w:rPr>
            </w:pPr>
            <w:r w:rsidRPr="0076394F">
              <w:rPr>
                <w:rFonts w:ascii="Arial" w:hAnsi="Arial" w:cs="Arial"/>
                <w:sz w:val="24"/>
                <w:szCs w:val="24"/>
              </w:rPr>
              <w:t>Unimportant effect</w:t>
            </w:r>
          </w:p>
        </w:tc>
        <w:tc>
          <w:tcPr>
            <w:tcW w:w="0" w:type="auto"/>
            <w:vAlign w:val="center"/>
            <w:hideMark/>
          </w:tcPr>
          <w:p w14:paraId="04D7D960" w14:textId="77777777" w:rsidR="0076394F" w:rsidRPr="0076394F" w:rsidRDefault="0076394F" w:rsidP="0076394F">
            <w:pPr>
              <w:rPr>
                <w:rFonts w:ascii="Arial" w:hAnsi="Arial" w:cs="Arial"/>
                <w:sz w:val="24"/>
                <w:szCs w:val="24"/>
              </w:rPr>
            </w:pPr>
            <w:r w:rsidRPr="0076394F">
              <w:rPr>
                <w:rFonts w:ascii="Arial" w:hAnsi="Arial" w:cs="Arial"/>
                <w:sz w:val="24"/>
                <w:szCs w:val="24"/>
              </w:rPr>
              <w:t>Unimportant effect</w:t>
            </w:r>
          </w:p>
        </w:tc>
        <w:tc>
          <w:tcPr>
            <w:tcW w:w="0" w:type="auto"/>
            <w:vAlign w:val="center"/>
            <w:hideMark/>
          </w:tcPr>
          <w:p w14:paraId="67BAE069" w14:textId="77777777" w:rsidR="0076394F" w:rsidRPr="0076394F" w:rsidRDefault="0076394F" w:rsidP="0076394F">
            <w:pPr>
              <w:rPr>
                <w:rFonts w:ascii="Arial" w:hAnsi="Arial" w:cs="Arial"/>
                <w:sz w:val="24"/>
                <w:szCs w:val="24"/>
              </w:rPr>
            </w:pPr>
            <w:r w:rsidRPr="0076394F">
              <w:rPr>
                <w:rFonts w:ascii="Arial" w:hAnsi="Arial" w:cs="Arial"/>
                <w:sz w:val="24"/>
                <w:szCs w:val="24"/>
              </w:rPr>
              <w:t>Unimportant effect</w:t>
            </w:r>
          </w:p>
        </w:tc>
        <w:tc>
          <w:tcPr>
            <w:tcW w:w="0" w:type="auto"/>
            <w:vAlign w:val="center"/>
            <w:hideMark/>
          </w:tcPr>
          <w:p w14:paraId="07400041" w14:textId="7A225E2C" w:rsidR="0076394F" w:rsidRPr="0076394F" w:rsidRDefault="0076394F" w:rsidP="0076394F">
            <w:pPr>
              <w:rPr>
                <w:rFonts w:ascii="Arial" w:hAnsi="Arial" w:cs="Arial"/>
                <w:sz w:val="24"/>
                <w:szCs w:val="24"/>
              </w:rPr>
            </w:pPr>
            <w:r w:rsidRPr="0076394F">
              <w:rPr>
                <w:rFonts w:ascii="Arial" w:hAnsi="Arial" w:cs="Arial"/>
                <w:sz w:val="24"/>
                <w:szCs w:val="24"/>
              </w:rPr>
              <w:t>Negligible/ no effect</w:t>
            </w:r>
          </w:p>
        </w:tc>
      </w:tr>
    </w:tbl>
    <w:p w14:paraId="1101E8A9" w14:textId="77777777" w:rsidR="005B75AD" w:rsidRDefault="005B75AD">
      <w:pPr>
        <w:rPr>
          <w:rFonts w:ascii="Arial" w:hAnsi="Arial" w:cs="Arial"/>
          <w:sz w:val="24"/>
          <w:szCs w:val="24"/>
        </w:rPr>
      </w:pPr>
    </w:p>
    <w:p w14:paraId="049C7245" w14:textId="453D7535" w:rsidR="00BB2A5F" w:rsidRPr="000B1177" w:rsidRDefault="00BB2A5F" w:rsidP="000B1177">
      <w:pPr>
        <w:spacing w:line="360" w:lineRule="auto"/>
        <w:rPr>
          <w:rFonts w:ascii="Arial" w:hAnsi="Arial" w:cs="Arial"/>
          <w:sz w:val="24"/>
          <w:szCs w:val="24"/>
        </w:rPr>
      </w:pPr>
      <w:r w:rsidRPr="000B1177">
        <w:rPr>
          <w:rFonts w:ascii="Arial" w:hAnsi="Arial" w:cs="Arial"/>
          <w:sz w:val="24"/>
          <w:szCs w:val="24"/>
        </w:rPr>
        <w:t xml:space="preserve">Factors </w:t>
      </w:r>
      <w:r w:rsidR="00042E0F" w:rsidRPr="000B1177">
        <w:rPr>
          <w:rFonts w:ascii="Arial" w:hAnsi="Arial" w:cs="Arial"/>
          <w:sz w:val="24"/>
          <w:szCs w:val="24"/>
        </w:rPr>
        <w:t>to</w:t>
      </w:r>
      <w:r w:rsidRPr="000B1177">
        <w:rPr>
          <w:rFonts w:ascii="Arial" w:hAnsi="Arial" w:cs="Arial"/>
          <w:sz w:val="24"/>
          <w:szCs w:val="24"/>
        </w:rPr>
        <w:t xml:space="preserve"> be considered when assessing potential </w:t>
      </w:r>
      <w:r w:rsidR="0016194B" w:rsidRPr="000B1177">
        <w:rPr>
          <w:rFonts w:ascii="Arial" w:hAnsi="Arial" w:cs="Arial"/>
          <w:sz w:val="24"/>
          <w:szCs w:val="24"/>
        </w:rPr>
        <w:t>effects</w:t>
      </w:r>
      <w:r w:rsidRPr="000B1177">
        <w:rPr>
          <w:rFonts w:ascii="Arial" w:hAnsi="Arial" w:cs="Arial"/>
          <w:sz w:val="24"/>
          <w:szCs w:val="24"/>
        </w:rPr>
        <w:t xml:space="preserve"> include:</w:t>
      </w:r>
    </w:p>
    <w:p w14:paraId="183E907D" w14:textId="7F30793D" w:rsidR="00BB2A5F" w:rsidRPr="000B1177" w:rsidRDefault="00632545" w:rsidP="000B1177">
      <w:pPr>
        <w:pStyle w:val="ListParagraph"/>
        <w:numPr>
          <w:ilvl w:val="0"/>
          <w:numId w:val="8"/>
        </w:numPr>
        <w:spacing w:line="360" w:lineRule="auto"/>
        <w:rPr>
          <w:rFonts w:ascii="Arial" w:hAnsi="Arial" w:cs="Arial"/>
          <w:sz w:val="24"/>
          <w:szCs w:val="24"/>
        </w:rPr>
      </w:pPr>
      <w:r w:rsidRPr="000B1177">
        <w:rPr>
          <w:rFonts w:ascii="Arial" w:hAnsi="Arial" w:cs="Arial"/>
          <w:sz w:val="24"/>
          <w:szCs w:val="24"/>
        </w:rPr>
        <w:t xml:space="preserve">Extent </w:t>
      </w:r>
    </w:p>
    <w:p w14:paraId="7A1946E3" w14:textId="2E900BC2" w:rsidR="00632545" w:rsidRPr="000B1177" w:rsidRDefault="00632545" w:rsidP="000B1177">
      <w:pPr>
        <w:pStyle w:val="ListParagraph"/>
        <w:numPr>
          <w:ilvl w:val="0"/>
          <w:numId w:val="8"/>
        </w:numPr>
        <w:spacing w:line="360" w:lineRule="auto"/>
        <w:rPr>
          <w:rFonts w:ascii="Arial" w:hAnsi="Arial" w:cs="Arial"/>
          <w:sz w:val="24"/>
          <w:szCs w:val="24"/>
        </w:rPr>
      </w:pPr>
      <w:r w:rsidRPr="000B1177">
        <w:rPr>
          <w:rFonts w:ascii="Arial" w:hAnsi="Arial" w:cs="Arial"/>
          <w:sz w:val="24"/>
          <w:szCs w:val="24"/>
        </w:rPr>
        <w:t xml:space="preserve">Magnitude </w:t>
      </w:r>
    </w:p>
    <w:p w14:paraId="3B83688F" w14:textId="7FF193B7" w:rsidR="002F6470" w:rsidRPr="000B1177" w:rsidRDefault="002F6470" w:rsidP="000B1177">
      <w:pPr>
        <w:pStyle w:val="ListParagraph"/>
        <w:numPr>
          <w:ilvl w:val="0"/>
          <w:numId w:val="8"/>
        </w:numPr>
        <w:spacing w:line="360" w:lineRule="auto"/>
        <w:rPr>
          <w:rFonts w:ascii="Arial" w:hAnsi="Arial" w:cs="Arial"/>
          <w:sz w:val="24"/>
          <w:szCs w:val="24"/>
        </w:rPr>
      </w:pPr>
      <w:r w:rsidRPr="000B1177">
        <w:rPr>
          <w:rFonts w:ascii="Arial" w:hAnsi="Arial" w:cs="Arial"/>
          <w:sz w:val="24"/>
          <w:szCs w:val="24"/>
        </w:rPr>
        <w:t xml:space="preserve">Duration, frequency and reversibility </w:t>
      </w:r>
    </w:p>
    <w:p w14:paraId="62D22288" w14:textId="03349C65" w:rsidR="002F6470" w:rsidRPr="000B1177" w:rsidRDefault="002F6470" w:rsidP="000B1177">
      <w:pPr>
        <w:pStyle w:val="ListParagraph"/>
        <w:numPr>
          <w:ilvl w:val="0"/>
          <w:numId w:val="8"/>
        </w:numPr>
        <w:spacing w:line="360" w:lineRule="auto"/>
        <w:rPr>
          <w:rFonts w:ascii="Arial" w:hAnsi="Arial" w:cs="Arial"/>
          <w:sz w:val="24"/>
          <w:szCs w:val="24"/>
        </w:rPr>
      </w:pPr>
      <w:r w:rsidRPr="000B1177">
        <w:rPr>
          <w:rFonts w:ascii="Arial" w:hAnsi="Arial" w:cs="Arial"/>
          <w:sz w:val="24"/>
          <w:szCs w:val="24"/>
        </w:rPr>
        <w:t>Likelihood</w:t>
      </w:r>
    </w:p>
    <w:p w14:paraId="3E10FCE4" w14:textId="30525BF0" w:rsidR="004D3DD7" w:rsidRPr="000B1177" w:rsidRDefault="004D3DD7" w:rsidP="000B1177">
      <w:pPr>
        <w:pStyle w:val="ListParagraph"/>
        <w:numPr>
          <w:ilvl w:val="0"/>
          <w:numId w:val="8"/>
        </w:numPr>
        <w:spacing w:line="360" w:lineRule="auto"/>
        <w:rPr>
          <w:rFonts w:ascii="Arial" w:hAnsi="Arial" w:cs="Arial"/>
          <w:sz w:val="24"/>
          <w:szCs w:val="24"/>
        </w:rPr>
      </w:pPr>
      <w:r w:rsidRPr="000B1177">
        <w:rPr>
          <w:rFonts w:ascii="Arial" w:hAnsi="Arial" w:cs="Arial"/>
          <w:sz w:val="24"/>
          <w:szCs w:val="24"/>
        </w:rPr>
        <w:t xml:space="preserve">Cumulative effects, including </w:t>
      </w:r>
      <w:r w:rsidR="009B608B" w:rsidRPr="000B1177">
        <w:rPr>
          <w:rFonts w:ascii="Arial" w:hAnsi="Arial" w:cs="Arial"/>
          <w:sz w:val="24"/>
          <w:szCs w:val="24"/>
        </w:rPr>
        <w:t xml:space="preserve">both impact interactions and additive impacts and considering </w:t>
      </w:r>
      <w:r w:rsidRPr="000B1177">
        <w:rPr>
          <w:rFonts w:ascii="Arial" w:hAnsi="Arial" w:cs="Arial"/>
          <w:sz w:val="24"/>
          <w:szCs w:val="24"/>
        </w:rPr>
        <w:t xml:space="preserve">both </w:t>
      </w:r>
      <w:r w:rsidR="00D036A4" w:rsidRPr="000B1177">
        <w:rPr>
          <w:rFonts w:ascii="Arial" w:hAnsi="Arial" w:cs="Arial"/>
          <w:sz w:val="24"/>
          <w:szCs w:val="24"/>
        </w:rPr>
        <w:t xml:space="preserve">intra- and inter-project </w:t>
      </w:r>
      <w:r w:rsidR="009B608B" w:rsidRPr="000B1177">
        <w:rPr>
          <w:rFonts w:ascii="Arial" w:hAnsi="Arial" w:cs="Arial"/>
          <w:sz w:val="24"/>
          <w:szCs w:val="24"/>
        </w:rPr>
        <w:t>effects.</w:t>
      </w:r>
    </w:p>
    <w:p w14:paraId="21C25005" w14:textId="3119E5DA" w:rsidR="00B65B9D" w:rsidRPr="000B1177" w:rsidRDefault="00D44E37" w:rsidP="000B1177">
      <w:pPr>
        <w:spacing w:line="360" w:lineRule="auto"/>
        <w:rPr>
          <w:rFonts w:ascii="Arial" w:hAnsi="Arial" w:cs="Arial"/>
          <w:sz w:val="24"/>
          <w:szCs w:val="24"/>
        </w:rPr>
      </w:pPr>
      <w:r w:rsidRPr="000B1177">
        <w:rPr>
          <w:rFonts w:ascii="Arial" w:hAnsi="Arial" w:cs="Arial"/>
          <w:sz w:val="24"/>
          <w:szCs w:val="24"/>
        </w:rPr>
        <w:t xml:space="preserve">Factors </w:t>
      </w:r>
      <w:r w:rsidR="00042E0F" w:rsidRPr="000B1177">
        <w:rPr>
          <w:rFonts w:ascii="Arial" w:hAnsi="Arial" w:cs="Arial"/>
          <w:sz w:val="24"/>
          <w:szCs w:val="24"/>
        </w:rPr>
        <w:t>to</w:t>
      </w:r>
      <w:r w:rsidRPr="000B1177">
        <w:rPr>
          <w:rFonts w:ascii="Arial" w:hAnsi="Arial" w:cs="Arial"/>
          <w:sz w:val="24"/>
          <w:szCs w:val="24"/>
        </w:rPr>
        <w:t xml:space="preserve"> be considered w</w:t>
      </w:r>
      <w:r w:rsidR="00857199" w:rsidRPr="000B1177">
        <w:rPr>
          <w:rFonts w:ascii="Arial" w:hAnsi="Arial" w:cs="Arial"/>
          <w:sz w:val="24"/>
          <w:szCs w:val="24"/>
        </w:rPr>
        <w:t>hen assessing</w:t>
      </w:r>
      <w:r w:rsidR="00AC377A" w:rsidRPr="000B1177">
        <w:rPr>
          <w:rFonts w:ascii="Arial" w:hAnsi="Arial" w:cs="Arial"/>
          <w:sz w:val="24"/>
          <w:szCs w:val="24"/>
        </w:rPr>
        <w:t xml:space="preserve"> the</w:t>
      </w:r>
      <w:r w:rsidR="00857199" w:rsidRPr="000B1177">
        <w:rPr>
          <w:rFonts w:ascii="Arial" w:hAnsi="Arial" w:cs="Arial"/>
          <w:sz w:val="24"/>
          <w:szCs w:val="24"/>
        </w:rPr>
        <w:t xml:space="preserve"> importance of a GWDTE</w:t>
      </w:r>
      <w:r w:rsidR="00553CEB" w:rsidRPr="000B1177">
        <w:rPr>
          <w:rFonts w:ascii="Arial" w:hAnsi="Arial" w:cs="Arial"/>
          <w:sz w:val="24"/>
          <w:szCs w:val="24"/>
        </w:rPr>
        <w:t xml:space="preserve"> include:</w:t>
      </w:r>
    </w:p>
    <w:p w14:paraId="14677E1F" w14:textId="1B2621EC" w:rsidR="00D44E37" w:rsidRPr="000B1177" w:rsidRDefault="00D44E37" w:rsidP="000B1177">
      <w:pPr>
        <w:pStyle w:val="ListParagraph"/>
        <w:numPr>
          <w:ilvl w:val="0"/>
          <w:numId w:val="8"/>
        </w:numPr>
        <w:spacing w:line="360" w:lineRule="auto"/>
        <w:rPr>
          <w:rFonts w:ascii="Arial" w:hAnsi="Arial" w:cs="Arial"/>
          <w:sz w:val="24"/>
          <w:szCs w:val="24"/>
        </w:rPr>
      </w:pPr>
      <w:r w:rsidRPr="000B1177">
        <w:rPr>
          <w:rFonts w:ascii="Arial" w:hAnsi="Arial" w:cs="Arial"/>
          <w:sz w:val="24"/>
          <w:szCs w:val="24"/>
        </w:rPr>
        <w:t>Notification as a feature on a designated nature conservation site</w:t>
      </w:r>
    </w:p>
    <w:p w14:paraId="7E8F3B4F" w14:textId="65449DD2" w:rsidR="00857199" w:rsidRPr="000B1177" w:rsidRDefault="001423F9" w:rsidP="000B1177">
      <w:pPr>
        <w:pStyle w:val="ListParagraph"/>
        <w:numPr>
          <w:ilvl w:val="0"/>
          <w:numId w:val="8"/>
        </w:numPr>
        <w:spacing w:line="360" w:lineRule="auto"/>
        <w:rPr>
          <w:rFonts w:ascii="Arial" w:hAnsi="Arial" w:cs="Arial"/>
          <w:sz w:val="24"/>
          <w:szCs w:val="24"/>
        </w:rPr>
      </w:pPr>
      <w:r w:rsidRPr="000B1177">
        <w:rPr>
          <w:rFonts w:ascii="Arial" w:hAnsi="Arial" w:cs="Arial"/>
          <w:sz w:val="24"/>
          <w:szCs w:val="24"/>
        </w:rPr>
        <w:t>The Scottish Biodiversity List</w:t>
      </w:r>
      <w:r w:rsidR="00FB5E65" w:rsidRPr="000B1177">
        <w:rPr>
          <w:rFonts w:ascii="Arial" w:hAnsi="Arial" w:cs="Arial"/>
          <w:sz w:val="24"/>
          <w:szCs w:val="24"/>
        </w:rPr>
        <w:t>, UKBAP, Habitats Directive Annex 1</w:t>
      </w:r>
    </w:p>
    <w:p w14:paraId="7077EA95" w14:textId="3BF8DBC7" w:rsidR="005F4D4B" w:rsidRPr="000B1177" w:rsidRDefault="005F4D4B" w:rsidP="000B1177">
      <w:pPr>
        <w:pStyle w:val="ListParagraph"/>
        <w:numPr>
          <w:ilvl w:val="0"/>
          <w:numId w:val="8"/>
        </w:numPr>
        <w:spacing w:line="360" w:lineRule="auto"/>
        <w:rPr>
          <w:rFonts w:ascii="Arial" w:hAnsi="Arial" w:cs="Arial"/>
          <w:sz w:val="24"/>
          <w:szCs w:val="24"/>
        </w:rPr>
      </w:pPr>
      <w:r w:rsidRPr="000B1177">
        <w:rPr>
          <w:rFonts w:ascii="Arial" w:hAnsi="Arial" w:cs="Arial"/>
          <w:sz w:val="24"/>
          <w:szCs w:val="24"/>
        </w:rPr>
        <w:lastRenderedPageBreak/>
        <w:t>Habitat connectivity</w:t>
      </w:r>
    </w:p>
    <w:p w14:paraId="53A4F6E9" w14:textId="2619FE1B" w:rsidR="005F4D4B" w:rsidRPr="000B1177" w:rsidRDefault="00EA33D7" w:rsidP="000B1177">
      <w:pPr>
        <w:pStyle w:val="ListParagraph"/>
        <w:numPr>
          <w:ilvl w:val="0"/>
          <w:numId w:val="8"/>
        </w:numPr>
        <w:spacing w:line="360" w:lineRule="auto"/>
        <w:rPr>
          <w:rFonts w:ascii="Arial" w:hAnsi="Arial" w:cs="Arial"/>
          <w:sz w:val="24"/>
          <w:szCs w:val="24"/>
        </w:rPr>
      </w:pPr>
      <w:r w:rsidRPr="000B1177">
        <w:rPr>
          <w:rFonts w:ascii="Arial" w:hAnsi="Arial" w:cs="Arial"/>
          <w:sz w:val="24"/>
          <w:szCs w:val="24"/>
        </w:rPr>
        <w:t>Ecosystem services</w:t>
      </w:r>
      <w:r w:rsidR="00692BDE" w:rsidRPr="000B1177">
        <w:rPr>
          <w:rFonts w:ascii="Arial" w:hAnsi="Arial" w:cs="Arial"/>
          <w:sz w:val="24"/>
          <w:szCs w:val="24"/>
        </w:rPr>
        <w:t xml:space="preserve"> provided</w:t>
      </w:r>
      <w:r w:rsidRPr="000B1177">
        <w:rPr>
          <w:rFonts w:ascii="Arial" w:hAnsi="Arial" w:cs="Arial"/>
          <w:sz w:val="24"/>
          <w:szCs w:val="24"/>
        </w:rPr>
        <w:t xml:space="preserve"> – flood mitigation, baseflow maintenance, carbon storage, nutrient filtration</w:t>
      </w:r>
    </w:p>
    <w:p w14:paraId="555E954F" w14:textId="7721BE99" w:rsidR="00FB5E65" w:rsidRPr="000B1177" w:rsidRDefault="00FB5E65" w:rsidP="000B1177">
      <w:pPr>
        <w:pStyle w:val="ListParagraph"/>
        <w:numPr>
          <w:ilvl w:val="0"/>
          <w:numId w:val="8"/>
        </w:numPr>
        <w:spacing w:line="360" w:lineRule="auto"/>
        <w:rPr>
          <w:rFonts w:ascii="Arial" w:hAnsi="Arial" w:cs="Arial"/>
          <w:sz w:val="24"/>
          <w:szCs w:val="24"/>
        </w:rPr>
      </w:pPr>
      <w:r w:rsidRPr="000B1177">
        <w:rPr>
          <w:rFonts w:ascii="Arial" w:hAnsi="Arial" w:cs="Arial"/>
          <w:sz w:val="24"/>
          <w:szCs w:val="24"/>
        </w:rPr>
        <w:t>Relative extent in Scotland</w:t>
      </w:r>
    </w:p>
    <w:p w14:paraId="701575A8" w14:textId="2DBF6FF8" w:rsidR="00FB5E65" w:rsidRPr="000B1177" w:rsidRDefault="00FB5E65" w:rsidP="000B1177">
      <w:pPr>
        <w:pStyle w:val="ListParagraph"/>
        <w:numPr>
          <w:ilvl w:val="0"/>
          <w:numId w:val="8"/>
        </w:numPr>
        <w:spacing w:line="360" w:lineRule="auto"/>
        <w:rPr>
          <w:rFonts w:ascii="Arial" w:hAnsi="Arial" w:cs="Arial"/>
          <w:sz w:val="24"/>
          <w:szCs w:val="24"/>
        </w:rPr>
      </w:pPr>
      <w:r w:rsidRPr="000B1177">
        <w:rPr>
          <w:rFonts w:ascii="Arial" w:hAnsi="Arial" w:cs="Arial"/>
          <w:sz w:val="24"/>
          <w:szCs w:val="24"/>
        </w:rPr>
        <w:t>Significant decline / unfavourable condition</w:t>
      </w:r>
    </w:p>
    <w:p w14:paraId="40DDADC2" w14:textId="3093B2B6" w:rsidR="00FB5E65" w:rsidRPr="000B1177" w:rsidRDefault="00FB5E65" w:rsidP="000B1177">
      <w:pPr>
        <w:pStyle w:val="ListParagraph"/>
        <w:numPr>
          <w:ilvl w:val="0"/>
          <w:numId w:val="8"/>
        </w:numPr>
        <w:spacing w:line="360" w:lineRule="auto"/>
        <w:rPr>
          <w:rFonts w:ascii="Arial" w:hAnsi="Arial" w:cs="Arial"/>
          <w:sz w:val="24"/>
          <w:szCs w:val="24"/>
        </w:rPr>
      </w:pPr>
      <w:r w:rsidRPr="000B1177">
        <w:rPr>
          <w:rFonts w:ascii="Arial" w:hAnsi="Arial" w:cs="Arial"/>
          <w:sz w:val="24"/>
          <w:szCs w:val="24"/>
        </w:rPr>
        <w:t xml:space="preserve">Importance for </w:t>
      </w:r>
      <w:r w:rsidR="00AC377A" w:rsidRPr="000B1177">
        <w:rPr>
          <w:rFonts w:ascii="Arial" w:hAnsi="Arial" w:cs="Arial"/>
          <w:sz w:val="24"/>
          <w:szCs w:val="24"/>
        </w:rPr>
        <w:t>supporting species</w:t>
      </w:r>
      <w:r w:rsidR="00703487" w:rsidRPr="000B1177">
        <w:rPr>
          <w:rFonts w:ascii="Arial" w:hAnsi="Arial" w:cs="Arial"/>
          <w:sz w:val="24"/>
          <w:szCs w:val="24"/>
        </w:rPr>
        <w:t>.</w:t>
      </w:r>
    </w:p>
    <w:p w14:paraId="4653FA6A" w14:textId="42EE28AD" w:rsidR="007E0E3C" w:rsidRPr="000B1177" w:rsidRDefault="004C0E3C" w:rsidP="000B1177">
      <w:pPr>
        <w:spacing w:line="360" w:lineRule="auto"/>
        <w:rPr>
          <w:rFonts w:ascii="Arial" w:hAnsi="Arial" w:cs="Arial"/>
          <w:sz w:val="24"/>
          <w:szCs w:val="24"/>
        </w:rPr>
      </w:pPr>
      <w:r w:rsidRPr="000B1177">
        <w:rPr>
          <w:rFonts w:ascii="Arial" w:hAnsi="Arial" w:cs="Arial"/>
          <w:sz w:val="24"/>
          <w:szCs w:val="24"/>
        </w:rPr>
        <w:t xml:space="preserve">See also the CIEEM Ecological Impact Assessment guidelines </w:t>
      </w:r>
      <w:hyperlink r:id="rId13" w:history="1">
        <w:r w:rsidRPr="000B1177">
          <w:rPr>
            <w:rStyle w:val="Hyperlink"/>
            <w:rFonts w:ascii="Arial" w:hAnsi="Arial" w:cs="Arial"/>
            <w:sz w:val="24"/>
            <w:szCs w:val="24"/>
          </w:rPr>
          <w:t>ECIA-Guidelines-2018-Terrestrial-Freshwater-Coastal-and-Marine-V1.2-April-22-Compressed.pdf (cieem.net)</w:t>
        </w:r>
      </w:hyperlink>
      <w:r w:rsidRPr="000B1177">
        <w:rPr>
          <w:rFonts w:ascii="Arial" w:hAnsi="Arial" w:cs="Arial"/>
          <w:sz w:val="24"/>
          <w:szCs w:val="24"/>
        </w:rPr>
        <w:t>.</w:t>
      </w:r>
    </w:p>
    <w:p w14:paraId="0163761E" w14:textId="3D77C5F0" w:rsidR="007E0E3C" w:rsidRPr="009F7E28" w:rsidRDefault="007E0E3C" w:rsidP="007E0E3C">
      <w:pPr>
        <w:pStyle w:val="Heading1"/>
      </w:pPr>
      <w:r>
        <w:t>Roles and responsibilities</w:t>
      </w:r>
    </w:p>
    <w:p w14:paraId="0B088AFC" w14:textId="77777777" w:rsidR="00976165" w:rsidRPr="000B1177" w:rsidRDefault="00976165" w:rsidP="000B1177">
      <w:pPr>
        <w:spacing w:line="360" w:lineRule="auto"/>
        <w:rPr>
          <w:rFonts w:ascii="Arial" w:hAnsi="Arial" w:cs="Arial"/>
          <w:sz w:val="24"/>
          <w:szCs w:val="24"/>
        </w:rPr>
      </w:pPr>
      <w:r w:rsidRPr="000B1177">
        <w:rPr>
          <w:rFonts w:ascii="Arial" w:hAnsi="Arial" w:cs="Arial"/>
          <w:sz w:val="24"/>
          <w:szCs w:val="24"/>
        </w:rPr>
        <w:t xml:space="preserve">Developers are responsible for obtaining the relevant information required to support the impact assessment and for designing and undertaking the site works in accordance with the relevant regulations and published guidance. </w:t>
      </w:r>
    </w:p>
    <w:p w14:paraId="4AB0CC99" w14:textId="22AC9A92" w:rsidR="000646A4" w:rsidRPr="000B1177" w:rsidRDefault="000646A4" w:rsidP="000B1177">
      <w:pPr>
        <w:spacing w:line="360" w:lineRule="auto"/>
        <w:rPr>
          <w:rFonts w:ascii="Arial" w:hAnsi="Arial" w:cs="Arial"/>
          <w:sz w:val="24"/>
          <w:szCs w:val="24"/>
        </w:rPr>
      </w:pPr>
      <w:r w:rsidRPr="000B1177">
        <w:rPr>
          <w:rFonts w:ascii="Arial" w:hAnsi="Arial" w:cs="Arial"/>
          <w:sz w:val="24"/>
          <w:szCs w:val="24"/>
        </w:rPr>
        <w:t xml:space="preserve">The </w:t>
      </w:r>
      <w:r w:rsidR="00D337F6" w:rsidRPr="000B1177">
        <w:rPr>
          <w:rFonts w:ascii="Arial" w:hAnsi="Arial" w:cs="Arial"/>
          <w:sz w:val="24"/>
          <w:szCs w:val="24"/>
        </w:rPr>
        <w:t>d</w:t>
      </w:r>
      <w:r w:rsidRPr="000B1177">
        <w:rPr>
          <w:rFonts w:ascii="Arial" w:hAnsi="Arial" w:cs="Arial"/>
          <w:sz w:val="24"/>
          <w:szCs w:val="24"/>
        </w:rPr>
        <w:t xml:space="preserve">etermining </w:t>
      </w:r>
      <w:r w:rsidR="00D337F6" w:rsidRPr="000B1177">
        <w:rPr>
          <w:rFonts w:ascii="Arial" w:hAnsi="Arial" w:cs="Arial"/>
          <w:sz w:val="24"/>
          <w:szCs w:val="24"/>
        </w:rPr>
        <w:t>a</w:t>
      </w:r>
      <w:r w:rsidRPr="000B1177">
        <w:rPr>
          <w:rFonts w:ascii="Arial" w:hAnsi="Arial" w:cs="Arial"/>
          <w:sz w:val="24"/>
          <w:szCs w:val="24"/>
        </w:rPr>
        <w:t xml:space="preserve">uthority may be the </w:t>
      </w:r>
      <w:r w:rsidR="00D337F6" w:rsidRPr="000B1177">
        <w:rPr>
          <w:rFonts w:ascii="Arial" w:hAnsi="Arial" w:cs="Arial"/>
          <w:sz w:val="24"/>
          <w:szCs w:val="24"/>
        </w:rPr>
        <w:t>p</w:t>
      </w:r>
      <w:r w:rsidRPr="000B1177">
        <w:rPr>
          <w:rFonts w:ascii="Arial" w:hAnsi="Arial" w:cs="Arial"/>
          <w:sz w:val="24"/>
          <w:szCs w:val="24"/>
        </w:rPr>
        <w:t xml:space="preserve">lanning </w:t>
      </w:r>
      <w:r w:rsidR="00D337F6" w:rsidRPr="000B1177">
        <w:rPr>
          <w:rFonts w:ascii="Arial" w:hAnsi="Arial" w:cs="Arial"/>
          <w:sz w:val="24"/>
          <w:szCs w:val="24"/>
        </w:rPr>
        <w:t>a</w:t>
      </w:r>
      <w:r w:rsidRPr="000B1177">
        <w:rPr>
          <w:rFonts w:ascii="Arial" w:hAnsi="Arial" w:cs="Arial"/>
          <w:sz w:val="24"/>
          <w:szCs w:val="24"/>
        </w:rPr>
        <w:t>uthority or relevant Scottish Government departments (e.g. Energy Consents Unit) depending on the nature of the development.</w:t>
      </w:r>
    </w:p>
    <w:p w14:paraId="7BA5E092" w14:textId="022FE3F6" w:rsidR="000646A4" w:rsidRPr="000B1177" w:rsidRDefault="000646A4" w:rsidP="000B1177">
      <w:pPr>
        <w:spacing w:line="360" w:lineRule="auto"/>
        <w:rPr>
          <w:rFonts w:ascii="Arial" w:hAnsi="Arial" w:cs="Arial"/>
          <w:sz w:val="24"/>
          <w:szCs w:val="24"/>
        </w:rPr>
      </w:pPr>
      <w:r w:rsidRPr="000B1177">
        <w:rPr>
          <w:rFonts w:ascii="Arial" w:hAnsi="Arial" w:cs="Arial"/>
          <w:sz w:val="24"/>
          <w:szCs w:val="24"/>
        </w:rPr>
        <w:t xml:space="preserve">Planning </w:t>
      </w:r>
      <w:r w:rsidR="00D337F6" w:rsidRPr="000B1177">
        <w:rPr>
          <w:rFonts w:ascii="Arial" w:hAnsi="Arial" w:cs="Arial"/>
          <w:sz w:val="24"/>
          <w:szCs w:val="24"/>
        </w:rPr>
        <w:t>a</w:t>
      </w:r>
      <w:r w:rsidRPr="000B1177">
        <w:rPr>
          <w:rFonts w:ascii="Arial" w:hAnsi="Arial" w:cs="Arial"/>
          <w:sz w:val="24"/>
          <w:szCs w:val="24"/>
        </w:rPr>
        <w:t>uthorities are required to exercise their functions to secure compliance with the Water Framework Directive and the Groundwater Directive as now applicable to Scotland. This includes functions under the Town and Country Planning (Scotland) Act 1997. This requirement is set out in the Water Environment and Water Services (Scotland) Act 2003 and The Water Environment (Relevant Enactments and Designation of Responsible Authorities and Functions) (Scotland) Order 2011.</w:t>
      </w:r>
    </w:p>
    <w:p w14:paraId="7770845F" w14:textId="77777777" w:rsidR="00800362" w:rsidRPr="000B1177" w:rsidRDefault="00800362" w:rsidP="000B1177">
      <w:pPr>
        <w:spacing w:line="360" w:lineRule="auto"/>
        <w:rPr>
          <w:rFonts w:ascii="Arial" w:hAnsi="Arial" w:cs="Arial"/>
          <w:sz w:val="24"/>
          <w:szCs w:val="24"/>
        </w:rPr>
      </w:pPr>
      <w:r w:rsidRPr="000B1177">
        <w:rPr>
          <w:rFonts w:ascii="Arial" w:hAnsi="Arial" w:cs="Arial"/>
          <w:sz w:val="24"/>
          <w:szCs w:val="24"/>
        </w:rPr>
        <w:t xml:space="preserve">SEPA are responsible for assessing groundwater body status and for regulating activities that may impact on the water environment in accordance with CAR. </w:t>
      </w:r>
    </w:p>
    <w:p w14:paraId="55FBE314" w14:textId="1467C23D" w:rsidR="007E0E3C" w:rsidRPr="000B1177" w:rsidRDefault="37C711F0" w:rsidP="000B1177">
      <w:pPr>
        <w:spacing w:line="360" w:lineRule="auto"/>
        <w:rPr>
          <w:rFonts w:ascii="Arial" w:eastAsia="Arial" w:hAnsi="Arial" w:cs="Arial"/>
          <w:sz w:val="24"/>
          <w:szCs w:val="24"/>
        </w:rPr>
      </w:pPr>
      <w:r w:rsidRPr="000B1177">
        <w:rPr>
          <w:rFonts w:ascii="Arial" w:hAnsi="Arial" w:cs="Arial"/>
          <w:sz w:val="24"/>
          <w:szCs w:val="24"/>
        </w:rPr>
        <w:t xml:space="preserve">NatureScot </w:t>
      </w:r>
      <w:r w:rsidR="402774F0" w:rsidRPr="000B1177">
        <w:rPr>
          <w:rFonts w:ascii="Arial" w:eastAsia="Arial" w:hAnsi="Arial" w:cs="Arial"/>
          <w:color w:val="000000" w:themeColor="text1"/>
          <w:sz w:val="24"/>
          <w:szCs w:val="24"/>
        </w:rPr>
        <w:t xml:space="preserve">provide advice to </w:t>
      </w:r>
      <w:r w:rsidR="00D337F6" w:rsidRPr="000B1177">
        <w:rPr>
          <w:rFonts w:ascii="Arial" w:eastAsia="Arial" w:hAnsi="Arial" w:cs="Arial"/>
          <w:color w:val="000000" w:themeColor="text1"/>
          <w:sz w:val="24"/>
          <w:szCs w:val="24"/>
        </w:rPr>
        <w:t>determining</w:t>
      </w:r>
      <w:r w:rsidR="402774F0" w:rsidRPr="000B1177">
        <w:rPr>
          <w:rFonts w:ascii="Arial" w:eastAsia="Arial" w:hAnsi="Arial" w:cs="Arial"/>
          <w:color w:val="000000" w:themeColor="text1"/>
          <w:sz w:val="24"/>
          <w:szCs w:val="24"/>
        </w:rPr>
        <w:t xml:space="preserve"> </w:t>
      </w:r>
      <w:r w:rsidR="00D337F6" w:rsidRPr="000B1177">
        <w:rPr>
          <w:rFonts w:ascii="Arial" w:eastAsia="Arial" w:hAnsi="Arial" w:cs="Arial"/>
          <w:color w:val="000000" w:themeColor="text1"/>
          <w:sz w:val="24"/>
          <w:szCs w:val="24"/>
        </w:rPr>
        <w:t>a</w:t>
      </w:r>
      <w:r w:rsidR="402774F0" w:rsidRPr="000B1177">
        <w:rPr>
          <w:rFonts w:ascii="Arial" w:eastAsia="Arial" w:hAnsi="Arial" w:cs="Arial"/>
          <w:color w:val="000000" w:themeColor="text1"/>
          <w:sz w:val="24"/>
          <w:szCs w:val="24"/>
        </w:rPr>
        <w:t xml:space="preserve">uthorities </w:t>
      </w:r>
      <w:r w:rsidR="3374E264" w:rsidRPr="000B1177">
        <w:rPr>
          <w:rFonts w:ascii="Arial" w:eastAsia="Arial" w:hAnsi="Arial" w:cs="Arial"/>
          <w:color w:val="000000" w:themeColor="text1"/>
          <w:sz w:val="24"/>
          <w:szCs w:val="24"/>
        </w:rPr>
        <w:t>where there is a potential impact on a qualifying feature of a protected site and/or species with special protection</w:t>
      </w:r>
      <w:r w:rsidR="30050F9C" w:rsidRPr="000B1177">
        <w:rPr>
          <w:rFonts w:ascii="Arial" w:eastAsia="Arial" w:hAnsi="Arial" w:cs="Arial"/>
          <w:color w:val="000000" w:themeColor="text1"/>
          <w:sz w:val="24"/>
          <w:szCs w:val="24"/>
        </w:rPr>
        <w:t>.</w:t>
      </w:r>
    </w:p>
    <w:p w14:paraId="33D77936" w14:textId="6A4FA876" w:rsidR="009F7E28" w:rsidRPr="009F7E28" w:rsidRDefault="009F7E28" w:rsidP="006E6FED">
      <w:pPr>
        <w:pStyle w:val="Heading1"/>
      </w:pPr>
      <w:r w:rsidRPr="009F7E28">
        <w:lastRenderedPageBreak/>
        <w:t>Recommended assessment approach</w:t>
      </w:r>
    </w:p>
    <w:p w14:paraId="1E3F19F4" w14:textId="3CD3134F" w:rsidR="009F7E28" w:rsidRDefault="000D5899" w:rsidP="000B1177">
      <w:pPr>
        <w:spacing w:line="360" w:lineRule="auto"/>
        <w:rPr>
          <w:rFonts w:ascii="Arial" w:hAnsi="Arial" w:cs="Arial"/>
          <w:sz w:val="24"/>
          <w:szCs w:val="24"/>
        </w:rPr>
      </w:pPr>
      <w:r>
        <w:rPr>
          <w:rFonts w:ascii="Arial" w:hAnsi="Arial" w:cs="Arial"/>
          <w:sz w:val="24"/>
          <w:szCs w:val="24"/>
        </w:rPr>
        <w:t>SEPA recommends</w:t>
      </w:r>
      <w:r w:rsidR="000904A1">
        <w:rPr>
          <w:rFonts w:ascii="Arial" w:hAnsi="Arial" w:cs="Arial"/>
          <w:sz w:val="24"/>
          <w:szCs w:val="24"/>
        </w:rPr>
        <w:t xml:space="preserve"> adopt</w:t>
      </w:r>
      <w:r w:rsidR="00A44EB9">
        <w:rPr>
          <w:rFonts w:ascii="Arial" w:hAnsi="Arial" w:cs="Arial"/>
          <w:sz w:val="24"/>
          <w:szCs w:val="24"/>
        </w:rPr>
        <w:t>ing</w:t>
      </w:r>
      <w:r w:rsidR="00AD51C1">
        <w:rPr>
          <w:rFonts w:ascii="Arial" w:hAnsi="Arial" w:cs="Arial"/>
          <w:sz w:val="24"/>
          <w:szCs w:val="24"/>
        </w:rPr>
        <w:t xml:space="preserve"> </w:t>
      </w:r>
      <w:r>
        <w:rPr>
          <w:rFonts w:ascii="Arial" w:hAnsi="Arial" w:cs="Arial"/>
          <w:sz w:val="24"/>
          <w:szCs w:val="24"/>
        </w:rPr>
        <w:t>a phased approach to the</w:t>
      </w:r>
      <w:r w:rsidR="00AD51C1">
        <w:rPr>
          <w:rFonts w:ascii="Arial" w:hAnsi="Arial" w:cs="Arial"/>
          <w:sz w:val="24"/>
          <w:szCs w:val="24"/>
        </w:rPr>
        <w:t xml:space="preserve"> assessment of risks to GWDTE</w:t>
      </w:r>
      <w:r w:rsidR="006A6E41">
        <w:rPr>
          <w:rFonts w:ascii="Arial" w:hAnsi="Arial" w:cs="Arial"/>
          <w:sz w:val="24"/>
          <w:szCs w:val="24"/>
        </w:rPr>
        <w:t>, with greater detail being required for higher risk sites</w:t>
      </w:r>
      <w:r w:rsidR="00897079">
        <w:rPr>
          <w:rFonts w:ascii="Arial" w:hAnsi="Arial" w:cs="Arial"/>
          <w:sz w:val="24"/>
          <w:szCs w:val="24"/>
        </w:rPr>
        <w:t xml:space="preserve"> or activities</w:t>
      </w:r>
      <w:r w:rsidR="00E813AF">
        <w:rPr>
          <w:rFonts w:ascii="Arial" w:hAnsi="Arial" w:cs="Arial"/>
          <w:sz w:val="24"/>
          <w:szCs w:val="24"/>
        </w:rPr>
        <w:t>.</w:t>
      </w:r>
      <w:r w:rsidR="00C93419">
        <w:rPr>
          <w:rFonts w:ascii="Arial" w:hAnsi="Arial" w:cs="Arial"/>
          <w:sz w:val="24"/>
          <w:szCs w:val="24"/>
        </w:rPr>
        <w:t xml:space="preserve"> </w:t>
      </w:r>
      <w:r w:rsidR="00897079">
        <w:rPr>
          <w:rFonts w:ascii="Arial" w:hAnsi="Arial" w:cs="Arial"/>
          <w:sz w:val="24"/>
          <w:szCs w:val="24"/>
        </w:rPr>
        <w:t>Our recommended approach is summarised below.</w:t>
      </w:r>
    </w:p>
    <w:p w14:paraId="7148DDCC" w14:textId="2EBF5A6B" w:rsidR="00984464" w:rsidRDefault="00C93419" w:rsidP="000B1177">
      <w:pPr>
        <w:spacing w:line="360" w:lineRule="auto"/>
        <w:rPr>
          <w:rFonts w:ascii="Arial" w:hAnsi="Arial" w:cs="Arial"/>
          <w:sz w:val="24"/>
          <w:szCs w:val="24"/>
        </w:rPr>
      </w:pPr>
      <w:r>
        <w:rPr>
          <w:rFonts w:ascii="Arial" w:hAnsi="Arial" w:cs="Arial"/>
          <w:sz w:val="24"/>
          <w:szCs w:val="24"/>
        </w:rPr>
        <w:t xml:space="preserve">SEPA expect the </w:t>
      </w:r>
      <w:r w:rsidR="00897079">
        <w:rPr>
          <w:rFonts w:ascii="Arial" w:hAnsi="Arial" w:cs="Arial"/>
          <w:sz w:val="24"/>
          <w:szCs w:val="24"/>
        </w:rPr>
        <w:t>assessments</w:t>
      </w:r>
      <w:r>
        <w:rPr>
          <w:rFonts w:ascii="Arial" w:hAnsi="Arial" w:cs="Arial"/>
          <w:sz w:val="24"/>
          <w:szCs w:val="24"/>
        </w:rPr>
        <w:t xml:space="preserve"> to be undertaken by suitably qualified and experienced </w:t>
      </w:r>
      <w:r w:rsidR="009F614A">
        <w:rPr>
          <w:rFonts w:ascii="Arial" w:hAnsi="Arial" w:cs="Arial"/>
          <w:sz w:val="24"/>
          <w:szCs w:val="24"/>
        </w:rPr>
        <w:t xml:space="preserve">hydrogeological and ecological specialists. </w:t>
      </w:r>
    </w:p>
    <w:p w14:paraId="5E5E57D8" w14:textId="74480131" w:rsidR="006A2ABD" w:rsidRDefault="006A2ABD" w:rsidP="000B1177">
      <w:pPr>
        <w:spacing w:line="360" w:lineRule="auto"/>
        <w:rPr>
          <w:rFonts w:ascii="Arial" w:hAnsi="Arial" w:cs="Arial"/>
          <w:sz w:val="24"/>
          <w:szCs w:val="24"/>
        </w:rPr>
      </w:pPr>
      <w:r>
        <w:rPr>
          <w:rFonts w:ascii="Arial" w:hAnsi="Arial" w:cs="Arial"/>
          <w:sz w:val="24"/>
          <w:szCs w:val="24"/>
        </w:rPr>
        <w:t xml:space="preserve">The checklist in Appendix </w:t>
      </w:r>
      <w:r w:rsidR="006E472B">
        <w:rPr>
          <w:rFonts w:ascii="Arial" w:hAnsi="Arial" w:cs="Arial"/>
          <w:sz w:val="24"/>
          <w:szCs w:val="24"/>
        </w:rPr>
        <w:t>A</w:t>
      </w:r>
      <w:r>
        <w:rPr>
          <w:rFonts w:ascii="Arial" w:hAnsi="Arial" w:cs="Arial"/>
          <w:sz w:val="24"/>
          <w:szCs w:val="24"/>
        </w:rPr>
        <w:t xml:space="preserve"> </w:t>
      </w:r>
      <w:r w:rsidR="00DA2762">
        <w:rPr>
          <w:rFonts w:ascii="Arial" w:hAnsi="Arial" w:cs="Arial"/>
          <w:sz w:val="24"/>
          <w:szCs w:val="24"/>
        </w:rPr>
        <w:t xml:space="preserve">provides a summary of the information required in support of the Environmental </w:t>
      </w:r>
      <w:r w:rsidR="00054CC7">
        <w:rPr>
          <w:rFonts w:ascii="Arial" w:hAnsi="Arial" w:cs="Arial"/>
          <w:sz w:val="24"/>
          <w:szCs w:val="24"/>
        </w:rPr>
        <w:t xml:space="preserve">Impact Assessment </w:t>
      </w:r>
      <w:r w:rsidR="00EC59D2">
        <w:rPr>
          <w:rFonts w:ascii="Arial" w:hAnsi="Arial" w:cs="Arial"/>
          <w:sz w:val="24"/>
          <w:szCs w:val="24"/>
        </w:rPr>
        <w:t>r</w:t>
      </w:r>
      <w:r w:rsidR="00054CC7">
        <w:rPr>
          <w:rFonts w:ascii="Arial" w:hAnsi="Arial" w:cs="Arial"/>
          <w:sz w:val="24"/>
          <w:szCs w:val="24"/>
        </w:rPr>
        <w:t>eport</w:t>
      </w:r>
      <w:r w:rsidR="00DA2762">
        <w:rPr>
          <w:rFonts w:ascii="Arial" w:hAnsi="Arial" w:cs="Arial"/>
          <w:sz w:val="24"/>
          <w:szCs w:val="24"/>
        </w:rPr>
        <w:t xml:space="preserve">. </w:t>
      </w:r>
    </w:p>
    <w:p w14:paraId="44222DC6" w14:textId="517B690A" w:rsidR="00AD51C1" w:rsidRDefault="00AD51C1" w:rsidP="00AE1A5B">
      <w:pPr>
        <w:pStyle w:val="Heading1"/>
      </w:pPr>
      <w:r>
        <w:t>Step 1</w:t>
      </w:r>
      <w:r>
        <w:tab/>
      </w:r>
      <w:r>
        <w:tab/>
        <w:t>Identify</w:t>
      </w:r>
      <w:r w:rsidR="00C96982">
        <w:t xml:space="preserve"> </w:t>
      </w:r>
      <w:r w:rsidR="00743643">
        <w:t xml:space="preserve">any </w:t>
      </w:r>
      <w:r w:rsidR="00C96982">
        <w:t xml:space="preserve">GWDTE </w:t>
      </w:r>
      <w:r w:rsidR="00CD3227">
        <w:t>features</w:t>
      </w:r>
    </w:p>
    <w:p w14:paraId="75D6D788" w14:textId="2577027B" w:rsidR="00260C13" w:rsidRPr="000B1177" w:rsidRDefault="00260C13" w:rsidP="000B1177">
      <w:pPr>
        <w:spacing w:line="360" w:lineRule="auto"/>
        <w:rPr>
          <w:rFonts w:ascii="Arial" w:hAnsi="Arial" w:cs="Arial"/>
          <w:sz w:val="24"/>
          <w:szCs w:val="24"/>
        </w:rPr>
      </w:pPr>
      <w:r w:rsidRPr="000B1177">
        <w:rPr>
          <w:rFonts w:ascii="Arial" w:hAnsi="Arial" w:cs="Arial"/>
          <w:sz w:val="24"/>
          <w:szCs w:val="24"/>
        </w:rPr>
        <w:t xml:space="preserve">The relevant buffer zones for </w:t>
      </w:r>
      <w:r w:rsidR="00126248" w:rsidRPr="000B1177">
        <w:rPr>
          <w:rFonts w:ascii="Arial" w:hAnsi="Arial" w:cs="Arial"/>
          <w:sz w:val="24"/>
          <w:szCs w:val="24"/>
        </w:rPr>
        <w:t xml:space="preserve">GWDTE </w:t>
      </w:r>
      <w:r w:rsidR="00DE137E" w:rsidRPr="000B1177">
        <w:rPr>
          <w:rFonts w:ascii="Arial" w:hAnsi="Arial" w:cs="Arial"/>
          <w:sz w:val="24"/>
          <w:szCs w:val="24"/>
        </w:rPr>
        <w:t xml:space="preserve">for </w:t>
      </w:r>
      <w:r w:rsidR="00BB3568" w:rsidRPr="000B1177">
        <w:rPr>
          <w:rFonts w:ascii="Arial" w:hAnsi="Arial" w:cs="Arial"/>
          <w:sz w:val="24"/>
          <w:szCs w:val="24"/>
        </w:rPr>
        <w:t xml:space="preserve">all proposed infrastructure </w:t>
      </w:r>
      <w:r w:rsidR="002A7DEB" w:rsidRPr="000B1177">
        <w:rPr>
          <w:rFonts w:ascii="Arial" w:hAnsi="Arial" w:cs="Arial"/>
          <w:sz w:val="24"/>
          <w:szCs w:val="24"/>
        </w:rPr>
        <w:t>(</w:t>
      </w:r>
      <w:r w:rsidR="00BB3568" w:rsidRPr="000B1177">
        <w:rPr>
          <w:rFonts w:ascii="Arial" w:hAnsi="Arial" w:cs="Arial"/>
          <w:sz w:val="24"/>
          <w:szCs w:val="24"/>
        </w:rPr>
        <w:t>provided expected dewatering rates do not exceed 10m</w:t>
      </w:r>
      <w:r w:rsidR="00BB3568" w:rsidRPr="000B1177">
        <w:rPr>
          <w:rFonts w:ascii="Arial" w:hAnsi="Arial" w:cs="Arial"/>
          <w:sz w:val="24"/>
          <w:szCs w:val="24"/>
          <w:vertAlign w:val="superscript"/>
        </w:rPr>
        <w:t>3</w:t>
      </w:r>
      <w:r w:rsidR="00BB3568" w:rsidRPr="000B1177">
        <w:rPr>
          <w:rFonts w:ascii="Arial" w:hAnsi="Arial" w:cs="Arial"/>
          <w:sz w:val="24"/>
          <w:szCs w:val="24"/>
        </w:rPr>
        <w:t>/day</w:t>
      </w:r>
      <w:r w:rsidR="002A7DEB" w:rsidRPr="000B1177">
        <w:rPr>
          <w:rFonts w:ascii="Arial" w:hAnsi="Arial" w:cs="Arial"/>
          <w:sz w:val="24"/>
          <w:szCs w:val="24"/>
        </w:rPr>
        <w:t>)</w:t>
      </w:r>
      <w:r w:rsidR="00BB3568" w:rsidRPr="000B1177">
        <w:rPr>
          <w:rFonts w:ascii="Arial" w:hAnsi="Arial" w:cs="Arial"/>
          <w:sz w:val="24"/>
          <w:szCs w:val="24"/>
        </w:rPr>
        <w:t xml:space="preserve"> </w:t>
      </w:r>
      <w:r w:rsidR="00126248" w:rsidRPr="000B1177">
        <w:rPr>
          <w:rFonts w:ascii="Arial" w:hAnsi="Arial" w:cs="Arial"/>
          <w:sz w:val="24"/>
          <w:szCs w:val="24"/>
        </w:rPr>
        <w:t>are:</w:t>
      </w:r>
    </w:p>
    <w:p w14:paraId="64120112" w14:textId="44229A6C" w:rsidR="00C02D30" w:rsidRPr="000B1177" w:rsidRDefault="7C077B0D" w:rsidP="000B1177">
      <w:pPr>
        <w:spacing w:line="360" w:lineRule="auto"/>
        <w:rPr>
          <w:rFonts w:ascii="Arial" w:hAnsi="Arial" w:cs="Arial"/>
          <w:sz w:val="24"/>
          <w:szCs w:val="24"/>
        </w:rPr>
      </w:pPr>
      <w:r w:rsidRPr="000B1177">
        <w:rPr>
          <w:rFonts w:ascii="Arial" w:hAnsi="Arial" w:cs="Arial"/>
          <w:sz w:val="24"/>
          <w:szCs w:val="24"/>
        </w:rPr>
        <w:t xml:space="preserve">a) </w:t>
      </w:r>
      <w:r w:rsidR="00126248" w:rsidRPr="000B1177">
        <w:rPr>
          <w:rFonts w:ascii="Arial" w:hAnsi="Arial" w:cs="Arial"/>
          <w:sz w:val="24"/>
          <w:szCs w:val="24"/>
        </w:rPr>
        <w:tab/>
      </w:r>
      <w:r w:rsidR="35BC551C" w:rsidRPr="000B1177">
        <w:rPr>
          <w:rFonts w:ascii="Arial" w:hAnsi="Arial" w:cs="Arial"/>
          <w:sz w:val="24"/>
          <w:szCs w:val="24"/>
        </w:rPr>
        <w:t>10m radius of all activities;</w:t>
      </w:r>
    </w:p>
    <w:p w14:paraId="5DD30D82" w14:textId="4E651DD5" w:rsidR="00126248" w:rsidRPr="000B1177" w:rsidRDefault="00C02D30" w:rsidP="000B1177">
      <w:pPr>
        <w:spacing w:line="360" w:lineRule="auto"/>
        <w:rPr>
          <w:rFonts w:ascii="Arial" w:hAnsi="Arial" w:cs="Arial"/>
          <w:sz w:val="24"/>
          <w:szCs w:val="24"/>
        </w:rPr>
      </w:pPr>
      <w:r w:rsidRPr="000B1177">
        <w:rPr>
          <w:rFonts w:ascii="Arial" w:hAnsi="Arial" w:cs="Arial"/>
          <w:sz w:val="24"/>
          <w:szCs w:val="24"/>
        </w:rPr>
        <w:t>b)</w:t>
      </w:r>
      <w:r w:rsidRPr="000B1177">
        <w:rPr>
          <w:rFonts w:ascii="Arial" w:hAnsi="Arial" w:cs="Arial"/>
          <w:sz w:val="24"/>
          <w:szCs w:val="24"/>
        </w:rPr>
        <w:tab/>
      </w:r>
      <w:r w:rsidR="00126248" w:rsidRPr="000B1177">
        <w:rPr>
          <w:rFonts w:ascii="Arial" w:hAnsi="Arial" w:cs="Arial"/>
          <w:sz w:val="24"/>
          <w:szCs w:val="24"/>
        </w:rPr>
        <w:t xml:space="preserve">100m radius of all subsurface </w:t>
      </w:r>
      <w:r w:rsidR="00BB3568" w:rsidRPr="000B1177">
        <w:rPr>
          <w:rFonts w:ascii="Arial" w:hAnsi="Arial" w:cs="Arial"/>
          <w:sz w:val="24"/>
          <w:szCs w:val="24"/>
        </w:rPr>
        <w:t>activities</w:t>
      </w:r>
      <w:r w:rsidR="00126248" w:rsidRPr="000B1177">
        <w:rPr>
          <w:rFonts w:ascii="Arial" w:hAnsi="Arial" w:cs="Arial"/>
          <w:sz w:val="24"/>
          <w:szCs w:val="24"/>
        </w:rPr>
        <w:t xml:space="preserve"> less than 1m in depth; </w:t>
      </w:r>
    </w:p>
    <w:p w14:paraId="04BA20F4" w14:textId="438C0576" w:rsidR="00126248" w:rsidRPr="000B1177" w:rsidRDefault="00C02D30" w:rsidP="000B1177">
      <w:pPr>
        <w:spacing w:line="360" w:lineRule="auto"/>
        <w:rPr>
          <w:rFonts w:ascii="Arial" w:hAnsi="Arial" w:cs="Arial"/>
          <w:sz w:val="24"/>
          <w:szCs w:val="24"/>
        </w:rPr>
      </w:pPr>
      <w:r w:rsidRPr="000B1177">
        <w:rPr>
          <w:rFonts w:ascii="Arial" w:hAnsi="Arial" w:cs="Arial"/>
          <w:sz w:val="24"/>
          <w:szCs w:val="24"/>
        </w:rPr>
        <w:t>c</w:t>
      </w:r>
      <w:r w:rsidR="00126248" w:rsidRPr="000B1177">
        <w:rPr>
          <w:rFonts w:ascii="Arial" w:hAnsi="Arial" w:cs="Arial"/>
          <w:sz w:val="24"/>
          <w:szCs w:val="24"/>
        </w:rPr>
        <w:t>)</w:t>
      </w:r>
      <w:r w:rsidR="00126248" w:rsidRPr="000B1177">
        <w:rPr>
          <w:rFonts w:ascii="Arial" w:hAnsi="Arial" w:cs="Arial"/>
          <w:sz w:val="24"/>
          <w:szCs w:val="24"/>
        </w:rPr>
        <w:tab/>
        <w:t xml:space="preserve">250m of all subsurface </w:t>
      </w:r>
      <w:r w:rsidR="00BB3568" w:rsidRPr="000B1177">
        <w:rPr>
          <w:rFonts w:ascii="Arial" w:hAnsi="Arial" w:cs="Arial"/>
          <w:sz w:val="24"/>
          <w:szCs w:val="24"/>
        </w:rPr>
        <w:t>activities</w:t>
      </w:r>
      <w:r w:rsidR="00126248" w:rsidRPr="000B1177">
        <w:rPr>
          <w:rFonts w:ascii="Arial" w:hAnsi="Arial" w:cs="Arial"/>
          <w:sz w:val="24"/>
          <w:szCs w:val="24"/>
        </w:rPr>
        <w:t xml:space="preserve"> deeper than 1m.</w:t>
      </w:r>
    </w:p>
    <w:p w14:paraId="0041882C" w14:textId="2CE2F919" w:rsidR="00276F1A" w:rsidRPr="00D63A09" w:rsidRDefault="095D0453" w:rsidP="3EF4146C">
      <w:pPr>
        <w:rPr>
          <w:rFonts w:ascii="Arial" w:hAnsi="Arial" w:cs="Arial"/>
          <w:b/>
          <w:bCs/>
          <w:sz w:val="24"/>
          <w:szCs w:val="24"/>
        </w:rPr>
      </w:pPr>
      <w:r w:rsidRPr="00D63A09">
        <w:rPr>
          <w:rFonts w:ascii="Arial" w:hAnsi="Arial" w:cs="Arial"/>
          <w:b/>
          <w:bCs/>
          <w:sz w:val="24"/>
          <w:szCs w:val="24"/>
        </w:rPr>
        <w:t xml:space="preserve">Habitat survey screening for potential GWDTE: </w:t>
      </w:r>
    </w:p>
    <w:p w14:paraId="6823B6BF" w14:textId="17596391" w:rsidR="00276F1A" w:rsidRDefault="004F7BC3" w:rsidP="000B1177">
      <w:pPr>
        <w:spacing w:line="360" w:lineRule="auto"/>
        <w:rPr>
          <w:rFonts w:ascii="Arial" w:hAnsi="Arial" w:cs="Arial"/>
          <w:sz w:val="24"/>
          <w:szCs w:val="24"/>
        </w:rPr>
      </w:pPr>
      <w:r w:rsidRPr="3EF4146C">
        <w:rPr>
          <w:rFonts w:ascii="Arial" w:hAnsi="Arial" w:cs="Arial"/>
          <w:sz w:val="24"/>
          <w:szCs w:val="24"/>
        </w:rPr>
        <w:t>E</w:t>
      </w:r>
      <w:r w:rsidR="00400C54" w:rsidRPr="3EF4146C">
        <w:rPr>
          <w:rFonts w:ascii="Arial" w:hAnsi="Arial" w:cs="Arial"/>
          <w:sz w:val="24"/>
          <w:szCs w:val="24"/>
        </w:rPr>
        <w:t>cological survey</w:t>
      </w:r>
      <w:r w:rsidRPr="3EF4146C">
        <w:rPr>
          <w:rFonts w:ascii="Arial" w:hAnsi="Arial" w:cs="Arial"/>
          <w:sz w:val="24"/>
          <w:szCs w:val="24"/>
        </w:rPr>
        <w:t>(s) are required</w:t>
      </w:r>
      <w:r w:rsidR="00400C54" w:rsidRPr="3EF4146C">
        <w:rPr>
          <w:rFonts w:ascii="Arial" w:hAnsi="Arial" w:cs="Arial"/>
          <w:sz w:val="24"/>
          <w:szCs w:val="24"/>
        </w:rPr>
        <w:t xml:space="preserve"> to </w:t>
      </w:r>
      <w:r w:rsidR="005E2A8D" w:rsidRPr="3EF4146C">
        <w:rPr>
          <w:rFonts w:ascii="Arial" w:hAnsi="Arial" w:cs="Arial"/>
          <w:sz w:val="24"/>
          <w:szCs w:val="24"/>
        </w:rPr>
        <w:t>identify whether</w:t>
      </w:r>
      <w:r w:rsidR="005531C7" w:rsidRPr="3EF4146C">
        <w:rPr>
          <w:rFonts w:ascii="Arial" w:hAnsi="Arial" w:cs="Arial"/>
          <w:sz w:val="24"/>
          <w:szCs w:val="24"/>
        </w:rPr>
        <w:t xml:space="preserve"> any </w:t>
      </w:r>
      <w:r w:rsidR="00C279F4" w:rsidRPr="3EF4146C">
        <w:rPr>
          <w:rFonts w:ascii="Arial" w:hAnsi="Arial" w:cs="Arial"/>
          <w:sz w:val="24"/>
          <w:szCs w:val="24"/>
        </w:rPr>
        <w:t>GWDTE are present</w:t>
      </w:r>
      <w:r w:rsidR="002110A3" w:rsidRPr="3EF4146C">
        <w:rPr>
          <w:rFonts w:ascii="Arial" w:hAnsi="Arial" w:cs="Arial"/>
          <w:sz w:val="24"/>
          <w:szCs w:val="24"/>
        </w:rPr>
        <w:t xml:space="preserve"> within the above buffer zones</w:t>
      </w:r>
      <w:r w:rsidR="008D6234" w:rsidRPr="3EF4146C">
        <w:rPr>
          <w:rFonts w:ascii="Arial" w:hAnsi="Arial" w:cs="Arial"/>
          <w:sz w:val="24"/>
          <w:szCs w:val="24"/>
        </w:rPr>
        <w:t xml:space="preserve">. </w:t>
      </w:r>
    </w:p>
    <w:p w14:paraId="48F9A91C" w14:textId="7CDC2E49" w:rsidR="00564D96" w:rsidRDefault="00780B61" w:rsidP="000B1177">
      <w:pPr>
        <w:spacing w:line="360" w:lineRule="auto"/>
        <w:rPr>
          <w:rFonts w:ascii="Arial" w:hAnsi="Arial" w:cs="Arial"/>
          <w:sz w:val="24"/>
          <w:szCs w:val="24"/>
        </w:rPr>
      </w:pPr>
      <w:r>
        <w:rPr>
          <w:rFonts w:ascii="Arial" w:hAnsi="Arial" w:cs="Arial"/>
          <w:sz w:val="24"/>
          <w:szCs w:val="24"/>
        </w:rPr>
        <w:t>A</w:t>
      </w:r>
      <w:r w:rsidR="00C279F4" w:rsidRPr="00564D96">
        <w:rPr>
          <w:rFonts w:ascii="Arial" w:hAnsi="Arial" w:cs="Arial"/>
          <w:sz w:val="24"/>
          <w:szCs w:val="24"/>
        </w:rPr>
        <w:t xml:space="preserve"> </w:t>
      </w:r>
      <w:r w:rsidR="00564D96" w:rsidRPr="00564D96">
        <w:rPr>
          <w:rFonts w:ascii="Arial" w:hAnsi="Arial" w:cs="Arial"/>
          <w:sz w:val="24"/>
          <w:szCs w:val="24"/>
        </w:rPr>
        <w:t>Phase 1 habitat survey should be provided</w:t>
      </w:r>
      <w:r w:rsidR="00553790">
        <w:rPr>
          <w:rFonts w:ascii="Arial" w:hAnsi="Arial" w:cs="Arial"/>
          <w:sz w:val="24"/>
          <w:szCs w:val="24"/>
        </w:rPr>
        <w:t xml:space="preserve"> unless the developer is already aware that </w:t>
      </w:r>
      <w:r w:rsidR="00CF7CC1">
        <w:rPr>
          <w:rFonts w:ascii="Arial" w:hAnsi="Arial" w:cs="Arial"/>
          <w:sz w:val="24"/>
          <w:szCs w:val="24"/>
        </w:rPr>
        <w:t>GWDTE</w:t>
      </w:r>
      <w:r w:rsidR="00553790">
        <w:rPr>
          <w:rFonts w:ascii="Arial" w:hAnsi="Arial" w:cs="Arial"/>
          <w:sz w:val="24"/>
          <w:szCs w:val="24"/>
        </w:rPr>
        <w:t xml:space="preserve"> are </w:t>
      </w:r>
      <w:r w:rsidR="00CF7CC1">
        <w:rPr>
          <w:rFonts w:ascii="Arial" w:hAnsi="Arial" w:cs="Arial"/>
          <w:sz w:val="24"/>
          <w:szCs w:val="24"/>
        </w:rPr>
        <w:t>likely to be present</w:t>
      </w:r>
      <w:r w:rsidR="00CB2EF8">
        <w:rPr>
          <w:rFonts w:ascii="Arial" w:hAnsi="Arial" w:cs="Arial"/>
          <w:sz w:val="24"/>
          <w:szCs w:val="24"/>
        </w:rPr>
        <w:t xml:space="preserve">. </w:t>
      </w:r>
      <w:r w:rsidR="001F582B">
        <w:rPr>
          <w:rFonts w:ascii="Arial" w:hAnsi="Arial" w:cs="Arial"/>
          <w:sz w:val="24"/>
          <w:szCs w:val="24"/>
        </w:rPr>
        <w:t>T</w:t>
      </w:r>
      <w:r w:rsidR="00564D96" w:rsidRPr="00564D96">
        <w:rPr>
          <w:rFonts w:ascii="Arial" w:hAnsi="Arial" w:cs="Arial"/>
          <w:sz w:val="24"/>
          <w:szCs w:val="24"/>
        </w:rPr>
        <w:t xml:space="preserve">he guidance ‘SNIFFER (2009) WFD95 – A Functional Wetland Typology for Scotland’ </w:t>
      </w:r>
      <w:r w:rsidR="001B4E06">
        <w:rPr>
          <w:rFonts w:ascii="Arial" w:hAnsi="Arial" w:cs="Arial"/>
          <w:sz w:val="24"/>
          <w:szCs w:val="24"/>
        </w:rPr>
        <w:t>may</w:t>
      </w:r>
      <w:r w:rsidR="001F582B">
        <w:rPr>
          <w:rFonts w:ascii="Arial" w:hAnsi="Arial" w:cs="Arial"/>
          <w:sz w:val="24"/>
          <w:szCs w:val="24"/>
        </w:rPr>
        <w:t xml:space="preserve"> be</w:t>
      </w:r>
      <w:r w:rsidR="001F582B" w:rsidRPr="00564D96">
        <w:rPr>
          <w:rFonts w:ascii="Arial" w:hAnsi="Arial" w:cs="Arial"/>
          <w:sz w:val="24"/>
          <w:szCs w:val="24"/>
        </w:rPr>
        <w:t xml:space="preserve"> </w:t>
      </w:r>
      <w:r w:rsidR="00564D96" w:rsidRPr="00564D96">
        <w:rPr>
          <w:rFonts w:ascii="Arial" w:hAnsi="Arial" w:cs="Arial"/>
          <w:sz w:val="24"/>
          <w:szCs w:val="24"/>
        </w:rPr>
        <w:t xml:space="preserve">used to identify wetland types, both within and </w:t>
      </w:r>
      <w:proofErr w:type="spellStart"/>
      <w:r w:rsidR="00564D96" w:rsidRPr="00564D96">
        <w:rPr>
          <w:rFonts w:ascii="Arial" w:hAnsi="Arial" w:cs="Arial"/>
          <w:sz w:val="24"/>
          <w:szCs w:val="24"/>
        </w:rPr>
        <w:t>outwith</w:t>
      </w:r>
      <w:proofErr w:type="spellEnd"/>
      <w:r w:rsidR="00564D96" w:rsidRPr="00564D96">
        <w:rPr>
          <w:rFonts w:ascii="Arial" w:hAnsi="Arial" w:cs="Arial"/>
          <w:sz w:val="24"/>
          <w:szCs w:val="24"/>
        </w:rPr>
        <w:t xml:space="preserve"> the site boundary, within the </w:t>
      </w:r>
      <w:r w:rsidR="000904A1">
        <w:rPr>
          <w:rFonts w:ascii="Arial" w:hAnsi="Arial" w:cs="Arial"/>
          <w:sz w:val="24"/>
          <w:szCs w:val="24"/>
        </w:rPr>
        <w:t>relevant buffer zones</w:t>
      </w:r>
      <w:r w:rsidR="00564D96" w:rsidRPr="00564D96">
        <w:rPr>
          <w:rFonts w:ascii="Arial" w:hAnsi="Arial" w:cs="Arial"/>
          <w:sz w:val="24"/>
          <w:szCs w:val="24"/>
        </w:rPr>
        <w:t xml:space="preserve"> as a minimum (for the purpose of micro-siting a wider expanse may be surveyed</w:t>
      </w:r>
      <w:r w:rsidR="00895F4E" w:rsidRPr="00564D96">
        <w:rPr>
          <w:rFonts w:ascii="Arial" w:hAnsi="Arial" w:cs="Arial"/>
          <w:sz w:val="24"/>
          <w:szCs w:val="24"/>
        </w:rPr>
        <w:t>)</w:t>
      </w:r>
      <w:r w:rsidR="00895F4E">
        <w:rPr>
          <w:rFonts w:ascii="Arial" w:hAnsi="Arial" w:cs="Arial"/>
          <w:sz w:val="24"/>
          <w:szCs w:val="24"/>
        </w:rPr>
        <w:t>.</w:t>
      </w:r>
    </w:p>
    <w:p w14:paraId="6A91EB16" w14:textId="32B39BA4" w:rsidR="001F582B" w:rsidRDefault="001F582B" w:rsidP="000B1177">
      <w:pPr>
        <w:spacing w:line="360" w:lineRule="auto"/>
        <w:rPr>
          <w:rFonts w:ascii="Arial" w:hAnsi="Arial" w:cs="Arial"/>
          <w:sz w:val="24"/>
          <w:szCs w:val="24"/>
        </w:rPr>
      </w:pPr>
      <w:r w:rsidRPr="3EF4146C">
        <w:rPr>
          <w:rFonts w:ascii="Arial" w:hAnsi="Arial" w:cs="Arial"/>
          <w:sz w:val="24"/>
          <w:szCs w:val="24"/>
        </w:rPr>
        <w:t xml:space="preserve">If Phase 1 habitat survey results indicate that there may be relevant habitats </w:t>
      </w:r>
      <w:r w:rsidR="002110A3" w:rsidRPr="3EF4146C">
        <w:rPr>
          <w:rFonts w:ascii="Arial" w:hAnsi="Arial" w:cs="Arial"/>
          <w:sz w:val="24"/>
          <w:szCs w:val="24"/>
        </w:rPr>
        <w:t>present</w:t>
      </w:r>
      <w:r w:rsidRPr="3EF4146C">
        <w:rPr>
          <w:rFonts w:ascii="Arial" w:hAnsi="Arial" w:cs="Arial"/>
          <w:sz w:val="24"/>
          <w:szCs w:val="24"/>
        </w:rPr>
        <w:t>, a National Vegetation Classification (NVC) survey should be provided. A list of NVC communities that may be dependent on groundwater is included in Appendix B. Wetlands containing these communities should be considered to be GWDTE unless further information can be provided to demonstrate this is not the case.</w:t>
      </w:r>
    </w:p>
    <w:p w14:paraId="217F66F9" w14:textId="78690606" w:rsidR="00564D96" w:rsidRDefault="000D7B82" w:rsidP="000B1177">
      <w:pPr>
        <w:spacing w:line="360" w:lineRule="auto"/>
        <w:rPr>
          <w:rFonts w:ascii="Arial" w:hAnsi="Arial" w:cs="Arial"/>
          <w:sz w:val="24"/>
          <w:szCs w:val="24"/>
        </w:rPr>
      </w:pPr>
      <w:r w:rsidRPr="3EF4146C">
        <w:rPr>
          <w:rFonts w:ascii="Arial" w:hAnsi="Arial" w:cs="Arial"/>
          <w:sz w:val="24"/>
          <w:szCs w:val="24"/>
        </w:rPr>
        <w:t xml:space="preserve">Developers can choose to </w:t>
      </w:r>
      <w:r w:rsidR="00584EA6" w:rsidRPr="3EF4146C">
        <w:rPr>
          <w:rFonts w:ascii="Arial" w:hAnsi="Arial" w:cs="Arial"/>
          <w:sz w:val="24"/>
          <w:szCs w:val="24"/>
        </w:rPr>
        <w:t>undertake the</w:t>
      </w:r>
      <w:r w:rsidRPr="3EF4146C">
        <w:rPr>
          <w:rFonts w:ascii="Arial" w:hAnsi="Arial" w:cs="Arial"/>
          <w:sz w:val="24"/>
          <w:szCs w:val="24"/>
        </w:rPr>
        <w:t xml:space="preserve"> NVC survey without </w:t>
      </w:r>
      <w:r w:rsidR="00584EA6" w:rsidRPr="3EF4146C">
        <w:rPr>
          <w:rFonts w:ascii="Arial" w:hAnsi="Arial" w:cs="Arial"/>
          <w:sz w:val="24"/>
          <w:szCs w:val="24"/>
        </w:rPr>
        <w:t xml:space="preserve">a </w:t>
      </w:r>
      <w:r w:rsidRPr="3EF4146C">
        <w:rPr>
          <w:rFonts w:ascii="Arial" w:hAnsi="Arial" w:cs="Arial"/>
          <w:sz w:val="24"/>
          <w:szCs w:val="24"/>
        </w:rPr>
        <w:t xml:space="preserve">Phase 1 habitat survey should they consider it likely that </w:t>
      </w:r>
      <w:r w:rsidR="00CF7CC1" w:rsidRPr="3EF4146C">
        <w:rPr>
          <w:rFonts w:ascii="Arial" w:hAnsi="Arial" w:cs="Arial"/>
          <w:sz w:val="24"/>
          <w:szCs w:val="24"/>
        </w:rPr>
        <w:t>GWDTE</w:t>
      </w:r>
      <w:r w:rsidRPr="3EF4146C">
        <w:rPr>
          <w:rFonts w:ascii="Arial" w:hAnsi="Arial" w:cs="Arial"/>
          <w:sz w:val="24"/>
          <w:szCs w:val="24"/>
        </w:rPr>
        <w:t xml:space="preserve"> are present </w:t>
      </w:r>
      <w:r w:rsidR="008E20AF" w:rsidRPr="3EF4146C">
        <w:rPr>
          <w:rFonts w:ascii="Arial" w:hAnsi="Arial" w:cs="Arial"/>
          <w:sz w:val="24"/>
          <w:szCs w:val="24"/>
        </w:rPr>
        <w:t>within the buffer zones</w:t>
      </w:r>
      <w:r w:rsidR="00584EA6" w:rsidRPr="3EF4146C">
        <w:rPr>
          <w:rFonts w:ascii="Arial" w:hAnsi="Arial" w:cs="Arial"/>
          <w:sz w:val="24"/>
          <w:szCs w:val="24"/>
        </w:rPr>
        <w:t xml:space="preserve">. </w:t>
      </w:r>
      <w:r w:rsidR="00E836C7" w:rsidRPr="3EF4146C">
        <w:rPr>
          <w:rFonts w:ascii="Arial" w:hAnsi="Arial" w:cs="Arial"/>
          <w:sz w:val="24"/>
          <w:szCs w:val="24"/>
        </w:rPr>
        <w:lastRenderedPageBreak/>
        <w:t>NatureScot</w:t>
      </w:r>
      <w:r w:rsidR="00564D96" w:rsidRPr="3EF4146C">
        <w:rPr>
          <w:rFonts w:ascii="Arial" w:hAnsi="Arial" w:cs="Arial"/>
          <w:sz w:val="24"/>
          <w:szCs w:val="24"/>
        </w:rPr>
        <w:t xml:space="preserve"> holds some information on the occurrence of GWDTE, predominantly within designated sites (SSSIs, SPAs and SACs). However, there are non-designated wetlands that include GWDTE that are not listed. To identify non-designated GWDTE, </w:t>
      </w:r>
      <w:r w:rsidR="00E836C7" w:rsidRPr="3EF4146C">
        <w:rPr>
          <w:rFonts w:ascii="Arial" w:hAnsi="Arial" w:cs="Arial"/>
          <w:sz w:val="24"/>
          <w:szCs w:val="24"/>
        </w:rPr>
        <w:t>refer to the</w:t>
      </w:r>
      <w:r w:rsidR="00564D96" w:rsidRPr="3EF4146C">
        <w:rPr>
          <w:rFonts w:ascii="Arial" w:hAnsi="Arial" w:cs="Arial"/>
          <w:sz w:val="24"/>
          <w:szCs w:val="24"/>
        </w:rPr>
        <w:t xml:space="preserve"> guidance</w:t>
      </w:r>
      <w:r w:rsidR="00E62316" w:rsidRPr="3EF4146C">
        <w:rPr>
          <w:rFonts w:ascii="Arial" w:hAnsi="Arial" w:cs="Arial"/>
          <w:sz w:val="24"/>
          <w:szCs w:val="24"/>
        </w:rPr>
        <w:t xml:space="preserve"> set out in</w:t>
      </w:r>
      <w:r w:rsidR="00564D96" w:rsidRPr="3EF4146C">
        <w:rPr>
          <w:rFonts w:ascii="Arial" w:hAnsi="Arial" w:cs="Arial"/>
          <w:sz w:val="24"/>
          <w:szCs w:val="24"/>
        </w:rPr>
        <w:t xml:space="preserve"> ‘SNIFFER (2009) WFD95 – A Functional Wetland Typology for Scotland’. </w:t>
      </w:r>
    </w:p>
    <w:p w14:paraId="03DB2877" w14:textId="2BC84CDE" w:rsidR="007828E5" w:rsidRPr="00D63A09" w:rsidRDefault="65AEB98E" w:rsidP="000B1177">
      <w:pPr>
        <w:pStyle w:val="Heading1"/>
      </w:pPr>
      <w:r w:rsidRPr="00D63A09">
        <w:t xml:space="preserve">Assessing groundwater dependency: </w:t>
      </w:r>
    </w:p>
    <w:p w14:paraId="019BEB28" w14:textId="77777777" w:rsidR="00580339" w:rsidRDefault="00580339" w:rsidP="000B1177">
      <w:pPr>
        <w:spacing w:line="360" w:lineRule="auto"/>
        <w:rPr>
          <w:rFonts w:ascii="Arial" w:hAnsi="Arial" w:cs="Arial"/>
          <w:sz w:val="24"/>
          <w:szCs w:val="24"/>
        </w:rPr>
      </w:pPr>
      <w:r>
        <w:rPr>
          <w:rFonts w:ascii="Arial" w:hAnsi="Arial" w:cs="Arial"/>
          <w:sz w:val="24"/>
          <w:szCs w:val="24"/>
        </w:rPr>
        <w:t>A</w:t>
      </w:r>
      <w:r w:rsidR="00967E66">
        <w:rPr>
          <w:rFonts w:ascii="Arial" w:hAnsi="Arial" w:cs="Arial"/>
          <w:sz w:val="24"/>
          <w:szCs w:val="24"/>
        </w:rPr>
        <w:t xml:space="preserve">ssessment </w:t>
      </w:r>
      <w:r>
        <w:rPr>
          <w:rFonts w:ascii="Arial" w:hAnsi="Arial" w:cs="Arial"/>
          <w:sz w:val="24"/>
          <w:szCs w:val="24"/>
        </w:rPr>
        <w:t>is required to determine</w:t>
      </w:r>
      <w:r w:rsidR="00967E66">
        <w:rPr>
          <w:rFonts w:ascii="Arial" w:hAnsi="Arial" w:cs="Arial"/>
          <w:sz w:val="24"/>
          <w:szCs w:val="24"/>
        </w:rPr>
        <w:t xml:space="preserve"> whether the potential GWDTE features</w:t>
      </w:r>
      <w:r w:rsidR="008959EC">
        <w:rPr>
          <w:rFonts w:ascii="Arial" w:hAnsi="Arial" w:cs="Arial"/>
          <w:sz w:val="24"/>
          <w:szCs w:val="24"/>
        </w:rPr>
        <w:t xml:space="preserve"> identified</w:t>
      </w:r>
      <w:r w:rsidR="00967E66">
        <w:rPr>
          <w:rFonts w:ascii="Arial" w:hAnsi="Arial" w:cs="Arial"/>
          <w:sz w:val="24"/>
          <w:szCs w:val="24"/>
        </w:rPr>
        <w:t xml:space="preserve"> are likely to be dependent on groundwater, either year around or seasonally. </w:t>
      </w:r>
    </w:p>
    <w:p w14:paraId="5A63A3BD" w14:textId="2E2A01C2" w:rsidR="007828E5" w:rsidRDefault="00967E66" w:rsidP="000B1177">
      <w:pPr>
        <w:spacing w:line="360" w:lineRule="auto"/>
        <w:rPr>
          <w:rFonts w:ascii="Arial" w:hAnsi="Arial" w:cs="Arial"/>
          <w:sz w:val="24"/>
          <w:szCs w:val="24"/>
        </w:rPr>
      </w:pPr>
      <w:r>
        <w:rPr>
          <w:rFonts w:ascii="Arial" w:hAnsi="Arial" w:cs="Arial"/>
          <w:sz w:val="24"/>
          <w:szCs w:val="24"/>
        </w:rPr>
        <w:t>The interpretation should consider both ecology and hydrogeology.</w:t>
      </w:r>
      <w:r w:rsidR="008959EC">
        <w:rPr>
          <w:rFonts w:ascii="Arial" w:hAnsi="Arial" w:cs="Arial"/>
          <w:sz w:val="24"/>
          <w:szCs w:val="24"/>
        </w:rPr>
        <w:t xml:space="preserve"> </w:t>
      </w:r>
      <w:r w:rsidR="00890045">
        <w:rPr>
          <w:rFonts w:ascii="Arial" w:hAnsi="Arial" w:cs="Arial"/>
          <w:sz w:val="24"/>
          <w:szCs w:val="24"/>
        </w:rPr>
        <w:t xml:space="preserve">Groundwater dependency </w:t>
      </w:r>
      <w:r w:rsidR="0080510E">
        <w:rPr>
          <w:rFonts w:ascii="Arial" w:hAnsi="Arial" w:cs="Arial"/>
          <w:sz w:val="24"/>
          <w:szCs w:val="24"/>
        </w:rPr>
        <w:t>should</w:t>
      </w:r>
      <w:r w:rsidR="00890045">
        <w:rPr>
          <w:rFonts w:ascii="Arial" w:hAnsi="Arial" w:cs="Arial"/>
          <w:sz w:val="24"/>
          <w:szCs w:val="24"/>
        </w:rPr>
        <w:t xml:space="preserve"> be assessed on a site-specific basis for each potential GWDTE feature identified. </w:t>
      </w:r>
      <w:r w:rsidR="00FA1B08">
        <w:rPr>
          <w:rFonts w:ascii="Arial" w:hAnsi="Arial" w:cs="Arial"/>
          <w:sz w:val="24"/>
          <w:szCs w:val="24"/>
        </w:rPr>
        <w:t>Relevant factors include botanical communities present, local ground conditions, topography, and surface drainage. The interpretation should include assessment of the likely rooting depths relative to the water table, including potential seasonal variations.</w:t>
      </w:r>
      <w:r w:rsidR="00580339" w:rsidRPr="00580339">
        <w:rPr>
          <w:rFonts w:ascii="Arial" w:hAnsi="Arial" w:cs="Arial"/>
          <w:sz w:val="24"/>
          <w:szCs w:val="24"/>
        </w:rPr>
        <w:t xml:space="preserve"> </w:t>
      </w:r>
      <w:r w:rsidR="00580339">
        <w:rPr>
          <w:rFonts w:ascii="Arial" w:hAnsi="Arial" w:cs="Arial"/>
          <w:sz w:val="24"/>
          <w:szCs w:val="24"/>
        </w:rPr>
        <w:t>Groundwater dependence should be assumed for the NVC communities listed in Appendix B unless there is clear evidence to the contrary.</w:t>
      </w:r>
    </w:p>
    <w:p w14:paraId="631C0FD8" w14:textId="47D2E0F2" w:rsidR="3EF4146C" w:rsidRDefault="003847BA" w:rsidP="000B1177">
      <w:pPr>
        <w:spacing w:line="360" w:lineRule="auto"/>
        <w:rPr>
          <w:rFonts w:ascii="Arial" w:hAnsi="Arial" w:cs="Arial"/>
          <w:sz w:val="24"/>
          <w:szCs w:val="24"/>
        </w:rPr>
      </w:pPr>
      <w:r>
        <w:rPr>
          <w:rFonts w:ascii="Arial" w:hAnsi="Arial" w:cs="Arial"/>
          <w:sz w:val="24"/>
          <w:szCs w:val="24"/>
        </w:rPr>
        <w:t xml:space="preserve">Features that are indicative of </w:t>
      </w:r>
      <w:r w:rsidR="00067B2C">
        <w:rPr>
          <w:rFonts w:ascii="Arial" w:hAnsi="Arial" w:cs="Arial"/>
          <w:sz w:val="24"/>
          <w:szCs w:val="24"/>
        </w:rPr>
        <w:t>groundwater dependency include:</w:t>
      </w:r>
    </w:p>
    <w:p w14:paraId="112B1537" w14:textId="7810BB44" w:rsidR="00373ECB" w:rsidRDefault="008F5797" w:rsidP="000B1177">
      <w:pPr>
        <w:pStyle w:val="ListParagraph"/>
        <w:numPr>
          <w:ilvl w:val="0"/>
          <w:numId w:val="8"/>
        </w:numPr>
        <w:spacing w:line="360" w:lineRule="auto"/>
        <w:rPr>
          <w:rFonts w:ascii="Arial" w:hAnsi="Arial" w:cs="Arial"/>
          <w:sz w:val="24"/>
          <w:szCs w:val="24"/>
        </w:rPr>
      </w:pPr>
      <w:r>
        <w:rPr>
          <w:rFonts w:ascii="Arial" w:hAnsi="Arial" w:cs="Arial"/>
          <w:sz w:val="24"/>
          <w:szCs w:val="24"/>
        </w:rPr>
        <w:t>Habitats a</w:t>
      </w:r>
      <w:r w:rsidR="00373ECB">
        <w:rPr>
          <w:rFonts w:ascii="Arial" w:hAnsi="Arial" w:cs="Arial"/>
          <w:sz w:val="24"/>
          <w:szCs w:val="24"/>
        </w:rPr>
        <w:t xml:space="preserve">ssociated with springs </w:t>
      </w:r>
    </w:p>
    <w:p w14:paraId="3ABD7BA7" w14:textId="7C101CBA" w:rsidR="00067B2C" w:rsidRDefault="00067B2C" w:rsidP="000B1177">
      <w:pPr>
        <w:pStyle w:val="ListParagraph"/>
        <w:numPr>
          <w:ilvl w:val="0"/>
          <w:numId w:val="8"/>
        </w:numPr>
        <w:spacing w:line="360" w:lineRule="auto"/>
        <w:rPr>
          <w:rFonts w:ascii="Arial" w:hAnsi="Arial" w:cs="Arial"/>
          <w:sz w:val="24"/>
          <w:szCs w:val="24"/>
        </w:rPr>
      </w:pPr>
      <w:r>
        <w:rPr>
          <w:rFonts w:ascii="Arial" w:hAnsi="Arial" w:cs="Arial"/>
          <w:sz w:val="24"/>
          <w:szCs w:val="24"/>
        </w:rPr>
        <w:t>W</w:t>
      </w:r>
      <w:r w:rsidRPr="3EF4146C">
        <w:rPr>
          <w:rFonts w:ascii="Arial" w:hAnsi="Arial" w:cs="Arial"/>
          <w:sz w:val="24"/>
          <w:szCs w:val="24"/>
        </w:rPr>
        <w:t xml:space="preserve">here soils are persistently waterlogged on otherwise well drained steep to moderate slopes, in the absence of surface water sources </w:t>
      </w:r>
    </w:p>
    <w:p w14:paraId="5F1036BF" w14:textId="7E13995C" w:rsidR="0015511B" w:rsidRDefault="008F5797" w:rsidP="000B1177">
      <w:pPr>
        <w:pStyle w:val="ListParagraph"/>
        <w:numPr>
          <w:ilvl w:val="0"/>
          <w:numId w:val="8"/>
        </w:numPr>
        <w:spacing w:line="360" w:lineRule="auto"/>
        <w:rPr>
          <w:rFonts w:ascii="Arial" w:hAnsi="Arial" w:cs="Arial"/>
          <w:sz w:val="24"/>
          <w:szCs w:val="24"/>
        </w:rPr>
      </w:pPr>
      <w:r>
        <w:rPr>
          <w:rFonts w:ascii="Arial" w:hAnsi="Arial" w:cs="Arial"/>
          <w:sz w:val="24"/>
          <w:szCs w:val="24"/>
        </w:rPr>
        <w:t>U</w:t>
      </w:r>
      <w:r w:rsidR="4F574F1D" w:rsidRPr="3EF4146C">
        <w:rPr>
          <w:rFonts w:ascii="Arial" w:hAnsi="Arial" w:cs="Arial"/>
          <w:sz w:val="24"/>
          <w:szCs w:val="24"/>
        </w:rPr>
        <w:t xml:space="preserve">pper edge of GWDTE </w:t>
      </w:r>
      <w:r>
        <w:rPr>
          <w:rFonts w:ascii="Arial" w:hAnsi="Arial" w:cs="Arial"/>
          <w:sz w:val="24"/>
          <w:szCs w:val="24"/>
        </w:rPr>
        <w:t>is</w:t>
      </w:r>
      <w:r w:rsidR="4F574F1D" w:rsidRPr="3EF4146C">
        <w:rPr>
          <w:rFonts w:ascii="Arial" w:hAnsi="Arial" w:cs="Arial"/>
          <w:sz w:val="24"/>
          <w:szCs w:val="24"/>
        </w:rPr>
        <w:t xml:space="preserve"> aligned with concave </w:t>
      </w:r>
      <w:r w:rsidR="0015511B" w:rsidRPr="3EF4146C">
        <w:rPr>
          <w:rFonts w:ascii="Arial" w:hAnsi="Arial" w:cs="Arial"/>
          <w:sz w:val="24"/>
          <w:szCs w:val="24"/>
        </w:rPr>
        <w:t>breaks in slope</w:t>
      </w:r>
    </w:p>
    <w:p w14:paraId="547590EE" w14:textId="0E633CF3" w:rsidR="0066756D" w:rsidRPr="00FA1B08" w:rsidRDefault="0066756D" w:rsidP="000B1177">
      <w:pPr>
        <w:pStyle w:val="ListParagraph"/>
        <w:numPr>
          <w:ilvl w:val="0"/>
          <w:numId w:val="8"/>
        </w:numPr>
        <w:spacing w:line="360" w:lineRule="auto"/>
        <w:rPr>
          <w:rFonts w:ascii="Arial" w:hAnsi="Arial" w:cs="Arial"/>
          <w:sz w:val="24"/>
          <w:szCs w:val="24"/>
        </w:rPr>
      </w:pPr>
      <w:r w:rsidRPr="00FA1B08">
        <w:rPr>
          <w:rFonts w:ascii="Arial" w:hAnsi="Arial" w:cs="Arial"/>
          <w:sz w:val="24"/>
          <w:szCs w:val="24"/>
        </w:rPr>
        <w:t xml:space="preserve">Diffuse groundwater emergence </w:t>
      </w:r>
      <w:r w:rsidR="005A3CDD" w:rsidRPr="00FA1B08">
        <w:rPr>
          <w:rFonts w:ascii="Arial" w:hAnsi="Arial" w:cs="Arial"/>
          <w:sz w:val="24"/>
          <w:szCs w:val="24"/>
        </w:rPr>
        <w:t>is</w:t>
      </w:r>
      <w:r w:rsidR="2829C0A6" w:rsidRPr="00FA1B08">
        <w:rPr>
          <w:rFonts w:ascii="Arial" w:hAnsi="Arial" w:cs="Arial"/>
          <w:sz w:val="24"/>
          <w:szCs w:val="24"/>
        </w:rPr>
        <w:t xml:space="preserve"> often</w:t>
      </w:r>
      <w:r w:rsidR="005A3CDD" w:rsidRPr="00FA1B08">
        <w:rPr>
          <w:rFonts w:ascii="Arial" w:hAnsi="Arial" w:cs="Arial"/>
          <w:sz w:val="24"/>
          <w:szCs w:val="24"/>
        </w:rPr>
        <w:t xml:space="preserve"> focused along </w:t>
      </w:r>
      <w:r w:rsidR="00373ECB" w:rsidRPr="00FA1B08">
        <w:rPr>
          <w:rFonts w:ascii="Arial" w:hAnsi="Arial" w:cs="Arial"/>
          <w:sz w:val="24"/>
          <w:szCs w:val="24"/>
        </w:rPr>
        <w:t>linear geological features</w:t>
      </w:r>
      <w:r w:rsidR="005A3CDD" w:rsidRPr="00FA1B08">
        <w:rPr>
          <w:rFonts w:ascii="Arial" w:hAnsi="Arial" w:cs="Arial"/>
          <w:sz w:val="24"/>
          <w:szCs w:val="24"/>
        </w:rPr>
        <w:t xml:space="preserve"> (fractures, faults etc)</w:t>
      </w:r>
    </w:p>
    <w:p w14:paraId="1D4EDDF2" w14:textId="6BD38452" w:rsidR="00B61EA3" w:rsidRDefault="0015511B" w:rsidP="000B1177">
      <w:pPr>
        <w:pStyle w:val="ListParagraph"/>
        <w:numPr>
          <w:ilvl w:val="0"/>
          <w:numId w:val="8"/>
        </w:numPr>
        <w:spacing w:line="360" w:lineRule="auto"/>
        <w:rPr>
          <w:rFonts w:ascii="Arial" w:hAnsi="Arial" w:cs="Arial"/>
          <w:sz w:val="24"/>
          <w:szCs w:val="24"/>
        </w:rPr>
      </w:pPr>
      <w:r>
        <w:rPr>
          <w:rFonts w:ascii="Arial" w:hAnsi="Arial" w:cs="Arial"/>
          <w:sz w:val="24"/>
          <w:szCs w:val="24"/>
        </w:rPr>
        <w:t xml:space="preserve">Persistent flow </w:t>
      </w:r>
      <w:r w:rsidR="00F902EB">
        <w:rPr>
          <w:rFonts w:ascii="Arial" w:hAnsi="Arial" w:cs="Arial"/>
          <w:sz w:val="24"/>
          <w:szCs w:val="24"/>
        </w:rPr>
        <w:t>even during dry weather</w:t>
      </w:r>
    </w:p>
    <w:p w14:paraId="5471C165" w14:textId="71C1D0EE" w:rsidR="0015511B" w:rsidRDefault="00F902EB" w:rsidP="000B1177">
      <w:pPr>
        <w:pStyle w:val="ListParagraph"/>
        <w:numPr>
          <w:ilvl w:val="0"/>
          <w:numId w:val="8"/>
        </w:numPr>
        <w:spacing w:line="360" w:lineRule="auto"/>
        <w:rPr>
          <w:rFonts w:ascii="Arial" w:hAnsi="Arial" w:cs="Arial"/>
          <w:sz w:val="24"/>
          <w:szCs w:val="24"/>
        </w:rPr>
      </w:pPr>
      <w:r>
        <w:rPr>
          <w:rFonts w:ascii="Arial" w:hAnsi="Arial" w:cs="Arial"/>
          <w:sz w:val="24"/>
          <w:szCs w:val="24"/>
        </w:rPr>
        <w:t>Limited variation in</w:t>
      </w:r>
      <w:r w:rsidR="00B61EA3">
        <w:rPr>
          <w:rFonts w:ascii="Arial" w:hAnsi="Arial" w:cs="Arial"/>
          <w:sz w:val="24"/>
          <w:szCs w:val="24"/>
        </w:rPr>
        <w:t xml:space="preserve"> </w:t>
      </w:r>
      <w:r w:rsidR="0015511B">
        <w:rPr>
          <w:rFonts w:ascii="Arial" w:hAnsi="Arial" w:cs="Arial"/>
          <w:sz w:val="24"/>
          <w:szCs w:val="24"/>
        </w:rPr>
        <w:t xml:space="preserve">temperature </w:t>
      </w:r>
    </w:p>
    <w:p w14:paraId="380CFB54" w14:textId="30794086" w:rsidR="0015511B" w:rsidRPr="00D63A09" w:rsidRDefault="0015511B" w:rsidP="000B1177">
      <w:pPr>
        <w:pStyle w:val="ListParagraph"/>
        <w:numPr>
          <w:ilvl w:val="0"/>
          <w:numId w:val="8"/>
        </w:numPr>
        <w:spacing w:line="360" w:lineRule="auto"/>
        <w:rPr>
          <w:rFonts w:ascii="Arial" w:hAnsi="Arial" w:cs="Arial"/>
          <w:sz w:val="24"/>
          <w:szCs w:val="24"/>
        </w:rPr>
      </w:pPr>
      <w:r>
        <w:rPr>
          <w:rFonts w:ascii="Arial" w:hAnsi="Arial" w:cs="Arial"/>
          <w:sz w:val="24"/>
          <w:szCs w:val="24"/>
        </w:rPr>
        <w:t>May be base enriched</w:t>
      </w:r>
    </w:p>
    <w:p w14:paraId="6CEDB31C" w14:textId="5C814C05" w:rsidR="00FD2F7D" w:rsidRPr="000B1177" w:rsidRDefault="55A5017A" w:rsidP="000B1177">
      <w:pPr>
        <w:spacing w:line="360" w:lineRule="auto"/>
        <w:rPr>
          <w:rFonts w:ascii="Arial" w:hAnsi="Arial" w:cs="Arial"/>
          <w:b/>
          <w:bCs/>
          <w:sz w:val="24"/>
          <w:szCs w:val="24"/>
        </w:rPr>
      </w:pPr>
      <w:r w:rsidRPr="000B1177">
        <w:rPr>
          <w:rFonts w:ascii="Arial" w:hAnsi="Arial" w:cs="Arial"/>
          <w:b/>
          <w:bCs/>
          <w:sz w:val="24"/>
          <w:szCs w:val="24"/>
        </w:rPr>
        <w:t>If no</w:t>
      </w:r>
      <w:r w:rsidR="5D39249A" w:rsidRPr="000B1177">
        <w:rPr>
          <w:rFonts w:ascii="Arial" w:hAnsi="Arial" w:cs="Arial"/>
          <w:b/>
          <w:bCs/>
          <w:sz w:val="24"/>
          <w:szCs w:val="24"/>
        </w:rPr>
        <w:t xml:space="preserve"> potential</w:t>
      </w:r>
      <w:r w:rsidRPr="000B1177">
        <w:rPr>
          <w:rFonts w:ascii="Arial" w:hAnsi="Arial" w:cs="Arial"/>
          <w:b/>
          <w:bCs/>
          <w:sz w:val="24"/>
          <w:szCs w:val="24"/>
        </w:rPr>
        <w:t xml:space="preserve"> GWDTE features are </w:t>
      </w:r>
      <w:r w:rsidR="53C0E84F" w:rsidRPr="000B1177">
        <w:rPr>
          <w:rFonts w:ascii="Arial" w:hAnsi="Arial" w:cs="Arial"/>
          <w:b/>
          <w:bCs/>
          <w:sz w:val="24"/>
          <w:szCs w:val="24"/>
        </w:rPr>
        <w:t>present in the area of interest</w:t>
      </w:r>
      <w:r w:rsidRPr="000B1177">
        <w:rPr>
          <w:rFonts w:ascii="Arial" w:hAnsi="Arial" w:cs="Arial"/>
          <w:b/>
          <w:bCs/>
          <w:sz w:val="24"/>
          <w:szCs w:val="24"/>
        </w:rPr>
        <w:t xml:space="preserve">, no further </w:t>
      </w:r>
      <w:r w:rsidR="53C0E84F" w:rsidRPr="000B1177">
        <w:rPr>
          <w:rFonts w:ascii="Arial" w:hAnsi="Arial" w:cs="Arial"/>
          <w:b/>
          <w:bCs/>
          <w:sz w:val="24"/>
          <w:szCs w:val="24"/>
        </w:rPr>
        <w:t xml:space="preserve">risk </w:t>
      </w:r>
      <w:r w:rsidRPr="000B1177">
        <w:rPr>
          <w:rFonts w:ascii="Arial" w:hAnsi="Arial" w:cs="Arial"/>
          <w:b/>
          <w:bCs/>
          <w:sz w:val="24"/>
          <w:szCs w:val="24"/>
        </w:rPr>
        <w:t>assessment is required</w:t>
      </w:r>
      <w:r w:rsidR="67C507DF" w:rsidRPr="000B1177">
        <w:rPr>
          <w:rFonts w:ascii="Arial" w:hAnsi="Arial" w:cs="Arial"/>
          <w:b/>
          <w:bCs/>
          <w:sz w:val="24"/>
          <w:szCs w:val="24"/>
        </w:rPr>
        <w:t xml:space="preserve">. </w:t>
      </w:r>
      <w:r w:rsidR="7EA2ABF7" w:rsidRPr="000B1177">
        <w:rPr>
          <w:rFonts w:ascii="Arial" w:hAnsi="Arial" w:cs="Arial"/>
          <w:b/>
          <w:bCs/>
          <w:sz w:val="24"/>
          <w:szCs w:val="24"/>
        </w:rPr>
        <w:t xml:space="preserve"> </w:t>
      </w:r>
      <w:r w:rsidR="67C507DF" w:rsidRPr="000B1177">
        <w:rPr>
          <w:rFonts w:ascii="Arial" w:hAnsi="Arial" w:cs="Arial"/>
          <w:b/>
          <w:bCs/>
          <w:sz w:val="24"/>
          <w:szCs w:val="24"/>
        </w:rPr>
        <w:t xml:space="preserve">SEPA will not comment on this </w:t>
      </w:r>
      <w:r w:rsidR="1414583E" w:rsidRPr="000B1177">
        <w:rPr>
          <w:rFonts w:ascii="Arial" w:hAnsi="Arial" w:cs="Arial"/>
          <w:b/>
          <w:bCs/>
          <w:sz w:val="24"/>
          <w:szCs w:val="24"/>
        </w:rPr>
        <w:t>topic in our planning response</w:t>
      </w:r>
      <w:r w:rsidR="4F1DC389" w:rsidRPr="000B1177">
        <w:rPr>
          <w:rFonts w:ascii="Arial" w:hAnsi="Arial" w:cs="Arial"/>
          <w:b/>
          <w:bCs/>
          <w:sz w:val="24"/>
          <w:szCs w:val="24"/>
        </w:rPr>
        <w:t>.</w:t>
      </w:r>
      <w:r w:rsidR="4024E32D" w:rsidRPr="000B1177">
        <w:rPr>
          <w:rFonts w:ascii="Arial" w:hAnsi="Arial" w:cs="Arial"/>
          <w:b/>
          <w:bCs/>
          <w:sz w:val="24"/>
          <w:szCs w:val="24"/>
        </w:rPr>
        <w:t xml:space="preserve"> </w:t>
      </w:r>
    </w:p>
    <w:p w14:paraId="01C4D59E" w14:textId="1D915EC7" w:rsidR="00743643" w:rsidRPr="000B1177" w:rsidRDefault="00743643" w:rsidP="000B1177">
      <w:pPr>
        <w:spacing w:line="360" w:lineRule="auto"/>
        <w:rPr>
          <w:rFonts w:ascii="Arial" w:hAnsi="Arial" w:cs="Arial"/>
          <w:sz w:val="24"/>
          <w:szCs w:val="24"/>
        </w:rPr>
      </w:pPr>
      <w:r w:rsidRPr="000B1177">
        <w:rPr>
          <w:rFonts w:ascii="Arial" w:hAnsi="Arial" w:cs="Arial"/>
          <w:sz w:val="24"/>
          <w:szCs w:val="24"/>
        </w:rPr>
        <w:t xml:space="preserve">Otherwise, proceed to Step 2. </w:t>
      </w:r>
    </w:p>
    <w:p w14:paraId="7CB536C7" w14:textId="50FB9138" w:rsidR="00D97636" w:rsidRPr="00564D96" w:rsidRDefault="00D97636" w:rsidP="000B1177">
      <w:pPr>
        <w:pStyle w:val="Heading1"/>
      </w:pPr>
      <w:r>
        <w:lastRenderedPageBreak/>
        <w:t xml:space="preserve">Step </w:t>
      </w:r>
      <w:r w:rsidR="00696CB0">
        <w:t>2</w:t>
      </w:r>
      <w:r>
        <w:tab/>
      </w:r>
      <w:r>
        <w:tab/>
        <w:t xml:space="preserve">Qualitative </w:t>
      </w:r>
      <w:r w:rsidR="006911F2">
        <w:t>i</w:t>
      </w:r>
      <w:r w:rsidR="001411CD">
        <w:t xml:space="preserve">mpact </w:t>
      </w:r>
      <w:r w:rsidR="006911F2">
        <w:t>assessment</w:t>
      </w:r>
    </w:p>
    <w:p w14:paraId="1B9EEA9A" w14:textId="2319A1B2" w:rsidR="009160C6" w:rsidRPr="000B1177" w:rsidRDefault="00943B07" w:rsidP="000B1177">
      <w:pPr>
        <w:spacing w:line="360" w:lineRule="auto"/>
        <w:rPr>
          <w:rFonts w:ascii="Arial" w:hAnsi="Arial" w:cs="Arial"/>
          <w:sz w:val="24"/>
          <w:szCs w:val="24"/>
        </w:rPr>
      </w:pPr>
      <w:r w:rsidRPr="000B1177">
        <w:rPr>
          <w:rFonts w:ascii="Arial" w:hAnsi="Arial" w:cs="Arial"/>
          <w:sz w:val="24"/>
          <w:szCs w:val="24"/>
        </w:rPr>
        <w:t>A</w:t>
      </w:r>
      <w:r w:rsidR="00B84868" w:rsidRPr="000B1177">
        <w:rPr>
          <w:rFonts w:ascii="Arial" w:hAnsi="Arial" w:cs="Arial"/>
          <w:sz w:val="24"/>
          <w:szCs w:val="24"/>
        </w:rPr>
        <w:t xml:space="preserve"> conceptual site model (CSM)</w:t>
      </w:r>
      <w:r w:rsidRPr="000B1177">
        <w:rPr>
          <w:rFonts w:ascii="Arial" w:hAnsi="Arial" w:cs="Arial"/>
          <w:sz w:val="24"/>
          <w:szCs w:val="24"/>
        </w:rPr>
        <w:t xml:space="preserve"> </w:t>
      </w:r>
      <w:r w:rsidR="00D67738" w:rsidRPr="000B1177">
        <w:rPr>
          <w:rFonts w:ascii="Arial" w:hAnsi="Arial" w:cs="Arial"/>
          <w:sz w:val="24"/>
          <w:szCs w:val="24"/>
        </w:rPr>
        <w:t xml:space="preserve">should be provided as part of the </w:t>
      </w:r>
      <w:r w:rsidR="00094065" w:rsidRPr="000B1177">
        <w:rPr>
          <w:rFonts w:ascii="Arial" w:hAnsi="Arial" w:cs="Arial"/>
          <w:sz w:val="24"/>
          <w:szCs w:val="24"/>
        </w:rPr>
        <w:t>Environmental Statement</w:t>
      </w:r>
      <w:r w:rsidR="00B84868" w:rsidRPr="000B1177">
        <w:rPr>
          <w:rFonts w:ascii="Arial" w:hAnsi="Arial" w:cs="Arial"/>
          <w:sz w:val="24"/>
          <w:szCs w:val="24"/>
        </w:rPr>
        <w:t>.</w:t>
      </w:r>
      <w:r w:rsidR="00C75EE3" w:rsidRPr="000B1177">
        <w:rPr>
          <w:rFonts w:ascii="Arial" w:hAnsi="Arial" w:cs="Arial"/>
          <w:sz w:val="24"/>
          <w:szCs w:val="24"/>
        </w:rPr>
        <w:t xml:space="preserve"> This should include interpretation of the hydrogeological setting</w:t>
      </w:r>
      <w:r w:rsidR="005673D2" w:rsidRPr="000B1177">
        <w:rPr>
          <w:rFonts w:ascii="Arial" w:hAnsi="Arial" w:cs="Arial"/>
          <w:sz w:val="24"/>
          <w:szCs w:val="24"/>
        </w:rPr>
        <w:t xml:space="preserve">, including </w:t>
      </w:r>
      <w:r w:rsidR="003A5F7A" w:rsidRPr="000B1177">
        <w:rPr>
          <w:rFonts w:ascii="Arial" w:hAnsi="Arial" w:cs="Arial"/>
          <w:sz w:val="24"/>
          <w:szCs w:val="24"/>
        </w:rPr>
        <w:t>the groundwater flow regime</w:t>
      </w:r>
      <w:r w:rsidR="001F4799" w:rsidRPr="000B1177">
        <w:rPr>
          <w:rFonts w:ascii="Arial" w:hAnsi="Arial" w:cs="Arial"/>
          <w:sz w:val="24"/>
          <w:szCs w:val="24"/>
        </w:rPr>
        <w:t>, and the ecological features present</w:t>
      </w:r>
      <w:r w:rsidR="00695437" w:rsidRPr="000B1177">
        <w:rPr>
          <w:rFonts w:ascii="Arial" w:hAnsi="Arial" w:cs="Arial"/>
          <w:sz w:val="24"/>
          <w:szCs w:val="24"/>
        </w:rPr>
        <w:t xml:space="preserve">. </w:t>
      </w:r>
      <w:r w:rsidR="00967F07" w:rsidRPr="000B1177">
        <w:rPr>
          <w:rFonts w:ascii="Arial" w:hAnsi="Arial" w:cs="Arial"/>
          <w:sz w:val="24"/>
          <w:szCs w:val="24"/>
        </w:rPr>
        <w:t>This may be supported</w:t>
      </w:r>
      <w:r w:rsidR="00094065" w:rsidRPr="000B1177">
        <w:rPr>
          <w:rFonts w:ascii="Arial" w:hAnsi="Arial" w:cs="Arial"/>
          <w:sz w:val="24"/>
          <w:szCs w:val="24"/>
        </w:rPr>
        <w:t>,</w:t>
      </w:r>
      <w:r w:rsidR="00967F07" w:rsidRPr="000B1177">
        <w:rPr>
          <w:rFonts w:ascii="Arial" w:hAnsi="Arial" w:cs="Arial"/>
          <w:sz w:val="24"/>
          <w:szCs w:val="24"/>
        </w:rPr>
        <w:t xml:space="preserve"> </w:t>
      </w:r>
      <w:r w:rsidR="00094065" w:rsidRPr="000B1177">
        <w:rPr>
          <w:rFonts w:ascii="Arial" w:hAnsi="Arial" w:cs="Arial"/>
          <w:sz w:val="24"/>
          <w:szCs w:val="24"/>
        </w:rPr>
        <w:t>as</w:t>
      </w:r>
      <w:r w:rsidR="00967F07" w:rsidRPr="000B1177">
        <w:rPr>
          <w:rFonts w:ascii="Arial" w:hAnsi="Arial" w:cs="Arial"/>
          <w:sz w:val="24"/>
          <w:szCs w:val="24"/>
        </w:rPr>
        <w:t xml:space="preserve"> appropriate</w:t>
      </w:r>
      <w:r w:rsidR="00094065" w:rsidRPr="000B1177">
        <w:rPr>
          <w:rFonts w:ascii="Arial" w:hAnsi="Arial" w:cs="Arial"/>
          <w:sz w:val="24"/>
          <w:szCs w:val="24"/>
        </w:rPr>
        <w:t>, by</w:t>
      </w:r>
      <w:r w:rsidR="00967F07" w:rsidRPr="000B1177">
        <w:rPr>
          <w:rFonts w:ascii="Arial" w:hAnsi="Arial" w:cs="Arial"/>
          <w:sz w:val="24"/>
          <w:szCs w:val="24"/>
        </w:rPr>
        <w:t xml:space="preserve"> intrusive ground investigation</w:t>
      </w:r>
      <w:r w:rsidR="00FA0FBF" w:rsidRPr="000B1177">
        <w:rPr>
          <w:rFonts w:ascii="Arial" w:hAnsi="Arial" w:cs="Arial"/>
          <w:sz w:val="24"/>
          <w:szCs w:val="24"/>
        </w:rPr>
        <w:t>, groundwater monitoring,</w:t>
      </w:r>
      <w:r w:rsidR="00967F07" w:rsidRPr="000B1177">
        <w:rPr>
          <w:rFonts w:ascii="Arial" w:hAnsi="Arial" w:cs="Arial"/>
          <w:sz w:val="24"/>
          <w:szCs w:val="24"/>
        </w:rPr>
        <w:t xml:space="preserve"> or groundwater modelling</w:t>
      </w:r>
      <w:r w:rsidR="00D012E0" w:rsidRPr="000B1177">
        <w:rPr>
          <w:rFonts w:ascii="Arial" w:hAnsi="Arial" w:cs="Arial"/>
          <w:sz w:val="24"/>
          <w:szCs w:val="24"/>
        </w:rPr>
        <w:t xml:space="preserve"> in addition to </w:t>
      </w:r>
      <w:r w:rsidR="008E0837" w:rsidRPr="000B1177">
        <w:rPr>
          <w:rFonts w:ascii="Arial" w:hAnsi="Arial" w:cs="Arial"/>
          <w:sz w:val="24"/>
          <w:szCs w:val="24"/>
        </w:rPr>
        <w:t>topography, properties of the emergent water</w:t>
      </w:r>
      <w:r w:rsidR="004D6D41" w:rsidRPr="000B1177">
        <w:rPr>
          <w:rFonts w:ascii="Arial" w:hAnsi="Arial" w:cs="Arial"/>
          <w:sz w:val="24"/>
          <w:szCs w:val="24"/>
        </w:rPr>
        <w:t xml:space="preserve"> &amp; the soil</w:t>
      </w:r>
      <w:r w:rsidR="003B0C5B" w:rsidRPr="000B1177">
        <w:rPr>
          <w:rFonts w:ascii="Arial" w:hAnsi="Arial" w:cs="Arial"/>
          <w:sz w:val="24"/>
          <w:szCs w:val="24"/>
        </w:rPr>
        <w:t xml:space="preserve">, </w:t>
      </w:r>
      <w:r w:rsidR="008E0837" w:rsidRPr="000B1177">
        <w:rPr>
          <w:rFonts w:ascii="Arial" w:hAnsi="Arial" w:cs="Arial"/>
          <w:sz w:val="24"/>
          <w:szCs w:val="24"/>
        </w:rPr>
        <w:t xml:space="preserve">and </w:t>
      </w:r>
      <w:r w:rsidR="003B0C5B" w:rsidRPr="000B1177">
        <w:rPr>
          <w:rFonts w:ascii="Arial" w:hAnsi="Arial" w:cs="Arial"/>
          <w:sz w:val="24"/>
          <w:szCs w:val="24"/>
        </w:rPr>
        <w:t>underlying geology</w:t>
      </w:r>
      <w:r w:rsidR="00967F07" w:rsidRPr="000B1177">
        <w:rPr>
          <w:rFonts w:ascii="Arial" w:hAnsi="Arial" w:cs="Arial"/>
          <w:sz w:val="24"/>
          <w:szCs w:val="24"/>
        </w:rPr>
        <w:t>.</w:t>
      </w:r>
      <w:r w:rsidR="00B84868" w:rsidRPr="000B1177">
        <w:rPr>
          <w:rFonts w:ascii="Arial" w:hAnsi="Arial" w:cs="Arial"/>
          <w:sz w:val="24"/>
          <w:szCs w:val="24"/>
        </w:rPr>
        <w:t xml:space="preserve"> </w:t>
      </w:r>
    </w:p>
    <w:p w14:paraId="04B20AAA" w14:textId="257A022D" w:rsidR="00B7409C" w:rsidRPr="000B1177" w:rsidRDefault="00B7409C" w:rsidP="000B1177">
      <w:pPr>
        <w:spacing w:line="360" w:lineRule="auto"/>
        <w:rPr>
          <w:rFonts w:ascii="Arial" w:hAnsi="Arial" w:cs="Arial"/>
          <w:sz w:val="24"/>
          <w:szCs w:val="24"/>
        </w:rPr>
      </w:pPr>
      <w:r w:rsidRPr="000B1177">
        <w:rPr>
          <w:rFonts w:ascii="Arial" w:hAnsi="Arial" w:cs="Arial"/>
          <w:sz w:val="24"/>
          <w:szCs w:val="24"/>
        </w:rPr>
        <w:t>Qualitative assessment of the</w:t>
      </w:r>
      <w:r w:rsidR="00695437" w:rsidRPr="000B1177">
        <w:rPr>
          <w:rFonts w:ascii="Arial" w:hAnsi="Arial" w:cs="Arial"/>
          <w:sz w:val="24"/>
          <w:szCs w:val="24"/>
        </w:rPr>
        <w:t xml:space="preserve"> </w:t>
      </w:r>
      <w:r w:rsidR="009B0169" w:rsidRPr="000B1177">
        <w:rPr>
          <w:rFonts w:ascii="Arial" w:hAnsi="Arial" w:cs="Arial"/>
          <w:sz w:val="24"/>
          <w:szCs w:val="24"/>
        </w:rPr>
        <w:t xml:space="preserve">potential impacts </w:t>
      </w:r>
      <w:r w:rsidR="00695437" w:rsidRPr="000B1177">
        <w:rPr>
          <w:rFonts w:ascii="Arial" w:hAnsi="Arial" w:cs="Arial"/>
          <w:sz w:val="24"/>
          <w:szCs w:val="24"/>
        </w:rPr>
        <w:t>to any GWDTE features identified within the relevant bu</w:t>
      </w:r>
      <w:r w:rsidR="007C6E72" w:rsidRPr="000B1177">
        <w:rPr>
          <w:rFonts w:ascii="Arial" w:hAnsi="Arial" w:cs="Arial"/>
          <w:sz w:val="24"/>
          <w:szCs w:val="24"/>
        </w:rPr>
        <w:t>ffer zones</w:t>
      </w:r>
      <w:r w:rsidR="005B616C" w:rsidRPr="000B1177">
        <w:rPr>
          <w:rFonts w:ascii="Arial" w:hAnsi="Arial" w:cs="Arial"/>
          <w:sz w:val="24"/>
          <w:szCs w:val="24"/>
        </w:rPr>
        <w:t xml:space="preserve"> is required</w:t>
      </w:r>
      <w:r w:rsidR="007C6E72" w:rsidRPr="000B1177">
        <w:rPr>
          <w:rFonts w:ascii="Arial" w:hAnsi="Arial" w:cs="Arial"/>
          <w:sz w:val="24"/>
          <w:szCs w:val="24"/>
        </w:rPr>
        <w:t xml:space="preserve">. This should consider the expected </w:t>
      </w:r>
      <w:r w:rsidR="00DC472D" w:rsidRPr="000B1177">
        <w:rPr>
          <w:rFonts w:ascii="Arial" w:hAnsi="Arial" w:cs="Arial"/>
          <w:sz w:val="24"/>
          <w:szCs w:val="24"/>
        </w:rPr>
        <w:t xml:space="preserve">extent, </w:t>
      </w:r>
      <w:r w:rsidR="004F1613" w:rsidRPr="000B1177">
        <w:rPr>
          <w:rFonts w:ascii="Arial" w:hAnsi="Arial" w:cs="Arial"/>
          <w:sz w:val="24"/>
          <w:szCs w:val="24"/>
        </w:rPr>
        <w:t>magnitude</w:t>
      </w:r>
      <w:r w:rsidR="00E247A7" w:rsidRPr="000B1177">
        <w:rPr>
          <w:rFonts w:ascii="Arial" w:hAnsi="Arial" w:cs="Arial"/>
          <w:sz w:val="24"/>
          <w:szCs w:val="24"/>
        </w:rPr>
        <w:t>, likelihood</w:t>
      </w:r>
      <w:r w:rsidR="00DC472D" w:rsidRPr="000B1177">
        <w:rPr>
          <w:rFonts w:ascii="Arial" w:hAnsi="Arial" w:cs="Arial"/>
          <w:sz w:val="24"/>
          <w:szCs w:val="24"/>
        </w:rPr>
        <w:t>,</w:t>
      </w:r>
      <w:r w:rsidR="00E247A7" w:rsidRPr="000B1177">
        <w:rPr>
          <w:rFonts w:ascii="Arial" w:hAnsi="Arial" w:cs="Arial"/>
          <w:sz w:val="24"/>
          <w:szCs w:val="24"/>
        </w:rPr>
        <w:t xml:space="preserve"> and duration</w:t>
      </w:r>
      <w:r w:rsidR="00DC472D" w:rsidRPr="000B1177">
        <w:rPr>
          <w:rFonts w:ascii="Arial" w:hAnsi="Arial" w:cs="Arial"/>
          <w:sz w:val="24"/>
          <w:szCs w:val="24"/>
        </w:rPr>
        <w:t>, frequency and reversibility</w:t>
      </w:r>
      <w:r w:rsidR="00E247A7" w:rsidRPr="000B1177">
        <w:rPr>
          <w:rFonts w:ascii="Arial" w:hAnsi="Arial" w:cs="Arial"/>
          <w:sz w:val="24"/>
          <w:szCs w:val="24"/>
        </w:rPr>
        <w:t xml:space="preserve"> of any potential impacts. </w:t>
      </w:r>
    </w:p>
    <w:p w14:paraId="09CD75E1" w14:textId="3B70E7AF" w:rsidR="00695437" w:rsidRPr="000B1177" w:rsidRDefault="00E247A7" w:rsidP="000B1177">
      <w:pPr>
        <w:spacing w:line="360" w:lineRule="auto"/>
        <w:rPr>
          <w:rFonts w:ascii="Arial" w:hAnsi="Arial" w:cs="Arial"/>
          <w:sz w:val="24"/>
          <w:szCs w:val="24"/>
        </w:rPr>
      </w:pPr>
      <w:r w:rsidRPr="000B1177">
        <w:rPr>
          <w:rFonts w:ascii="Arial" w:hAnsi="Arial" w:cs="Arial"/>
          <w:sz w:val="24"/>
          <w:szCs w:val="24"/>
        </w:rPr>
        <w:t xml:space="preserve">The </w:t>
      </w:r>
      <w:r w:rsidR="001D18E6" w:rsidRPr="000B1177">
        <w:rPr>
          <w:rFonts w:ascii="Arial" w:hAnsi="Arial" w:cs="Arial"/>
          <w:sz w:val="24"/>
          <w:szCs w:val="24"/>
        </w:rPr>
        <w:t xml:space="preserve">impact </w:t>
      </w:r>
      <w:r w:rsidRPr="000B1177">
        <w:rPr>
          <w:rFonts w:ascii="Arial" w:hAnsi="Arial" w:cs="Arial"/>
          <w:sz w:val="24"/>
          <w:szCs w:val="24"/>
        </w:rPr>
        <w:t xml:space="preserve">assessment should </w:t>
      </w:r>
      <w:r w:rsidR="00C63386" w:rsidRPr="000B1177">
        <w:rPr>
          <w:rFonts w:ascii="Arial" w:hAnsi="Arial" w:cs="Arial"/>
          <w:sz w:val="24"/>
          <w:szCs w:val="24"/>
        </w:rPr>
        <w:t xml:space="preserve">consider the </w:t>
      </w:r>
      <w:r w:rsidR="001D18E6" w:rsidRPr="000B1177">
        <w:rPr>
          <w:rFonts w:ascii="Arial" w:hAnsi="Arial" w:cs="Arial"/>
          <w:sz w:val="24"/>
          <w:szCs w:val="24"/>
        </w:rPr>
        <w:t xml:space="preserve">impacts </w:t>
      </w:r>
      <w:r w:rsidR="00C63386" w:rsidRPr="000B1177">
        <w:rPr>
          <w:rFonts w:ascii="Arial" w:hAnsi="Arial" w:cs="Arial"/>
          <w:sz w:val="24"/>
          <w:szCs w:val="24"/>
        </w:rPr>
        <w:t xml:space="preserve">to each GWDTE feature individually, including any </w:t>
      </w:r>
      <w:r w:rsidR="005B616C" w:rsidRPr="000B1177">
        <w:rPr>
          <w:rFonts w:ascii="Arial" w:hAnsi="Arial" w:cs="Arial"/>
          <w:sz w:val="24"/>
          <w:szCs w:val="24"/>
        </w:rPr>
        <w:t xml:space="preserve">potential </w:t>
      </w:r>
      <w:r w:rsidR="00C63386" w:rsidRPr="000B1177">
        <w:rPr>
          <w:rFonts w:ascii="Arial" w:hAnsi="Arial" w:cs="Arial"/>
          <w:sz w:val="24"/>
          <w:szCs w:val="24"/>
        </w:rPr>
        <w:t xml:space="preserve">cumulative </w:t>
      </w:r>
      <w:r w:rsidR="00BA612D" w:rsidRPr="000B1177">
        <w:rPr>
          <w:rFonts w:ascii="Arial" w:hAnsi="Arial" w:cs="Arial"/>
          <w:sz w:val="24"/>
          <w:szCs w:val="24"/>
        </w:rPr>
        <w:t xml:space="preserve">effects </w:t>
      </w:r>
      <w:r w:rsidR="00C63386" w:rsidRPr="000B1177">
        <w:rPr>
          <w:rFonts w:ascii="Arial" w:hAnsi="Arial" w:cs="Arial"/>
          <w:sz w:val="24"/>
          <w:szCs w:val="24"/>
        </w:rPr>
        <w:t>if the GWDTE feature is in close proximity to multiple parts of the proposed development</w:t>
      </w:r>
      <w:r w:rsidRPr="000B1177">
        <w:rPr>
          <w:rFonts w:ascii="Arial" w:hAnsi="Arial" w:cs="Arial"/>
          <w:sz w:val="24"/>
          <w:szCs w:val="24"/>
        </w:rPr>
        <w:t xml:space="preserve">. </w:t>
      </w:r>
    </w:p>
    <w:p w14:paraId="29FD4EB8" w14:textId="27CDFA8D" w:rsidR="00F31AFC" w:rsidRPr="000B1177" w:rsidRDefault="00977545" w:rsidP="000B1177">
      <w:pPr>
        <w:spacing w:line="360" w:lineRule="auto"/>
        <w:rPr>
          <w:rFonts w:ascii="Arial" w:hAnsi="Arial" w:cs="Arial"/>
          <w:sz w:val="24"/>
          <w:szCs w:val="24"/>
        </w:rPr>
      </w:pPr>
      <w:r w:rsidRPr="000B1177">
        <w:rPr>
          <w:rFonts w:ascii="Arial" w:hAnsi="Arial" w:cs="Arial"/>
          <w:sz w:val="24"/>
          <w:szCs w:val="24"/>
        </w:rPr>
        <w:t>An iterative approach is recommended</w:t>
      </w:r>
      <w:r w:rsidR="00AE0F1D" w:rsidRPr="000B1177">
        <w:rPr>
          <w:rFonts w:ascii="Arial" w:hAnsi="Arial" w:cs="Arial"/>
          <w:sz w:val="24"/>
          <w:szCs w:val="24"/>
        </w:rPr>
        <w:t xml:space="preserve">, using the </w:t>
      </w:r>
      <w:r w:rsidR="00056E7E" w:rsidRPr="000B1177">
        <w:rPr>
          <w:rFonts w:ascii="Arial" w:hAnsi="Arial" w:cs="Arial"/>
          <w:sz w:val="24"/>
          <w:szCs w:val="24"/>
        </w:rPr>
        <w:t xml:space="preserve">impact </w:t>
      </w:r>
      <w:r w:rsidR="00AE0F1D" w:rsidRPr="000B1177">
        <w:rPr>
          <w:rFonts w:ascii="Arial" w:hAnsi="Arial" w:cs="Arial"/>
          <w:sz w:val="24"/>
          <w:szCs w:val="24"/>
        </w:rPr>
        <w:t>assessment findings to inform</w:t>
      </w:r>
      <w:r w:rsidR="007739BE" w:rsidRPr="000B1177">
        <w:rPr>
          <w:rFonts w:ascii="Arial" w:hAnsi="Arial" w:cs="Arial"/>
          <w:sz w:val="24"/>
          <w:szCs w:val="24"/>
        </w:rPr>
        <w:t xml:space="preserve"> the design process</w:t>
      </w:r>
      <w:r w:rsidRPr="000B1177">
        <w:rPr>
          <w:rFonts w:ascii="Arial" w:hAnsi="Arial" w:cs="Arial"/>
          <w:sz w:val="24"/>
          <w:szCs w:val="24"/>
        </w:rPr>
        <w:t xml:space="preserve">. </w:t>
      </w:r>
      <w:r w:rsidR="00381542" w:rsidRPr="000B1177">
        <w:rPr>
          <w:rFonts w:ascii="Arial" w:hAnsi="Arial" w:cs="Arial"/>
          <w:sz w:val="24"/>
          <w:szCs w:val="24"/>
        </w:rPr>
        <w:t>C</w:t>
      </w:r>
      <w:r w:rsidR="00672D22" w:rsidRPr="000B1177">
        <w:rPr>
          <w:rFonts w:ascii="Arial" w:hAnsi="Arial" w:cs="Arial"/>
          <w:sz w:val="24"/>
          <w:szCs w:val="24"/>
        </w:rPr>
        <w:t xml:space="preserve">onsider </w:t>
      </w:r>
      <w:r w:rsidRPr="000B1177">
        <w:rPr>
          <w:rFonts w:ascii="Arial" w:hAnsi="Arial" w:cs="Arial"/>
          <w:sz w:val="24"/>
          <w:szCs w:val="24"/>
        </w:rPr>
        <w:t>modify</w:t>
      </w:r>
      <w:r w:rsidR="00672D22" w:rsidRPr="000B1177">
        <w:rPr>
          <w:rFonts w:ascii="Arial" w:hAnsi="Arial" w:cs="Arial"/>
          <w:sz w:val="24"/>
          <w:szCs w:val="24"/>
        </w:rPr>
        <w:t>ing</w:t>
      </w:r>
      <w:r w:rsidRPr="000B1177">
        <w:rPr>
          <w:rFonts w:ascii="Arial" w:hAnsi="Arial" w:cs="Arial"/>
          <w:sz w:val="24"/>
          <w:szCs w:val="24"/>
        </w:rPr>
        <w:t xml:space="preserve"> the development proposals to avoid </w:t>
      </w:r>
      <w:r w:rsidR="005D017D" w:rsidRPr="000B1177">
        <w:rPr>
          <w:rFonts w:ascii="Arial" w:hAnsi="Arial" w:cs="Arial"/>
          <w:sz w:val="24"/>
          <w:szCs w:val="24"/>
        </w:rPr>
        <w:t>potential impacts</w:t>
      </w:r>
      <w:r w:rsidRPr="000B1177">
        <w:rPr>
          <w:rFonts w:ascii="Arial" w:hAnsi="Arial" w:cs="Arial"/>
          <w:sz w:val="24"/>
          <w:szCs w:val="24"/>
        </w:rPr>
        <w:t xml:space="preserve"> </w:t>
      </w:r>
      <w:r w:rsidR="00672D22" w:rsidRPr="000B1177">
        <w:rPr>
          <w:rFonts w:ascii="Arial" w:hAnsi="Arial" w:cs="Arial"/>
          <w:sz w:val="24"/>
          <w:szCs w:val="24"/>
        </w:rPr>
        <w:t xml:space="preserve">as far as possible </w:t>
      </w:r>
      <w:r w:rsidRPr="000B1177">
        <w:rPr>
          <w:rFonts w:ascii="Arial" w:hAnsi="Arial" w:cs="Arial"/>
          <w:sz w:val="24"/>
          <w:szCs w:val="24"/>
        </w:rPr>
        <w:t xml:space="preserve">(i.e. by moving proposed activities </w:t>
      </w:r>
      <w:proofErr w:type="spellStart"/>
      <w:r w:rsidRPr="000B1177">
        <w:rPr>
          <w:rFonts w:ascii="Arial" w:hAnsi="Arial" w:cs="Arial"/>
          <w:sz w:val="24"/>
          <w:szCs w:val="24"/>
        </w:rPr>
        <w:t>outwith</w:t>
      </w:r>
      <w:proofErr w:type="spellEnd"/>
      <w:r w:rsidRPr="000B1177">
        <w:rPr>
          <w:rFonts w:ascii="Arial" w:hAnsi="Arial" w:cs="Arial"/>
          <w:sz w:val="24"/>
          <w:szCs w:val="24"/>
        </w:rPr>
        <w:t xml:space="preserve"> the relevant buffer zones).</w:t>
      </w:r>
    </w:p>
    <w:p w14:paraId="4371C218" w14:textId="366335A6" w:rsidR="003B06B8" w:rsidRPr="000B1177" w:rsidRDefault="56146367" w:rsidP="000B1177">
      <w:pPr>
        <w:spacing w:line="360" w:lineRule="auto"/>
        <w:rPr>
          <w:rFonts w:ascii="Arial" w:hAnsi="Arial" w:cs="Arial"/>
          <w:b/>
          <w:bCs/>
          <w:sz w:val="24"/>
          <w:szCs w:val="24"/>
        </w:rPr>
      </w:pPr>
      <w:r w:rsidRPr="000B1177">
        <w:rPr>
          <w:rFonts w:ascii="Arial" w:hAnsi="Arial" w:cs="Arial"/>
          <w:b/>
          <w:bCs/>
          <w:sz w:val="24"/>
          <w:szCs w:val="24"/>
        </w:rPr>
        <w:t xml:space="preserve">If </w:t>
      </w:r>
      <w:r w:rsidR="34C4D30E" w:rsidRPr="000B1177">
        <w:rPr>
          <w:rFonts w:ascii="Arial" w:hAnsi="Arial" w:cs="Arial"/>
          <w:b/>
          <w:bCs/>
          <w:sz w:val="24"/>
          <w:szCs w:val="24"/>
        </w:rPr>
        <w:t>the potential impacts</w:t>
      </w:r>
      <w:r w:rsidRPr="000B1177">
        <w:rPr>
          <w:rFonts w:ascii="Arial" w:hAnsi="Arial" w:cs="Arial"/>
          <w:b/>
          <w:bCs/>
          <w:sz w:val="24"/>
          <w:szCs w:val="24"/>
        </w:rPr>
        <w:t xml:space="preserve"> to GWDTE are </w:t>
      </w:r>
      <w:r w:rsidR="536D6427" w:rsidRPr="000B1177">
        <w:rPr>
          <w:rFonts w:ascii="Arial" w:hAnsi="Arial" w:cs="Arial"/>
          <w:b/>
          <w:bCs/>
          <w:sz w:val="24"/>
          <w:szCs w:val="24"/>
        </w:rPr>
        <w:t xml:space="preserve">Low or </w:t>
      </w:r>
      <w:r w:rsidR="74B056F3" w:rsidRPr="000B1177">
        <w:rPr>
          <w:rFonts w:ascii="Arial" w:hAnsi="Arial" w:cs="Arial"/>
          <w:b/>
          <w:bCs/>
          <w:sz w:val="24"/>
          <w:szCs w:val="24"/>
        </w:rPr>
        <w:t>Unimportant</w:t>
      </w:r>
      <w:r w:rsidRPr="000B1177">
        <w:rPr>
          <w:rFonts w:ascii="Arial" w:hAnsi="Arial" w:cs="Arial"/>
          <w:b/>
          <w:bCs/>
          <w:sz w:val="24"/>
          <w:szCs w:val="24"/>
        </w:rPr>
        <w:t xml:space="preserve">, then no further </w:t>
      </w:r>
      <w:r w:rsidR="2F90ED3C" w:rsidRPr="000B1177">
        <w:rPr>
          <w:rFonts w:ascii="Arial" w:hAnsi="Arial" w:cs="Arial"/>
          <w:b/>
          <w:bCs/>
          <w:sz w:val="24"/>
          <w:szCs w:val="24"/>
        </w:rPr>
        <w:t xml:space="preserve">risk </w:t>
      </w:r>
      <w:r w:rsidRPr="000B1177">
        <w:rPr>
          <w:rFonts w:ascii="Arial" w:hAnsi="Arial" w:cs="Arial"/>
          <w:b/>
          <w:bCs/>
          <w:sz w:val="24"/>
          <w:szCs w:val="24"/>
        </w:rPr>
        <w:t>assessment is required</w:t>
      </w:r>
      <w:r w:rsidR="7EA2ABF7" w:rsidRPr="000B1177">
        <w:rPr>
          <w:rFonts w:ascii="Arial" w:hAnsi="Arial" w:cs="Arial"/>
          <w:b/>
          <w:bCs/>
          <w:sz w:val="24"/>
          <w:szCs w:val="24"/>
        </w:rPr>
        <w:t xml:space="preserve"> and SEPA </w:t>
      </w:r>
      <w:r w:rsidR="3B751058" w:rsidRPr="000B1177">
        <w:rPr>
          <w:rFonts w:ascii="Arial" w:hAnsi="Arial" w:cs="Arial"/>
          <w:b/>
          <w:bCs/>
          <w:sz w:val="24"/>
          <w:szCs w:val="24"/>
        </w:rPr>
        <w:t xml:space="preserve">will not provide comment on this topic in our planning response. </w:t>
      </w:r>
    </w:p>
    <w:p w14:paraId="6FE6B5DE" w14:textId="77EFBEA5" w:rsidR="00AB0CFF" w:rsidRPr="000B1177" w:rsidRDefault="00056A44" w:rsidP="000B1177">
      <w:pPr>
        <w:spacing w:line="360" w:lineRule="auto"/>
        <w:rPr>
          <w:rFonts w:ascii="Arial" w:hAnsi="Arial" w:cs="Arial"/>
          <w:sz w:val="24"/>
          <w:szCs w:val="24"/>
        </w:rPr>
      </w:pPr>
      <w:r w:rsidRPr="000B1177">
        <w:rPr>
          <w:rFonts w:ascii="Arial" w:hAnsi="Arial" w:cs="Arial"/>
          <w:sz w:val="24"/>
          <w:szCs w:val="24"/>
        </w:rPr>
        <w:t xml:space="preserve">Otherwise, proceed to Step </w:t>
      </w:r>
      <w:r w:rsidR="00696CB0" w:rsidRPr="000B1177">
        <w:rPr>
          <w:rFonts w:ascii="Arial" w:hAnsi="Arial" w:cs="Arial"/>
          <w:sz w:val="24"/>
          <w:szCs w:val="24"/>
        </w:rPr>
        <w:t>3</w:t>
      </w:r>
      <w:r w:rsidRPr="000B1177">
        <w:rPr>
          <w:rFonts w:ascii="Arial" w:hAnsi="Arial" w:cs="Arial"/>
          <w:sz w:val="24"/>
          <w:szCs w:val="24"/>
        </w:rPr>
        <w:t>.</w:t>
      </w:r>
    </w:p>
    <w:p w14:paraId="5038426A" w14:textId="2EE68283" w:rsidR="00AB0CFF" w:rsidRDefault="00AB0CFF" w:rsidP="000B1177">
      <w:pPr>
        <w:pStyle w:val="Heading1"/>
      </w:pPr>
      <w:r>
        <w:t xml:space="preserve">Step </w:t>
      </w:r>
      <w:r w:rsidR="00EC4EE6">
        <w:t>3</w:t>
      </w:r>
      <w:r w:rsidR="009A490E">
        <w:tab/>
      </w:r>
      <w:r w:rsidR="009A490E">
        <w:tab/>
      </w:r>
      <w:r w:rsidR="008B76EA">
        <w:t>Detailed q</w:t>
      </w:r>
      <w:r w:rsidR="00C747C8">
        <w:t>uantitative risk assessment</w:t>
      </w:r>
    </w:p>
    <w:p w14:paraId="5EF65E24" w14:textId="14CA6D15" w:rsidR="00C27B8E" w:rsidRPr="000B1177" w:rsidRDefault="00232685" w:rsidP="000B1177">
      <w:pPr>
        <w:spacing w:line="360" w:lineRule="auto"/>
        <w:rPr>
          <w:rFonts w:ascii="Arial" w:hAnsi="Arial" w:cs="Arial"/>
          <w:sz w:val="24"/>
          <w:szCs w:val="24"/>
        </w:rPr>
      </w:pPr>
      <w:r w:rsidRPr="000B1177">
        <w:rPr>
          <w:rFonts w:ascii="Arial" w:hAnsi="Arial" w:cs="Arial"/>
          <w:sz w:val="24"/>
          <w:szCs w:val="24"/>
        </w:rPr>
        <w:t xml:space="preserve">Undertake quantitative assessment of the </w:t>
      </w:r>
      <w:r w:rsidR="003516CC" w:rsidRPr="000B1177">
        <w:rPr>
          <w:rFonts w:ascii="Arial" w:hAnsi="Arial" w:cs="Arial"/>
          <w:sz w:val="24"/>
          <w:szCs w:val="24"/>
        </w:rPr>
        <w:t xml:space="preserve">potential </w:t>
      </w:r>
      <w:r w:rsidR="008A27F6" w:rsidRPr="000B1177">
        <w:rPr>
          <w:rFonts w:ascii="Arial" w:hAnsi="Arial" w:cs="Arial"/>
          <w:sz w:val="24"/>
          <w:szCs w:val="24"/>
        </w:rPr>
        <w:t>effects</w:t>
      </w:r>
      <w:r w:rsidR="0090629B" w:rsidRPr="000B1177">
        <w:rPr>
          <w:rFonts w:ascii="Arial" w:hAnsi="Arial" w:cs="Arial"/>
          <w:sz w:val="24"/>
          <w:szCs w:val="24"/>
        </w:rPr>
        <w:t xml:space="preserve"> on</w:t>
      </w:r>
      <w:r w:rsidRPr="000B1177">
        <w:rPr>
          <w:rFonts w:ascii="Arial" w:hAnsi="Arial" w:cs="Arial"/>
          <w:sz w:val="24"/>
          <w:szCs w:val="24"/>
        </w:rPr>
        <w:t xml:space="preserve"> the </w:t>
      </w:r>
      <w:r w:rsidR="00912975" w:rsidRPr="000B1177">
        <w:rPr>
          <w:rFonts w:ascii="Arial" w:hAnsi="Arial" w:cs="Arial"/>
          <w:sz w:val="24"/>
          <w:szCs w:val="24"/>
        </w:rPr>
        <w:t xml:space="preserve">GWDTE. </w:t>
      </w:r>
    </w:p>
    <w:p w14:paraId="0AA69F49" w14:textId="547087A3" w:rsidR="00D135D4" w:rsidRPr="000B1177" w:rsidRDefault="00912975" w:rsidP="000B1177">
      <w:pPr>
        <w:spacing w:line="360" w:lineRule="auto"/>
        <w:rPr>
          <w:rFonts w:ascii="Arial" w:hAnsi="Arial" w:cs="Arial"/>
          <w:sz w:val="24"/>
          <w:szCs w:val="24"/>
        </w:rPr>
      </w:pPr>
      <w:r w:rsidRPr="000B1177">
        <w:rPr>
          <w:rFonts w:ascii="Arial" w:hAnsi="Arial" w:cs="Arial"/>
          <w:sz w:val="24"/>
          <w:szCs w:val="24"/>
        </w:rPr>
        <w:t xml:space="preserve">This </w:t>
      </w:r>
      <w:r w:rsidR="00572574" w:rsidRPr="000B1177">
        <w:rPr>
          <w:rFonts w:ascii="Arial" w:hAnsi="Arial" w:cs="Arial"/>
          <w:sz w:val="24"/>
          <w:szCs w:val="24"/>
        </w:rPr>
        <w:t>is expected to</w:t>
      </w:r>
      <w:r w:rsidRPr="000B1177">
        <w:rPr>
          <w:rFonts w:ascii="Arial" w:hAnsi="Arial" w:cs="Arial"/>
          <w:sz w:val="24"/>
          <w:szCs w:val="24"/>
        </w:rPr>
        <w:t xml:space="preserve"> be supported by </w:t>
      </w:r>
      <w:r w:rsidR="00CD60AD" w:rsidRPr="000B1177">
        <w:rPr>
          <w:rFonts w:ascii="Arial" w:hAnsi="Arial" w:cs="Arial"/>
          <w:sz w:val="24"/>
          <w:szCs w:val="24"/>
        </w:rPr>
        <w:t xml:space="preserve">appropriate </w:t>
      </w:r>
      <w:r w:rsidR="00042694" w:rsidRPr="000B1177">
        <w:rPr>
          <w:rFonts w:ascii="Arial" w:hAnsi="Arial" w:cs="Arial"/>
          <w:sz w:val="24"/>
          <w:szCs w:val="24"/>
        </w:rPr>
        <w:t>characterisation of the ground conditions at both the relevant infrastructure location(s) and the GWDTE(s)</w:t>
      </w:r>
      <w:r w:rsidR="00F93A61" w:rsidRPr="000B1177">
        <w:rPr>
          <w:rFonts w:ascii="Arial" w:hAnsi="Arial" w:cs="Arial"/>
          <w:sz w:val="24"/>
          <w:szCs w:val="24"/>
        </w:rPr>
        <w:t>,</w:t>
      </w:r>
      <w:r w:rsidR="00042694" w:rsidRPr="000B1177">
        <w:rPr>
          <w:rFonts w:ascii="Arial" w:hAnsi="Arial" w:cs="Arial"/>
          <w:sz w:val="24"/>
          <w:szCs w:val="24"/>
        </w:rPr>
        <w:t xml:space="preserve"> plus the pathway</w:t>
      </w:r>
      <w:r w:rsidR="00C27B8E" w:rsidRPr="000B1177">
        <w:rPr>
          <w:rFonts w:ascii="Arial" w:hAnsi="Arial" w:cs="Arial"/>
          <w:sz w:val="24"/>
          <w:szCs w:val="24"/>
        </w:rPr>
        <w:t>(s)</w:t>
      </w:r>
      <w:r w:rsidR="00042694" w:rsidRPr="000B1177">
        <w:rPr>
          <w:rFonts w:ascii="Arial" w:hAnsi="Arial" w:cs="Arial"/>
          <w:sz w:val="24"/>
          <w:szCs w:val="24"/>
        </w:rPr>
        <w:t xml:space="preserve"> in between</w:t>
      </w:r>
      <w:r w:rsidR="00C27B8E" w:rsidRPr="000B1177">
        <w:rPr>
          <w:rFonts w:ascii="Arial" w:hAnsi="Arial" w:cs="Arial"/>
          <w:sz w:val="24"/>
          <w:szCs w:val="24"/>
        </w:rPr>
        <w:t xml:space="preserve"> if appropriate. This will require ground investigation, </w:t>
      </w:r>
      <w:r w:rsidR="00CD60AD" w:rsidRPr="000B1177">
        <w:rPr>
          <w:rFonts w:ascii="Arial" w:hAnsi="Arial" w:cs="Arial"/>
          <w:sz w:val="24"/>
          <w:szCs w:val="24"/>
        </w:rPr>
        <w:t>including</w:t>
      </w:r>
      <w:r w:rsidRPr="000B1177">
        <w:rPr>
          <w:rFonts w:ascii="Arial" w:hAnsi="Arial" w:cs="Arial"/>
          <w:sz w:val="24"/>
          <w:szCs w:val="24"/>
        </w:rPr>
        <w:t xml:space="preserve"> groundwater level and quality monitoring</w:t>
      </w:r>
      <w:r w:rsidR="00C27B8E" w:rsidRPr="000B1177">
        <w:rPr>
          <w:rFonts w:ascii="Arial" w:hAnsi="Arial" w:cs="Arial"/>
          <w:sz w:val="24"/>
          <w:szCs w:val="24"/>
        </w:rPr>
        <w:t xml:space="preserve">. </w:t>
      </w:r>
    </w:p>
    <w:p w14:paraId="7937DEA5" w14:textId="4FB58485" w:rsidR="003909A4" w:rsidRPr="000B1177" w:rsidRDefault="003909A4" w:rsidP="000B1177">
      <w:pPr>
        <w:spacing w:line="360" w:lineRule="auto"/>
        <w:rPr>
          <w:rFonts w:ascii="Arial" w:hAnsi="Arial" w:cs="Arial"/>
          <w:sz w:val="24"/>
          <w:szCs w:val="24"/>
        </w:rPr>
      </w:pPr>
      <w:r w:rsidRPr="000B1177">
        <w:rPr>
          <w:rFonts w:ascii="Arial" w:hAnsi="Arial" w:cs="Arial"/>
          <w:sz w:val="24"/>
          <w:szCs w:val="24"/>
        </w:rPr>
        <w:t xml:space="preserve">The </w:t>
      </w:r>
      <w:r w:rsidR="009926B2" w:rsidRPr="000B1177">
        <w:rPr>
          <w:rFonts w:ascii="Arial" w:hAnsi="Arial" w:cs="Arial"/>
          <w:sz w:val="24"/>
          <w:szCs w:val="24"/>
        </w:rPr>
        <w:t xml:space="preserve">hydrogeological </w:t>
      </w:r>
      <w:r w:rsidRPr="000B1177">
        <w:rPr>
          <w:rFonts w:ascii="Arial" w:hAnsi="Arial" w:cs="Arial"/>
          <w:sz w:val="24"/>
          <w:szCs w:val="24"/>
        </w:rPr>
        <w:t xml:space="preserve">assessment should quantify the </w:t>
      </w:r>
      <w:r w:rsidR="009926B2" w:rsidRPr="000B1177">
        <w:rPr>
          <w:rFonts w:ascii="Arial" w:hAnsi="Arial" w:cs="Arial"/>
          <w:sz w:val="24"/>
          <w:szCs w:val="24"/>
        </w:rPr>
        <w:t>potential</w:t>
      </w:r>
      <w:r w:rsidRPr="000B1177">
        <w:rPr>
          <w:rFonts w:ascii="Arial" w:hAnsi="Arial" w:cs="Arial"/>
          <w:sz w:val="24"/>
          <w:szCs w:val="24"/>
        </w:rPr>
        <w:t xml:space="preserve"> change</w:t>
      </w:r>
      <w:r w:rsidR="009926B2" w:rsidRPr="000B1177">
        <w:rPr>
          <w:rFonts w:ascii="Arial" w:hAnsi="Arial" w:cs="Arial"/>
          <w:sz w:val="24"/>
          <w:szCs w:val="24"/>
        </w:rPr>
        <w:t>(s)</w:t>
      </w:r>
      <w:r w:rsidRPr="000B1177">
        <w:rPr>
          <w:rFonts w:ascii="Arial" w:hAnsi="Arial" w:cs="Arial"/>
          <w:sz w:val="24"/>
          <w:szCs w:val="24"/>
        </w:rPr>
        <w:t xml:space="preserve"> in groundwater levels</w:t>
      </w:r>
      <w:r w:rsidR="009926B2" w:rsidRPr="000B1177">
        <w:rPr>
          <w:rFonts w:ascii="Arial" w:hAnsi="Arial" w:cs="Arial"/>
          <w:sz w:val="24"/>
          <w:szCs w:val="24"/>
        </w:rPr>
        <w:t xml:space="preserve"> or flow regime,</w:t>
      </w:r>
      <w:r w:rsidRPr="000B1177">
        <w:rPr>
          <w:rFonts w:ascii="Arial" w:hAnsi="Arial" w:cs="Arial"/>
          <w:sz w:val="24"/>
          <w:szCs w:val="24"/>
        </w:rPr>
        <w:t xml:space="preserve"> and/or </w:t>
      </w:r>
      <w:r w:rsidR="009926B2" w:rsidRPr="000B1177">
        <w:rPr>
          <w:rFonts w:ascii="Arial" w:hAnsi="Arial" w:cs="Arial"/>
          <w:sz w:val="24"/>
          <w:szCs w:val="24"/>
        </w:rPr>
        <w:t xml:space="preserve">groundwater </w:t>
      </w:r>
      <w:r w:rsidRPr="000B1177">
        <w:rPr>
          <w:rFonts w:ascii="Arial" w:hAnsi="Arial" w:cs="Arial"/>
          <w:sz w:val="24"/>
          <w:szCs w:val="24"/>
        </w:rPr>
        <w:t>quality</w:t>
      </w:r>
      <w:r w:rsidR="009926B2" w:rsidRPr="000B1177">
        <w:rPr>
          <w:rFonts w:ascii="Arial" w:hAnsi="Arial" w:cs="Arial"/>
          <w:sz w:val="24"/>
          <w:szCs w:val="24"/>
        </w:rPr>
        <w:t xml:space="preserve">. </w:t>
      </w:r>
      <w:r w:rsidR="00A96686" w:rsidRPr="000B1177">
        <w:rPr>
          <w:rFonts w:ascii="Arial" w:hAnsi="Arial" w:cs="Arial"/>
          <w:sz w:val="24"/>
          <w:szCs w:val="24"/>
        </w:rPr>
        <w:t xml:space="preserve">The modelling </w:t>
      </w:r>
      <w:r w:rsidR="00A96686" w:rsidRPr="000B1177">
        <w:rPr>
          <w:rFonts w:ascii="Arial" w:hAnsi="Arial" w:cs="Arial"/>
          <w:sz w:val="24"/>
          <w:szCs w:val="24"/>
        </w:rPr>
        <w:lastRenderedPageBreak/>
        <w:t xml:space="preserve">approach, input parameters and assumptions should be justified. </w:t>
      </w:r>
      <w:r w:rsidR="009926B2" w:rsidRPr="000B1177">
        <w:rPr>
          <w:rFonts w:ascii="Arial" w:hAnsi="Arial" w:cs="Arial"/>
          <w:sz w:val="24"/>
          <w:szCs w:val="24"/>
        </w:rPr>
        <w:t>Th</w:t>
      </w:r>
      <w:r w:rsidR="008933FF" w:rsidRPr="000B1177">
        <w:rPr>
          <w:rFonts w:ascii="Arial" w:hAnsi="Arial" w:cs="Arial"/>
          <w:sz w:val="24"/>
          <w:szCs w:val="24"/>
        </w:rPr>
        <w:t xml:space="preserve">e </w:t>
      </w:r>
      <w:r w:rsidR="00372B9E" w:rsidRPr="000B1177">
        <w:rPr>
          <w:rFonts w:ascii="Arial" w:hAnsi="Arial" w:cs="Arial"/>
          <w:sz w:val="24"/>
          <w:szCs w:val="24"/>
        </w:rPr>
        <w:t xml:space="preserve">hydrogeological </w:t>
      </w:r>
      <w:r w:rsidR="008933FF" w:rsidRPr="000B1177">
        <w:rPr>
          <w:rFonts w:ascii="Arial" w:hAnsi="Arial" w:cs="Arial"/>
          <w:sz w:val="24"/>
          <w:szCs w:val="24"/>
        </w:rPr>
        <w:t>modelling predictions</w:t>
      </w:r>
      <w:r w:rsidR="009926B2" w:rsidRPr="000B1177">
        <w:rPr>
          <w:rFonts w:ascii="Arial" w:hAnsi="Arial" w:cs="Arial"/>
          <w:sz w:val="24"/>
          <w:szCs w:val="24"/>
        </w:rPr>
        <w:t xml:space="preserve"> should inform the assessment of</w:t>
      </w:r>
      <w:r w:rsidR="00372B9E" w:rsidRPr="000B1177">
        <w:rPr>
          <w:rFonts w:ascii="Arial" w:hAnsi="Arial" w:cs="Arial"/>
          <w:sz w:val="24"/>
          <w:szCs w:val="24"/>
        </w:rPr>
        <w:t xml:space="preserve"> the</w:t>
      </w:r>
      <w:r w:rsidR="009926B2" w:rsidRPr="000B1177">
        <w:rPr>
          <w:rFonts w:ascii="Arial" w:hAnsi="Arial" w:cs="Arial"/>
          <w:sz w:val="24"/>
          <w:szCs w:val="24"/>
        </w:rPr>
        <w:t xml:space="preserve"> </w:t>
      </w:r>
      <w:r w:rsidR="00372B9E" w:rsidRPr="000B1177">
        <w:rPr>
          <w:rFonts w:ascii="Arial" w:hAnsi="Arial" w:cs="Arial"/>
          <w:sz w:val="24"/>
          <w:szCs w:val="24"/>
        </w:rPr>
        <w:t xml:space="preserve">ecological </w:t>
      </w:r>
      <w:r w:rsidR="009926B2" w:rsidRPr="000B1177">
        <w:rPr>
          <w:rFonts w:ascii="Arial" w:hAnsi="Arial" w:cs="Arial"/>
          <w:sz w:val="24"/>
          <w:szCs w:val="24"/>
        </w:rPr>
        <w:t xml:space="preserve">risks to </w:t>
      </w:r>
      <w:r w:rsidR="008926F0" w:rsidRPr="000B1177">
        <w:rPr>
          <w:rFonts w:ascii="Arial" w:hAnsi="Arial" w:cs="Arial"/>
          <w:sz w:val="24"/>
          <w:szCs w:val="24"/>
        </w:rPr>
        <w:t>the GWDTE.</w:t>
      </w:r>
    </w:p>
    <w:p w14:paraId="5DEF1A58" w14:textId="3112AC89" w:rsidR="0090783E" w:rsidRPr="000B1177" w:rsidRDefault="003516CC" w:rsidP="000B1177">
      <w:pPr>
        <w:spacing w:line="360" w:lineRule="auto"/>
        <w:rPr>
          <w:rFonts w:ascii="Arial" w:hAnsi="Arial" w:cs="Arial"/>
          <w:sz w:val="24"/>
          <w:szCs w:val="24"/>
        </w:rPr>
      </w:pPr>
      <w:r w:rsidRPr="000B1177">
        <w:rPr>
          <w:rFonts w:ascii="Arial" w:hAnsi="Arial" w:cs="Arial"/>
          <w:sz w:val="24"/>
          <w:szCs w:val="24"/>
        </w:rPr>
        <w:t xml:space="preserve">If the quantitative risk assessment confirms the </w:t>
      </w:r>
      <w:r w:rsidR="008F31F5" w:rsidRPr="000B1177">
        <w:rPr>
          <w:rFonts w:ascii="Arial" w:hAnsi="Arial" w:cs="Arial"/>
          <w:sz w:val="24"/>
          <w:szCs w:val="24"/>
        </w:rPr>
        <w:t xml:space="preserve">potential </w:t>
      </w:r>
      <w:r w:rsidR="00615120" w:rsidRPr="000B1177">
        <w:rPr>
          <w:rFonts w:ascii="Arial" w:hAnsi="Arial" w:cs="Arial"/>
          <w:sz w:val="24"/>
          <w:szCs w:val="24"/>
        </w:rPr>
        <w:t>impacts are Major or Medium</w:t>
      </w:r>
      <w:r w:rsidRPr="000B1177">
        <w:rPr>
          <w:rFonts w:ascii="Arial" w:hAnsi="Arial" w:cs="Arial"/>
          <w:sz w:val="24"/>
          <w:szCs w:val="24"/>
        </w:rPr>
        <w:t xml:space="preserve">, then </w:t>
      </w:r>
      <w:r w:rsidR="00B52FCC" w:rsidRPr="000B1177">
        <w:rPr>
          <w:rFonts w:ascii="Arial" w:hAnsi="Arial" w:cs="Arial"/>
          <w:sz w:val="24"/>
          <w:szCs w:val="24"/>
        </w:rPr>
        <w:t xml:space="preserve">provide details of the </w:t>
      </w:r>
      <w:r w:rsidRPr="000B1177">
        <w:rPr>
          <w:rFonts w:ascii="Arial" w:hAnsi="Arial" w:cs="Arial"/>
          <w:sz w:val="24"/>
          <w:szCs w:val="24"/>
        </w:rPr>
        <w:t xml:space="preserve">site-specific mitigation measures </w:t>
      </w:r>
      <w:r w:rsidR="002318E2" w:rsidRPr="000B1177">
        <w:rPr>
          <w:rFonts w:ascii="Arial" w:hAnsi="Arial" w:cs="Arial"/>
          <w:sz w:val="24"/>
          <w:szCs w:val="24"/>
        </w:rPr>
        <w:t>proposed</w:t>
      </w:r>
      <w:r w:rsidRPr="000B1177">
        <w:rPr>
          <w:rFonts w:ascii="Arial" w:hAnsi="Arial" w:cs="Arial"/>
          <w:sz w:val="24"/>
          <w:szCs w:val="24"/>
        </w:rPr>
        <w:t xml:space="preserve"> to </w:t>
      </w:r>
      <w:r w:rsidR="00E6161F" w:rsidRPr="000B1177">
        <w:rPr>
          <w:rFonts w:ascii="Arial" w:hAnsi="Arial" w:cs="Arial"/>
          <w:sz w:val="24"/>
          <w:szCs w:val="24"/>
        </w:rPr>
        <w:t xml:space="preserve">avoid or </w:t>
      </w:r>
      <w:r w:rsidRPr="000B1177">
        <w:rPr>
          <w:rFonts w:ascii="Arial" w:hAnsi="Arial" w:cs="Arial"/>
          <w:sz w:val="24"/>
          <w:szCs w:val="24"/>
        </w:rPr>
        <w:t xml:space="preserve">offset the potential impacts. </w:t>
      </w:r>
      <w:r w:rsidR="00D135D4" w:rsidRPr="000B1177">
        <w:rPr>
          <w:rFonts w:ascii="Arial" w:hAnsi="Arial" w:cs="Arial"/>
          <w:sz w:val="24"/>
          <w:szCs w:val="24"/>
        </w:rPr>
        <w:t xml:space="preserve">The nature of the mitigation measures required will depend on both the development and the GWDTE. </w:t>
      </w:r>
      <w:r w:rsidR="007E38A2" w:rsidRPr="000B1177">
        <w:rPr>
          <w:rFonts w:ascii="Arial" w:hAnsi="Arial" w:cs="Arial"/>
          <w:sz w:val="24"/>
          <w:szCs w:val="24"/>
        </w:rPr>
        <w:t>Consultation</w:t>
      </w:r>
      <w:r w:rsidR="002261F6" w:rsidRPr="000B1177">
        <w:rPr>
          <w:rFonts w:ascii="Arial" w:hAnsi="Arial" w:cs="Arial"/>
          <w:sz w:val="24"/>
          <w:szCs w:val="24"/>
        </w:rPr>
        <w:t xml:space="preserve"> with SEPA</w:t>
      </w:r>
      <w:r w:rsidR="00014104" w:rsidRPr="000B1177">
        <w:rPr>
          <w:rFonts w:ascii="Arial" w:hAnsi="Arial" w:cs="Arial"/>
          <w:sz w:val="24"/>
          <w:szCs w:val="24"/>
        </w:rPr>
        <w:t>,</w:t>
      </w:r>
      <w:r w:rsidR="002261F6" w:rsidRPr="000B1177">
        <w:rPr>
          <w:rFonts w:ascii="Arial" w:hAnsi="Arial" w:cs="Arial"/>
          <w:sz w:val="24"/>
          <w:szCs w:val="24"/>
        </w:rPr>
        <w:t xml:space="preserve"> </w:t>
      </w:r>
      <w:r w:rsidR="00FD2ED2" w:rsidRPr="000B1177">
        <w:rPr>
          <w:rFonts w:ascii="Arial" w:hAnsi="Arial" w:cs="Arial"/>
          <w:sz w:val="24"/>
          <w:szCs w:val="24"/>
        </w:rPr>
        <w:t xml:space="preserve">and other relevant stakeholders </w:t>
      </w:r>
      <w:r w:rsidR="00014104" w:rsidRPr="000B1177">
        <w:rPr>
          <w:rFonts w:ascii="Arial" w:hAnsi="Arial" w:cs="Arial"/>
          <w:sz w:val="24"/>
          <w:szCs w:val="24"/>
        </w:rPr>
        <w:t xml:space="preserve">as appropriate </w:t>
      </w:r>
      <w:r w:rsidR="00AD2E2B" w:rsidRPr="000B1177">
        <w:rPr>
          <w:rFonts w:ascii="Arial" w:hAnsi="Arial" w:cs="Arial"/>
          <w:sz w:val="24"/>
          <w:szCs w:val="24"/>
        </w:rPr>
        <w:t>(e.g. NatureScot)</w:t>
      </w:r>
      <w:r w:rsidR="00014104" w:rsidRPr="000B1177">
        <w:rPr>
          <w:rFonts w:ascii="Arial" w:hAnsi="Arial" w:cs="Arial"/>
          <w:sz w:val="24"/>
          <w:szCs w:val="24"/>
        </w:rPr>
        <w:t>,</w:t>
      </w:r>
      <w:r w:rsidR="00AD2E2B" w:rsidRPr="000B1177">
        <w:rPr>
          <w:rFonts w:ascii="Arial" w:hAnsi="Arial" w:cs="Arial"/>
          <w:sz w:val="24"/>
          <w:szCs w:val="24"/>
        </w:rPr>
        <w:t xml:space="preserve"> </w:t>
      </w:r>
      <w:r w:rsidR="007E38A2" w:rsidRPr="000B1177">
        <w:rPr>
          <w:rFonts w:ascii="Arial" w:hAnsi="Arial" w:cs="Arial"/>
          <w:sz w:val="24"/>
          <w:szCs w:val="24"/>
        </w:rPr>
        <w:t>may be beneficia</w:t>
      </w:r>
      <w:r w:rsidR="00A86A43" w:rsidRPr="000B1177">
        <w:rPr>
          <w:rFonts w:ascii="Arial" w:hAnsi="Arial" w:cs="Arial"/>
          <w:sz w:val="24"/>
          <w:szCs w:val="24"/>
        </w:rPr>
        <w:t xml:space="preserve">l </w:t>
      </w:r>
      <w:r w:rsidR="00777187" w:rsidRPr="000B1177">
        <w:rPr>
          <w:rFonts w:ascii="Arial" w:hAnsi="Arial" w:cs="Arial"/>
          <w:sz w:val="24"/>
          <w:szCs w:val="24"/>
        </w:rPr>
        <w:t xml:space="preserve">when </w:t>
      </w:r>
      <w:r w:rsidR="00B02BF0" w:rsidRPr="000B1177">
        <w:rPr>
          <w:rFonts w:ascii="Arial" w:hAnsi="Arial" w:cs="Arial"/>
          <w:sz w:val="24"/>
          <w:szCs w:val="24"/>
        </w:rPr>
        <w:t>developing</w:t>
      </w:r>
      <w:r w:rsidR="00777187" w:rsidRPr="000B1177">
        <w:rPr>
          <w:rFonts w:ascii="Arial" w:hAnsi="Arial" w:cs="Arial"/>
          <w:sz w:val="24"/>
          <w:szCs w:val="24"/>
        </w:rPr>
        <w:t xml:space="preserve"> site-specific mitigation measures</w:t>
      </w:r>
      <w:r w:rsidR="00FD2ED2" w:rsidRPr="000B1177">
        <w:rPr>
          <w:rFonts w:ascii="Arial" w:hAnsi="Arial" w:cs="Arial"/>
          <w:sz w:val="24"/>
          <w:szCs w:val="24"/>
        </w:rPr>
        <w:t>.</w:t>
      </w:r>
      <w:r w:rsidR="00A86A43" w:rsidRPr="000B1177">
        <w:rPr>
          <w:rFonts w:ascii="Arial" w:hAnsi="Arial" w:cs="Arial"/>
          <w:sz w:val="24"/>
          <w:szCs w:val="24"/>
        </w:rPr>
        <w:t xml:space="preserve"> </w:t>
      </w:r>
    </w:p>
    <w:p w14:paraId="41B87D68" w14:textId="391FD469" w:rsidR="00374110" w:rsidRPr="000B1177" w:rsidRDefault="00FC3C55" w:rsidP="000B1177">
      <w:pPr>
        <w:spacing w:line="360" w:lineRule="auto"/>
        <w:rPr>
          <w:rFonts w:ascii="Arial" w:hAnsi="Arial" w:cs="Arial"/>
          <w:sz w:val="24"/>
          <w:szCs w:val="24"/>
        </w:rPr>
      </w:pPr>
      <w:r w:rsidRPr="000B1177">
        <w:rPr>
          <w:rFonts w:ascii="Arial" w:hAnsi="Arial" w:cs="Arial"/>
          <w:sz w:val="24"/>
          <w:szCs w:val="24"/>
        </w:rPr>
        <w:t xml:space="preserve">Then </w:t>
      </w:r>
      <w:r w:rsidR="00491E40" w:rsidRPr="000B1177">
        <w:rPr>
          <w:rFonts w:ascii="Arial" w:hAnsi="Arial" w:cs="Arial"/>
          <w:sz w:val="24"/>
          <w:szCs w:val="24"/>
        </w:rPr>
        <w:t>refine</w:t>
      </w:r>
      <w:r w:rsidRPr="000B1177">
        <w:rPr>
          <w:rFonts w:ascii="Arial" w:hAnsi="Arial" w:cs="Arial"/>
          <w:sz w:val="24"/>
          <w:szCs w:val="24"/>
        </w:rPr>
        <w:t xml:space="preserve"> the quantitative risk assessment to confirm </w:t>
      </w:r>
      <w:r w:rsidR="00C85B19" w:rsidRPr="000B1177">
        <w:rPr>
          <w:rFonts w:ascii="Arial" w:hAnsi="Arial" w:cs="Arial"/>
          <w:sz w:val="24"/>
          <w:szCs w:val="24"/>
        </w:rPr>
        <w:t xml:space="preserve">whether any </w:t>
      </w:r>
      <w:r w:rsidR="00F42CC8" w:rsidRPr="000B1177">
        <w:rPr>
          <w:rFonts w:ascii="Arial" w:hAnsi="Arial" w:cs="Arial"/>
          <w:sz w:val="24"/>
          <w:szCs w:val="24"/>
        </w:rPr>
        <w:t>residual impacts</w:t>
      </w:r>
      <w:r w:rsidRPr="000B1177">
        <w:rPr>
          <w:rFonts w:ascii="Arial" w:hAnsi="Arial" w:cs="Arial"/>
          <w:sz w:val="24"/>
          <w:szCs w:val="24"/>
        </w:rPr>
        <w:t xml:space="preserve"> to GWDTE remain</w:t>
      </w:r>
      <w:r w:rsidR="00A065FA" w:rsidRPr="000B1177">
        <w:rPr>
          <w:rFonts w:ascii="Arial" w:hAnsi="Arial" w:cs="Arial"/>
          <w:sz w:val="24"/>
          <w:szCs w:val="24"/>
        </w:rPr>
        <w:t xml:space="preserve"> once </w:t>
      </w:r>
      <w:r w:rsidR="002E6382" w:rsidRPr="000B1177">
        <w:rPr>
          <w:rFonts w:ascii="Arial" w:hAnsi="Arial" w:cs="Arial"/>
          <w:sz w:val="24"/>
          <w:szCs w:val="24"/>
        </w:rPr>
        <w:t xml:space="preserve">the proposed </w:t>
      </w:r>
      <w:r w:rsidR="00A065FA" w:rsidRPr="000B1177">
        <w:rPr>
          <w:rFonts w:ascii="Arial" w:hAnsi="Arial" w:cs="Arial"/>
          <w:sz w:val="24"/>
          <w:szCs w:val="24"/>
        </w:rPr>
        <w:t>mitigation measures are in place</w:t>
      </w:r>
      <w:r w:rsidR="002E6382" w:rsidRPr="000B1177">
        <w:rPr>
          <w:rFonts w:ascii="Arial" w:hAnsi="Arial" w:cs="Arial"/>
          <w:sz w:val="24"/>
          <w:szCs w:val="24"/>
        </w:rPr>
        <w:t xml:space="preserve">. </w:t>
      </w:r>
    </w:p>
    <w:p w14:paraId="41E87012" w14:textId="089193A0" w:rsidR="00B52FCC" w:rsidRPr="00AB0CFF" w:rsidRDefault="00D73B91" w:rsidP="002E6382">
      <w:pPr>
        <w:pStyle w:val="Heading1"/>
      </w:pPr>
      <w:r>
        <w:t>Monitoring</w:t>
      </w:r>
      <w:r w:rsidR="00E71F58">
        <w:t xml:space="preserve"> &amp; contingency planning</w:t>
      </w:r>
    </w:p>
    <w:p w14:paraId="7A4CE68A" w14:textId="67D19240" w:rsidR="0090624C" w:rsidRPr="000B1177" w:rsidRDefault="00007B19" w:rsidP="000B1177">
      <w:pPr>
        <w:spacing w:line="360" w:lineRule="auto"/>
        <w:rPr>
          <w:rFonts w:ascii="Arial" w:hAnsi="Arial" w:cs="Arial"/>
          <w:sz w:val="24"/>
          <w:szCs w:val="24"/>
        </w:rPr>
      </w:pPr>
      <w:r w:rsidRPr="000B1177">
        <w:rPr>
          <w:rFonts w:ascii="Arial" w:hAnsi="Arial" w:cs="Arial"/>
          <w:sz w:val="24"/>
          <w:szCs w:val="24"/>
        </w:rPr>
        <w:t xml:space="preserve">If </w:t>
      </w:r>
      <w:r w:rsidR="00171546" w:rsidRPr="000B1177">
        <w:rPr>
          <w:rFonts w:ascii="Arial" w:hAnsi="Arial" w:cs="Arial"/>
          <w:sz w:val="24"/>
          <w:szCs w:val="24"/>
        </w:rPr>
        <w:t>the assessment proceeded to</w:t>
      </w:r>
      <w:r w:rsidR="007E3FE1" w:rsidRPr="000B1177">
        <w:rPr>
          <w:rFonts w:ascii="Arial" w:hAnsi="Arial" w:cs="Arial"/>
          <w:sz w:val="24"/>
          <w:szCs w:val="24"/>
        </w:rPr>
        <w:t xml:space="preserve"> Step 3</w:t>
      </w:r>
      <w:r w:rsidR="00676F06" w:rsidRPr="000B1177">
        <w:rPr>
          <w:rFonts w:ascii="Arial" w:hAnsi="Arial" w:cs="Arial"/>
          <w:sz w:val="24"/>
          <w:szCs w:val="24"/>
        </w:rPr>
        <w:t xml:space="preserve">, </w:t>
      </w:r>
      <w:r w:rsidR="00792F27" w:rsidRPr="000B1177">
        <w:rPr>
          <w:rFonts w:ascii="Arial" w:hAnsi="Arial" w:cs="Arial"/>
          <w:sz w:val="24"/>
          <w:szCs w:val="24"/>
        </w:rPr>
        <w:t xml:space="preserve">then </w:t>
      </w:r>
      <w:r w:rsidR="00676F06" w:rsidRPr="000B1177">
        <w:rPr>
          <w:rFonts w:ascii="Arial" w:hAnsi="Arial" w:cs="Arial"/>
          <w:sz w:val="24"/>
          <w:szCs w:val="24"/>
        </w:rPr>
        <w:t>m</w:t>
      </w:r>
      <w:r w:rsidR="00D73B91" w:rsidRPr="000B1177">
        <w:rPr>
          <w:rFonts w:ascii="Arial" w:hAnsi="Arial" w:cs="Arial"/>
          <w:sz w:val="24"/>
          <w:szCs w:val="24"/>
        </w:rPr>
        <w:t xml:space="preserve">onitoring </w:t>
      </w:r>
      <w:r w:rsidR="00BE00EA" w:rsidRPr="000B1177">
        <w:rPr>
          <w:rFonts w:ascii="Arial" w:hAnsi="Arial" w:cs="Arial"/>
          <w:sz w:val="24"/>
          <w:szCs w:val="24"/>
        </w:rPr>
        <w:t>is</w:t>
      </w:r>
      <w:r w:rsidR="00D73B91" w:rsidRPr="000B1177">
        <w:rPr>
          <w:rFonts w:ascii="Arial" w:hAnsi="Arial" w:cs="Arial"/>
          <w:sz w:val="24"/>
          <w:szCs w:val="24"/>
        </w:rPr>
        <w:t xml:space="preserve"> required</w:t>
      </w:r>
      <w:r w:rsidR="00353B78" w:rsidRPr="000B1177">
        <w:rPr>
          <w:rFonts w:ascii="Arial" w:hAnsi="Arial" w:cs="Arial"/>
          <w:sz w:val="24"/>
          <w:szCs w:val="24"/>
        </w:rPr>
        <w:t xml:space="preserve"> </w:t>
      </w:r>
      <w:r w:rsidR="00D73B91" w:rsidRPr="000B1177">
        <w:rPr>
          <w:rFonts w:ascii="Arial" w:hAnsi="Arial" w:cs="Arial"/>
          <w:sz w:val="24"/>
          <w:szCs w:val="24"/>
        </w:rPr>
        <w:t xml:space="preserve">to demonstrate </w:t>
      </w:r>
      <w:r w:rsidR="003929C1" w:rsidRPr="000B1177">
        <w:rPr>
          <w:rFonts w:ascii="Arial" w:hAnsi="Arial" w:cs="Arial"/>
          <w:sz w:val="24"/>
          <w:szCs w:val="24"/>
        </w:rPr>
        <w:t xml:space="preserve">the effectiveness of </w:t>
      </w:r>
      <w:r w:rsidR="00D73B91" w:rsidRPr="000B1177">
        <w:rPr>
          <w:rFonts w:ascii="Arial" w:hAnsi="Arial" w:cs="Arial"/>
          <w:sz w:val="24"/>
          <w:szCs w:val="24"/>
        </w:rPr>
        <w:t xml:space="preserve">the proposed </w:t>
      </w:r>
      <w:r w:rsidR="006D4785" w:rsidRPr="000B1177">
        <w:rPr>
          <w:rFonts w:ascii="Arial" w:hAnsi="Arial" w:cs="Arial"/>
          <w:sz w:val="24"/>
          <w:szCs w:val="24"/>
        </w:rPr>
        <w:t xml:space="preserve">site-specific </w:t>
      </w:r>
      <w:r w:rsidR="00D73B91" w:rsidRPr="000B1177">
        <w:rPr>
          <w:rFonts w:ascii="Arial" w:hAnsi="Arial" w:cs="Arial"/>
          <w:sz w:val="24"/>
          <w:szCs w:val="24"/>
        </w:rPr>
        <w:t>mitigation measures</w:t>
      </w:r>
      <w:r w:rsidR="007A724A" w:rsidRPr="000B1177">
        <w:rPr>
          <w:rFonts w:ascii="Arial" w:hAnsi="Arial" w:cs="Arial"/>
          <w:sz w:val="24"/>
          <w:szCs w:val="24"/>
        </w:rPr>
        <w:t xml:space="preserve"> </w:t>
      </w:r>
      <w:r w:rsidR="00085D62" w:rsidRPr="000B1177">
        <w:rPr>
          <w:rFonts w:ascii="Arial" w:hAnsi="Arial" w:cs="Arial"/>
          <w:sz w:val="24"/>
          <w:szCs w:val="24"/>
        </w:rPr>
        <w:t>developed</w:t>
      </w:r>
      <w:r w:rsidR="007A724A" w:rsidRPr="000B1177">
        <w:rPr>
          <w:rFonts w:ascii="Arial" w:hAnsi="Arial" w:cs="Arial"/>
          <w:sz w:val="24"/>
          <w:szCs w:val="24"/>
        </w:rPr>
        <w:t xml:space="preserve"> during Step 3</w:t>
      </w:r>
      <w:r w:rsidR="00D73B91" w:rsidRPr="000B1177">
        <w:rPr>
          <w:rFonts w:ascii="Arial" w:hAnsi="Arial" w:cs="Arial"/>
          <w:sz w:val="24"/>
          <w:szCs w:val="24"/>
        </w:rPr>
        <w:t xml:space="preserve">. </w:t>
      </w:r>
    </w:p>
    <w:p w14:paraId="1C5B4666" w14:textId="200D3197" w:rsidR="0025439C" w:rsidRPr="000B1177" w:rsidRDefault="001B5F66" w:rsidP="000B1177">
      <w:pPr>
        <w:spacing w:line="360" w:lineRule="auto"/>
        <w:rPr>
          <w:rFonts w:ascii="Arial" w:hAnsi="Arial" w:cs="Arial"/>
          <w:sz w:val="24"/>
          <w:szCs w:val="24"/>
        </w:rPr>
      </w:pPr>
      <w:r w:rsidRPr="000B1177">
        <w:rPr>
          <w:rFonts w:ascii="Arial" w:hAnsi="Arial" w:cs="Arial"/>
          <w:sz w:val="24"/>
          <w:szCs w:val="24"/>
        </w:rPr>
        <w:t xml:space="preserve">A </w:t>
      </w:r>
      <w:r w:rsidR="00D47FDE" w:rsidRPr="000B1177">
        <w:rPr>
          <w:rFonts w:ascii="Arial" w:hAnsi="Arial" w:cs="Arial"/>
          <w:sz w:val="24"/>
          <w:szCs w:val="24"/>
        </w:rPr>
        <w:t xml:space="preserve">site-specific </w:t>
      </w:r>
      <w:r w:rsidRPr="000B1177">
        <w:rPr>
          <w:rFonts w:ascii="Arial" w:hAnsi="Arial" w:cs="Arial"/>
          <w:sz w:val="24"/>
          <w:szCs w:val="24"/>
        </w:rPr>
        <w:t xml:space="preserve">monitoring plan should be provided. </w:t>
      </w:r>
      <w:r w:rsidR="00D73B91" w:rsidRPr="000B1177">
        <w:rPr>
          <w:rFonts w:ascii="Arial" w:hAnsi="Arial" w:cs="Arial"/>
          <w:sz w:val="24"/>
          <w:szCs w:val="24"/>
        </w:rPr>
        <w:t xml:space="preserve">The </w:t>
      </w:r>
      <w:r w:rsidRPr="000B1177">
        <w:rPr>
          <w:rFonts w:ascii="Arial" w:hAnsi="Arial" w:cs="Arial"/>
          <w:sz w:val="24"/>
          <w:szCs w:val="24"/>
        </w:rPr>
        <w:t>scope of the monitoring is expected to</w:t>
      </w:r>
      <w:r w:rsidR="00D73B91" w:rsidRPr="000B1177">
        <w:rPr>
          <w:rFonts w:ascii="Arial" w:hAnsi="Arial" w:cs="Arial"/>
          <w:sz w:val="24"/>
          <w:szCs w:val="24"/>
        </w:rPr>
        <w:t xml:space="preserve"> include </w:t>
      </w:r>
      <w:r w:rsidR="00987CD0" w:rsidRPr="000B1177">
        <w:rPr>
          <w:rFonts w:ascii="Arial" w:hAnsi="Arial" w:cs="Arial"/>
          <w:b/>
          <w:bCs/>
          <w:sz w:val="24"/>
          <w:szCs w:val="24"/>
        </w:rPr>
        <w:t xml:space="preserve">groundwater </w:t>
      </w:r>
      <w:r w:rsidR="00D73B91" w:rsidRPr="000B1177">
        <w:rPr>
          <w:rFonts w:ascii="Arial" w:hAnsi="Arial" w:cs="Arial"/>
          <w:b/>
          <w:bCs/>
          <w:sz w:val="24"/>
          <w:szCs w:val="24"/>
        </w:rPr>
        <w:t>monitoring (levels and quality)</w:t>
      </w:r>
      <w:r w:rsidR="00D73B91" w:rsidRPr="000B1177">
        <w:rPr>
          <w:rFonts w:ascii="Arial" w:hAnsi="Arial" w:cs="Arial"/>
          <w:sz w:val="24"/>
          <w:szCs w:val="24"/>
        </w:rPr>
        <w:t xml:space="preserve"> and </w:t>
      </w:r>
      <w:r w:rsidR="008926F0" w:rsidRPr="000B1177">
        <w:rPr>
          <w:rFonts w:ascii="Arial" w:hAnsi="Arial" w:cs="Arial"/>
          <w:b/>
          <w:bCs/>
          <w:sz w:val="24"/>
          <w:szCs w:val="24"/>
        </w:rPr>
        <w:t>ecological monitoring</w:t>
      </w:r>
      <w:r w:rsidR="00D47FDE" w:rsidRPr="000B1177">
        <w:rPr>
          <w:rFonts w:ascii="Arial" w:hAnsi="Arial" w:cs="Arial"/>
          <w:b/>
          <w:bCs/>
          <w:sz w:val="24"/>
          <w:szCs w:val="24"/>
        </w:rPr>
        <w:t xml:space="preserve"> within the GWDTE</w:t>
      </w:r>
      <w:r w:rsidR="00D73B91" w:rsidRPr="000B1177">
        <w:rPr>
          <w:rFonts w:ascii="Arial" w:hAnsi="Arial" w:cs="Arial"/>
          <w:sz w:val="24"/>
          <w:szCs w:val="24"/>
        </w:rPr>
        <w:t>.</w:t>
      </w:r>
      <w:r w:rsidRPr="000B1177">
        <w:rPr>
          <w:rFonts w:ascii="Arial" w:hAnsi="Arial" w:cs="Arial"/>
          <w:sz w:val="24"/>
          <w:szCs w:val="24"/>
        </w:rPr>
        <w:t xml:space="preserve"> </w:t>
      </w:r>
      <w:r w:rsidR="0025439C" w:rsidRPr="000B1177">
        <w:rPr>
          <w:rFonts w:ascii="Arial" w:hAnsi="Arial" w:cs="Arial"/>
          <w:sz w:val="24"/>
          <w:szCs w:val="24"/>
        </w:rPr>
        <w:t>The monitoring plan should include detailed justification of why the proposed scope is fit for purpose.</w:t>
      </w:r>
      <w:r w:rsidR="00F7152E" w:rsidRPr="000B1177">
        <w:rPr>
          <w:rFonts w:ascii="Arial" w:hAnsi="Arial" w:cs="Arial"/>
          <w:sz w:val="24"/>
          <w:szCs w:val="24"/>
        </w:rPr>
        <w:t xml:space="preserve"> See Appendix </w:t>
      </w:r>
      <w:r w:rsidR="00406F8A" w:rsidRPr="000B1177">
        <w:rPr>
          <w:rFonts w:ascii="Arial" w:hAnsi="Arial" w:cs="Arial"/>
          <w:sz w:val="24"/>
          <w:szCs w:val="24"/>
        </w:rPr>
        <w:t>C</w:t>
      </w:r>
      <w:r w:rsidR="00F7152E" w:rsidRPr="000B1177">
        <w:rPr>
          <w:rFonts w:ascii="Arial" w:hAnsi="Arial" w:cs="Arial"/>
          <w:sz w:val="24"/>
          <w:szCs w:val="24"/>
        </w:rPr>
        <w:t xml:space="preserve"> for further </w:t>
      </w:r>
      <w:r w:rsidR="00572574" w:rsidRPr="000B1177">
        <w:rPr>
          <w:rFonts w:ascii="Arial" w:hAnsi="Arial" w:cs="Arial"/>
          <w:sz w:val="24"/>
          <w:szCs w:val="24"/>
        </w:rPr>
        <w:t>guidance on monitoring</w:t>
      </w:r>
      <w:r w:rsidR="00F7152E" w:rsidRPr="000B1177">
        <w:rPr>
          <w:rFonts w:ascii="Arial" w:hAnsi="Arial" w:cs="Arial"/>
          <w:sz w:val="24"/>
          <w:szCs w:val="24"/>
        </w:rPr>
        <w:t>.</w:t>
      </w:r>
    </w:p>
    <w:p w14:paraId="7DF7FE18" w14:textId="2BA8337D" w:rsidR="00451584" w:rsidRPr="000B1177" w:rsidRDefault="0090624C" w:rsidP="000B1177">
      <w:pPr>
        <w:spacing w:line="360" w:lineRule="auto"/>
        <w:rPr>
          <w:rFonts w:ascii="Arial" w:hAnsi="Arial" w:cs="Arial"/>
          <w:sz w:val="24"/>
          <w:szCs w:val="24"/>
        </w:rPr>
      </w:pPr>
      <w:r w:rsidRPr="000B1177">
        <w:rPr>
          <w:rFonts w:ascii="Arial" w:hAnsi="Arial" w:cs="Arial"/>
          <w:sz w:val="24"/>
          <w:szCs w:val="24"/>
        </w:rPr>
        <w:t xml:space="preserve">The monitoring plan </w:t>
      </w:r>
      <w:r w:rsidR="003929C1" w:rsidRPr="000B1177">
        <w:rPr>
          <w:rFonts w:ascii="Arial" w:hAnsi="Arial" w:cs="Arial"/>
          <w:sz w:val="24"/>
          <w:szCs w:val="24"/>
        </w:rPr>
        <w:t>is recommended to</w:t>
      </w:r>
      <w:r w:rsidRPr="000B1177">
        <w:rPr>
          <w:rFonts w:ascii="Arial" w:hAnsi="Arial" w:cs="Arial"/>
          <w:sz w:val="24"/>
          <w:szCs w:val="24"/>
        </w:rPr>
        <w:t xml:space="preserve"> include</w:t>
      </w:r>
      <w:r w:rsidR="00451584" w:rsidRPr="000B1177">
        <w:rPr>
          <w:rFonts w:ascii="Arial" w:hAnsi="Arial" w:cs="Arial"/>
          <w:sz w:val="24"/>
          <w:szCs w:val="24"/>
        </w:rPr>
        <w:t>:</w:t>
      </w:r>
    </w:p>
    <w:p w14:paraId="55D4BDE2" w14:textId="053562FD" w:rsidR="00CB589C" w:rsidRPr="000B1177" w:rsidRDefault="00CB589C" w:rsidP="000B1177">
      <w:pPr>
        <w:pStyle w:val="ListParagraph"/>
        <w:numPr>
          <w:ilvl w:val="0"/>
          <w:numId w:val="2"/>
        </w:numPr>
        <w:spacing w:line="360" w:lineRule="auto"/>
        <w:rPr>
          <w:rFonts w:ascii="Arial" w:hAnsi="Arial" w:cs="Arial"/>
          <w:sz w:val="24"/>
          <w:szCs w:val="24"/>
        </w:rPr>
      </w:pPr>
      <w:r w:rsidRPr="000B1177">
        <w:rPr>
          <w:rFonts w:ascii="Arial" w:hAnsi="Arial" w:cs="Arial"/>
          <w:sz w:val="24"/>
          <w:szCs w:val="24"/>
        </w:rPr>
        <w:t>Monitoring point locations</w:t>
      </w:r>
    </w:p>
    <w:p w14:paraId="18B06414" w14:textId="77777777" w:rsidR="00DB7621" w:rsidRPr="000B1177" w:rsidRDefault="00C709F5" w:rsidP="000B1177">
      <w:pPr>
        <w:pStyle w:val="ListParagraph"/>
        <w:numPr>
          <w:ilvl w:val="0"/>
          <w:numId w:val="2"/>
        </w:numPr>
        <w:spacing w:line="360" w:lineRule="auto"/>
        <w:rPr>
          <w:rFonts w:ascii="Arial" w:hAnsi="Arial" w:cs="Arial"/>
          <w:sz w:val="24"/>
          <w:szCs w:val="24"/>
        </w:rPr>
      </w:pPr>
      <w:r w:rsidRPr="000B1177">
        <w:rPr>
          <w:rFonts w:ascii="Arial" w:hAnsi="Arial" w:cs="Arial"/>
          <w:sz w:val="24"/>
          <w:szCs w:val="24"/>
        </w:rPr>
        <w:t>Monitoring suite</w:t>
      </w:r>
    </w:p>
    <w:p w14:paraId="1B66F76C" w14:textId="77777777" w:rsidR="00E24541" w:rsidRPr="000B1177" w:rsidRDefault="00DB7621" w:rsidP="000B1177">
      <w:pPr>
        <w:pStyle w:val="ListParagraph"/>
        <w:numPr>
          <w:ilvl w:val="0"/>
          <w:numId w:val="2"/>
        </w:numPr>
        <w:spacing w:line="360" w:lineRule="auto"/>
        <w:rPr>
          <w:rFonts w:ascii="Arial" w:hAnsi="Arial" w:cs="Arial"/>
          <w:sz w:val="24"/>
          <w:szCs w:val="24"/>
        </w:rPr>
      </w:pPr>
      <w:r w:rsidRPr="000B1177">
        <w:rPr>
          <w:rFonts w:ascii="Arial" w:hAnsi="Arial" w:cs="Arial"/>
          <w:sz w:val="24"/>
          <w:szCs w:val="24"/>
        </w:rPr>
        <w:t>Monitoring frequency</w:t>
      </w:r>
    </w:p>
    <w:p w14:paraId="3C2A7175" w14:textId="678837BE" w:rsidR="00C709F5" w:rsidRPr="000B1177" w:rsidRDefault="00D652F9" w:rsidP="000B1177">
      <w:pPr>
        <w:pStyle w:val="ListParagraph"/>
        <w:numPr>
          <w:ilvl w:val="0"/>
          <w:numId w:val="2"/>
        </w:numPr>
        <w:spacing w:line="360" w:lineRule="auto"/>
        <w:rPr>
          <w:rFonts w:ascii="Arial" w:hAnsi="Arial" w:cs="Arial"/>
          <w:sz w:val="24"/>
          <w:szCs w:val="24"/>
        </w:rPr>
      </w:pPr>
      <w:r w:rsidRPr="000B1177">
        <w:rPr>
          <w:rFonts w:ascii="Arial" w:hAnsi="Arial" w:cs="Arial"/>
          <w:sz w:val="24"/>
          <w:szCs w:val="24"/>
        </w:rPr>
        <w:t>Overview of the</w:t>
      </w:r>
      <w:r w:rsidR="00E24541" w:rsidRPr="000B1177">
        <w:rPr>
          <w:rFonts w:ascii="Arial" w:hAnsi="Arial" w:cs="Arial"/>
          <w:sz w:val="24"/>
          <w:szCs w:val="24"/>
        </w:rPr>
        <w:t xml:space="preserve"> </w:t>
      </w:r>
      <w:r w:rsidR="007A06DC" w:rsidRPr="000B1177">
        <w:rPr>
          <w:rFonts w:ascii="Arial" w:hAnsi="Arial" w:cs="Arial"/>
          <w:sz w:val="24"/>
          <w:szCs w:val="24"/>
        </w:rPr>
        <w:t>monitoring methods and associated QA/QC</w:t>
      </w:r>
      <w:r w:rsidR="00E24541" w:rsidRPr="000B1177">
        <w:rPr>
          <w:rFonts w:ascii="Arial" w:hAnsi="Arial" w:cs="Arial"/>
          <w:sz w:val="24"/>
          <w:szCs w:val="24"/>
        </w:rPr>
        <w:t xml:space="preserve"> procedures</w:t>
      </w:r>
      <w:r w:rsidR="00C709F5" w:rsidRPr="000B1177">
        <w:rPr>
          <w:rFonts w:ascii="Arial" w:hAnsi="Arial" w:cs="Arial"/>
          <w:sz w:val="24"/>
          <w:szCs w:val="24"/>
        </w:rPr>
        <w:t xml:space="preserve"> </w:t>
      </w:r>
      <w:r w:rsidRPr="000B1177">
        <w:rPr>
          <w:rFonts w:ascii="Arial" w:hAnsi="Arial" w:cs="Arial"/>
          <w:sz w:val="24"/>
          <w:szCs w:val="24"/>
        </w:rPr>
        <w:t>that will be implemented to ensure the monitoring results are representative</w:t>
      </w:r>
    </w:p>
    <w:p w14:paraId="46FA2574" w14:textId="3098C50B" w:rsidR="0012616C" w:rsidRPr="000B1177" w:rsidRDefault="00CB589C" w:rsidP="000B1177">
      <w:pPr>
        <w:pStyle w:val="ListParagraph"/>
        <w:numPr>
          <w:ilvl w:val="0"/>
          <w:numId w:val="2"/>
        </w:numPr>
        <w:spacing w:line="360" w:lineRule="auto"/>
        <w:rPr>
          <w:rFonts w:ascii="Arial" w:hAnsi="Arial" w:cs="Arial"/>
          <w:sz w:val="24"/>
          <w:szCs w:val="24"/>
        </w:rPr>
      </w:pPr>
      <w:r w:rsidRPr="000B1177">
        <w:rPr>
          <w:rFonts w:ascii="Arial" w:hAnsi="Arial" w:cs="Arial"/>
          <w:sz w:val="24"/>
          <w:szCs w:val="24"/>
        </w:rPr>
        <w:t>S</w:t>
      </w:r>
      <w:r w:rsidR="00490881" w:rsidRPr="000B1177">
        <w:rPr>
          <w:rFonts w:ascii="Arial" w:hAnsi="Arial" w:cs="Arial"/>
          <w:sz w:val="24"/>
          <w:szCs w:val="24"/>
        </w:rPr>
        <w:t xml:space="preserve">ite-specific compliance </w:t>
      </w:r>
      <w:r w:rsidR="0090624C" w:rsidRPr="000B1177">
        <w:rPr>
          <w:rFonts w:ascii="Arial" w:hAnsi="Arial" w:cs="Arial"/>
          <w:sz w:val="24"/>
          <w:szCs w:val="24"/>
        </w:rPr>
        <w:t xml:space="preserve">metrics </w:t>
      </w:r>
      <w:r w:rsidR="00197A11" w:rsidRPr="000B1177">
        <w:rPr>
          <w:rFonts w:ascii="Arial" w:hAnsi="Arial" w:cs="Arial"/>
          <w:sz w:val="24"/>
          <w:szCs w:val="24"/>
        </w:rPr>
        <w:t>that will be used to identify</w:t>
      </w:r>
      <w:r w:rsidR="006B1834" w:rsidRPr="000B1177">
        <w:rPr>
          <w:rFonts w:ascii="Arial" w:hAnsi="Arial" w:cs="Arial"/>
          <w:sz w:val="24"/>
          <w:szCs w:val="24"/>
        </w:rPr>
        <w:t xml:space="preserve"> whether </w:t>
      </w:r>
      <w:r w:rsidR="00421962" w:rsidRPr="000B1177">
        <w:rPr>
          <w:rFonts w:ascii="Arial" w:hAnsi="Arial" w:cs="Arial"/>
          <w:sz w:val="24"/>
          <w:szCs w:val="24"/>
        </w:rPr>
        <w:t xml:space="preserve">any adverse impact </w:t>
      </w:r>
      <w:r w:rsidR="00570FE0" w:rsidRPr="000B1177">
        <w:rPr>
          <w:rFonts w:ascii="Arial" w:hAnsi="Arial" w:cs="Arial"/>
          <w:sz w:val="24"/>
          <w:szCs w:val="24"/>
        </w:rPr>
        <w:t>is likely to be</w:t>
      </w:r>
      <w:r w:rsidR="00C7528C" w:rsidRPr="000B1177">
        <w:rPr>
          <w:rFonts w:ascii="Arial" w:hAnsi="Arial" w:cs="Arial"/>
          <w:sz w:val="24"/>
          <w:szCs w:val="24"/>
        </w:rPr>
        <w:t xml:space="preserve"> occurring</w:t>
      </w:r>
      <w:r w:rsidR="00570FE0" w:rsidRPr="000B1177">
        <w:rPr>
          <w:rFonts w:ascii="Arial" w:hAnsi="Arial" w:cs="Arial"/>
          <w:sz w:val="24"/>
          <w:szCs w:val="24"/>
        </w:rPr>
        <w:t xml:space="preserve"> / ha</w:t>
      </w:r>
      <w:r w:rsidR="005B7754" w:rsidRPr="000B1177">
        <w:rPr>
          <w:rFonts w:ascii="Arial" w:hAnsi="Arial" w:cs="Arial"/>
          <w:sz w:val="24"/>
          <w:szCs w:val="24"/>
        </w:rPr>
        <w:t>s</w:t>
      </w:r>
      <w:r w:rsidR="00570FE0" w:rsidRPr="000B1177">
        <w:rPr>
          <w:rFonts w:ascii="Arial" w:hAnsi="Arial" w:cs="Arial"/>
          <w:sz w:val="24"/>
          <w:szCs w:val="24"/>
        </w:rPr>
        <w:t xml:space="preserve"> occurred</w:t>
      </w:r>
    </w:p>
    <w:p w14:paraId="07FA762B" w14:textId="0C3EEADF" w:rsidR="0012616C" w:rsidRPr="000B1177" w:rsidRDefault="0012616C" w:rsidP="000B1177">
      <w:pPr>
        <w:pStyle w:val="ListParagraph"/>
        <w:numPr>
          <w:ilvl w:val="0"/>
          <w:numId w:val="2"/>
        </w:numPr>
        <w:spacing w:line="360" w:lineRule="auto"/>
        <w:rPr>
          <w:rFonts w:ascii="Arial" w:hAnsi="Arial" w:cs="Arial"/>
          <w:sz w:val="24"/>
          <w:szCs w:val="24"/>
        </w:rPr>
      </w:pPr>
      <w:r w:rsidRPr="000B1177">
        <w:rPr>
          <w:rFonts w:ascii="Arial" w:hAnsi="Arial" w:cs="Arial"/>
          <w:sz w:val="24"/>
          <w:szCs w:val="24"/>
        </w:rPr>
        <w:t>Contingency plans</w:t>
      </w:r>
      <w:r w:rsidR="00C7528C" w:rsidRPr="000B1177">
        <w:rPr>
          <w:rFonts w:ascii="Arial" w:hAnsi="Arial" w:cs="Arial"/>
          <w:sz w:val="24"/>
          <w:szCs w:val="24"/>
        </w:rPr>
        <w:t xml:space="preserve"> that will be implemented if adverse impacts are identified</w:t>
      </w:r>
      <w:r w:rsidR="006133E2" w:rsidRPr="000B1177">
        <w:rPr>
          <w:rFonts w:ascii="Arial" w:hAnsi="Arial" w:cs="Arial"/>
          <w:sz w:val="24"/>
          <w:szCs w:val="24"/>
        </w:rPr>
        <w:t>. These should include</w:t>
      </w:r>
      <w:r w:rsidR="001D51AA" w:rsidRPr="000B1177">
        <w:rPr>
          <w:rFonts w:ascii="Arial" w:hAnsi="Arial" w:cs="Arial"/>
          <w:sz w:val="24"/>
          <w:szCs w:val="24"/>
        </w:rPr>
        <w:t xml:space="preserve"> </w:t>
      </w:r>
      <w:r w:rsidR="006133E2" w:rsidRPr="000B1177">
        <w:rPr>
          <w:rFonts w:ascii="Arial" w:hAnsi="Arial" w:cs="Arial"/>
          <w:sz w:val="24"/>
          <w:szCs w:val="24"/>
        </w:rPr>
        <w:t>timescale</w:t>
      </w:r>
      <w:r w:rsidR="00D03789" w:rsidRPr="000B1177">
        <w:rPr>
          <w:rFonts w:ascii="Arial" w:hAnsi="Arial" w:cs="Arial"/>
          <w:sz w:val="24"/>
          <w:szCs w:val="24"/>
        </w:rPr>
        <w:t>s</w:t>
      </w:r>
      <w:r w:rsidR="006133E2" w:rsidRPr="000B1177">
        <w:rPr>
          <w:rFonts w:ascii="Arial" w:hAnsi="Arial" w:cs="Arial"/>
          <w:sz w:val="24"/>
          <w:szCs w:val="24"/>
        </w:rPr>
        <w:t xml:space="preserve"> for </w:t>
      </w:r>
      <w:r w:rsidR="001D51AA" w:rsidRPr="000B1177">
        <w:rPr>
          <w:rFonts w:ascii="Arial" w:hAnsi="Arial" w:cs="Arial"/>
          <w:sz w:val="24"/>
          <w:szCs w:val="24"/>
        </w:rPr>
        <w:t xml:space="preserve">notification of relevant </w:t>
      </w:r>
      <w:r w:rsidR="009B10BD" w:rsidRPr="000B1177">
        <w:rPr>
          <w:rFonts w:ascii="Arial" w:hAnsi="Arial" w:cs="Arial"/>
          <w:sz w:val="24"/>
          <w:szCs w:val="24"/>
        </w:rPr>
        <w:t>stakeholders</w:t>
      </w:r>
      <w:r w:rsidR="00D03789" w:rsidRPr="000B1177">
        <w:rPr>
          <w:rFonts w:ascii="Arial" w:hAnsi="Arial" w:cs="Arial"/>
          <w:sz w:val="24"/>
          <w:szCs w:val="24"/>
        </w:rPr>
        <w:t>,</w:t>
      </w:r>
      <w:r w:rsidR="001D51AA" w:rsidRPr="000B1177">
        <w:rPr>
          <w:rFonts w:ascii="Arial" w:hAnsi="Arial" w:cs="Arial"/>
          <w:sz w:val="24"/>
          <w:szCs w:val="24"/>
        </w:rPr>
        <w:t xml:space="preserve"> </w:t>
      </w:r>
      <w:r w:rsidR="00D03789" w:rsidRPr="000B1177">
        <w:rPr>
          <w:rFonts w:ascii="Arial" w:hAnsi="Arial" w:cs="Arial"/>
          <w:sz w:val="24"/>
          <w:szCs w:val="24"/>
        </w:rPr>
        <w:t xml:space="preserve">and for design </w:t>
      </w:r>
      <w:r w:rsidR="001D51AA" w:rsidRPr="000B1177">
        <w:rPr>
          <w:rFonts w:ascii="Arial" w:hAnsi="Arial" w:cs="Arial"/>
          <w:sz w:val="24"/>
          <w:szCs w:val="24"/>
        </w:rPr>
        <w:t>and implementation of remedial actions</w:t>
      </w:r>
      <w:r w:rsidR="00A8158E" w:rsidRPr="000B1177">
        <w:rPr>
          <w:rFonts w:ascii="Arial" w:hAnsi="Arial" w:cs="Arial"/>
          <w:sz w:val="24"/>
          <w:szCs w:val="24"/>
        </w:rPr>
        <w:t>.</w:t>
      </w:r>
    </w:p>
    <w:p w14:paraId="0466005B" w14:textId="608595E9" w:rsidR="00EA44F9" w:rsidRPr="000B1177" w:rsidRDefault="005C1CFA" w:rsidP="000B1177">
      <w:pPr>
        <w:spacing w:line="360" w:lineRule="auto"/>
        <w:rPr>
          <w:rFonts w:ascii="Arial" w:hAnsi="Arial" w:cs="Arial"/>
          <w:sz w:val="24"/>
          <w:szCs w:val="24"/>
        </w:rPr>
      </w:pPr>
      <w:r w:rsidRPr="000B1177">
        <w:rPr>
          <w:rFonts w:ascii="Arial" w:hAnsi="Arial" w:cs="Arial"/>
          <w:sz w:val="24"/>
          <w:szCs w:val="24"/>
        </w:rPr>
        <w:lastRenderedPageBreak/>
        <w:t>Baseline</w:t>
      </w:r>
      <w:r w:rsidR="0025439C" w:rsidRPr="000B1177">
        <w:rPr>
          <w:rFonts w:ascii="Arial" w:hAnsi="Arial" w:cs="Arial"/>
          <w:sz w:val="24"/>
          <w:szCs w:val="24"/>
        </w:rPr>
        <w:t xml:space="preserve"> monitoring is expected to commence </w:t>
      </w:r>
      <w:r w:rsidR="0071266A" w:rsidRPr="000B1177">
        <w:rPr>
          <w:rFonts w:ascii="Arial" w:hAnsi="Arial" w:cs="Arial"/>
          <w:sz w:val="24"/>
          <w:szCs w:val="24"/>
        </w:rPr>
        <w:t xml:space="preserve">at least </w:t>
      </w:r>
      <w:r w:rsidR="00B40DCF" w:rsidRPr="000B1177">
        <w:rPr>
          <w:rFonts w:ascii="Arial" w:hAnsi="Arial" w:cs="Arial"/>
          <w:sz w:val="24"/>
          <w:szCs w:val="24"/>
        </w:rPr>
        <w:t xml:space="preserve">12 </w:t>
      </w:r>
      <w:r w:rsidR="004805F9" w:rsidRPr="000B1177">
        <w:rPr>
          <w:rFonts w:ascii="Arial" w:hAnsi="Arial" w:cs="Arial"/>
          <w:sz w:val="24"/>
          <w:szCs w:val="24"/>
        </w:rPr>
        <w:t xml:space="preserve">months </w:t>
      </w:r>
      <w:r w:rsidR="0025439C" w:rsidRPr="000B1177">
        <w:rPr>
          <w:rFonts w:ascii="Arial" w:hAnsi="Arial" w:cs="Arial"/>
          <w:sz w:val="24"/>
          <w:szCs w:val="24"/>
        </w:rPr>
        <w:t>ahead of the development works</w:t>
      </w:r>
      <w:r w:rsidR="0071266A" w:rsidRPr="000B1177">
        <w:rPr>
          <w:rFonts w:ascii="Arial" w:hAnsi="Arial" w:cs="Arial"/>
          <w:sz w:val="24"/>
          <w:szCs w:val="24"/>
        </w:rPr>
        <w:t xml:space="preserve"> starting on site</w:t>
      </w:r>
      <w:r w:rsidRPr="000B1177">
        <w:rPr>
          <w:rFonts w:ascii="Arial" w:hAnsi="Arial" w:cs="Arial"/>
          <w:sz w:val="24"/>
          <w:szCs w:val="24"/>
        </w:rPr>
        <w:t xml:space="preserve">. </w:t>
      </w:r>
      <w:r w:rsidR="00EA44F9" w:rsidRPr="000B1177">
        <w:rPr>
          <w:rFonts w:ascii="Arial" w:hAnsi="Arial" w:cs="Arial"/>
          <w:sz w:val="24"/>
          <w:szCs w:val="24"/>
        </w:rPr>
        <w:t xml:space="preserve">The baseline monitoring </w:t>
      </w:r>
      <w:r w:rsidR="00955F1F" w:rsidRPr="000B1177">
        <w:rPr>
          <w:rFonts w:ascii="Arial" w:hAnsi="Arial" w:cs="Arial"/>
          <w:sz w:val="24"/>
          <w:szCs w:val="24"/>
        </w:rPr>
        <w:t xml:space="preserve">requirement </w:t>
      </w:r>
      <w:r w:rsidR="003929C1" w:rsidRPr="000B1177">
        <w:rPr>
          <w:rFonts w:ascii="Arial" w:hAnsi="Arial" w:cs="Arial"/>
          <w:sz w:val="24"/>
          <w:szCs w:val="24"/>
        </w:rPr>
        <w:t>may</w:t>
      </w:r>
      <w:r w:rsidR="00EA44F9" w:rsidRPr="000B1177">
        <w:rPr>
          <w:rFonts w:ascii="Arial" w:hAnsi="Arial" w:cs="Arial"/>
          <w:sz w:val="24"/>
          <w:szCs w:val="24"/>
        </w:rPr>
        <w:t xml:space="preserve"> be combined with the site characterisation works required in support of </w:t>
      </w:r>
      <w:r w:rsidR="007A724A" w:rsidRPr="000B1177">
        <w:rPr>
          <w:rFonts w:ascii="Arial" w:hAnsi="Arial" w:cs="Arial"/>
          <w:sz w:val="24"/>
          <w:szCs w:val="24"/>
        </w:rPr>
        <w:t>Step 3</w:t>
      </w:r>
      <w:r w:rsidR="00955F1F" w:rsidRPr="000B1177">
        <w:rPr>
          <w:rFonts w:ascii="Arial" w:hAnsi="Arial" w:cs="Arial"/>
          <w:sz w:val="24"/>
          <w:szCs w:val="24"/>
        </w:rPr>
        <w:t xml:space="preserve"> provided the site works commence within 2 years of the monitoring dataset being collected</w:t>
      </w:r>
      <w:r w:rsidR="007A724A" w:rsidRPr="000B1177">
        <w:rPr>
          <w:rFonts w:ascii="Arial" w:hAnsi="Arial" w:cs="Arial"/>
          <w:sz w:val="24"/>
          <w:szCs w:val="24"/>
        </w:rPr>
        <w:t xml:space="preserve">. </w:t>
      </w:r>
    </w:p>
    <w:p w14:paraId="1A26D8CC" w14:textId="1364ECD6" w:rsidR="0025439C" w:rsidRPr="000B1177" w:rsidRDefault="005C1CFA" w:rsidP="000B1177">
      <w:pPr>
        <w:spacing w:line="360" w:lineRule="auto"/>
        <w:rPr>
          <w:rFonts w:ascii="Arial" w:hAnsi="Arial" w:cs="Arial"/>
          <w:sz w:val="24"/>
          <w:szCs w:val="24"/>
        </w:rPr>
      </w:pPr>
      <w:r w:rsidRPr="000B1177">
        <w:rPr>
          <w:rFonts w:ascii="Arial" w:hAnsi="Arial" w:cs="Arial"/>
          <w:sz w:val="24"/>
          <w:szCs w:val="24"/>
        </w:rPr>
        <w:t>Monitoring is expected to</w:t>
      </w:r>
      <w:r w:rsidR="0025439C" w:rsidRPr="000B1177">
        <w:rPr>
          <w:rFonts w:ascii="Arial" w:hAnsi="Arial" w:cs="Arial"/>
          <w:sz w:val="24"/>
          <w:szCs w:val="24"/>
        </w:rPr>
        <w:t xml:space="preserve"> continue during the </w:t>
      </w:r>
      <w:r w:rsidR="00DD6DB6" w:rsidRPr="000B1177">
        <w:rPr>
          <w:rFonts w:ascii="Arial" w:hAnsi="Arial" w:cs="Arial"/>
          <w:sz w:val="24"/>
          <w:szCs w:val="24"/>
        </w:rPr>
        <w:t>construction phase,</w:t>
      </w:r>
      <w:r w:rsidR="0025439C" w:rsidRPr="000B1177">
        <w:rPr>
          <w:rFonts w:ascii="Arial" w:hAnsi="Arial" w:cs="Arial"/>
          <w:sz w:val="24"/>
          <w:szCs w:val="24"/>
        </w:rPr>
        <w:t xml:space="preserve"> and for a minimum of </w:t>
      </w:r>
      <w:r w:rsidR="000C4996" w:rsidRPr="000B1177">
        <w:rPr>
          <w:rFonts w:ascii="Arial" w:hAnsi="Arial" w:cs="Arial"/>
          <w:sz w:val="24"/>
          <w:szCs w:val="24"/>
        </w:rPr>
        <w:t xml:space="preserve">5 </w:t>
      </w:r>
      <w:r w:rsidR="007A06DC" w:rsidRPr="000B1177">
        <w:rPr>
          <w:rFonts w:ascii="Arial" w:hAnsi="Arial" w:cs="Arial"/>
          <w:sz w:val="24"/>
          <w:szCs w:val="24"/>
        </w:rPr>
        <w:t>years</w:t>
      </w:r>
      <w:r w:rsidR="0025439C" w:rsidRPr="000B1177">
        <w:rPr>
          <w:rFonts w:ascii="Arial" w:hAnsi="Arial" w:cs="Arial"/>
          <w:sz w:val="24"/>
          <w:szCs w:val="24"/>
        </w:rPr>
        <w:t xml:space="preserve"> </w:t>
      </w:r>
      <w:r w:rsidR="00DD6DB6" w:rsidRPr="000B1177">
        <w:rPr>
          <w:rFonts w:ascii="Arial" w:hAnsi="Arial" w:cs="Arial"/>
          <w:sz w:val="24"/>
          <w:szCs w:val="24"/>
        </w:rPr>
        <w:t>post-construction</w:t>
      </w:r>
      <w:r w:rsidR="0025439C" w:rsidRPr="000B1177">
        <w:rPr>
          <w:rFonts w:ascii="Arial" w:hAnsi="Arial" w:cs="Arial"/>
          <w:sz w:val="24"/>
          <w:szCs w:val="24"/>
        </w:rPr>
        <w:t xml:space="preserve">. </w:t>
      </w:r>
    </w:p>
    <w:p w14:paraId="19F8C361" w14:textId="50C55C31" w:rsidR="007722B3" w:rsidRPr="000B1177" w:rsidRDefault="009B30EB" w:rsidP="000B1177">
      <w:pPr>
        <w:spacing w:line="360" w:lineRule="auto"/>
        <w:rPr>
          <w:rFonts w:ascii="Arial" w:hAnsi="Arial" w:cs="Arial"/>
          <w:sz w:val="24"/>
          <w:szCs w:val="24"/>
        </w:rPr>
      </w:pPr>
      <w:r w:rsidRPr="000B1177">
        <w:rPr>
          <w:rFonts w:ascii="Arial" w:hAnsi="Arial" w:cs="Arial"/>
          <w:sz w:val="24"/>
          <w:szCs w:val="24"/>
        </w:rPr>
        <w:t xml:space="preserve">The monitoring results must be </w:t>
      </w:r>
      <w:r w:rsidR="333BE1CA" w:rsidRPr="000B1177">
        <w:rPr>
          <w:rFonts w:ascii="Arial" w:hAnsi="Arial" w:cs="Arial"/>
          <w:sz w:val="24"/>
          <w:szCs w:val="24"/>
        </w:rPr>
        <w:t xml:space="preserve">regularly </w:t>
      </w:r>
      <w:r w:rsidRPr="000B1177">
        <w:rPr>
          <w:rFonts w:ascii="Arial" w:hAnsi="Arial" w:cs="Arial"/>
          <w:sz w:val="24"/>
          <w:szCs w:val="24"/>
        </w:rPr>
        <w:t xml:space="preserve">analysed and interpreted to </w:t>
      </w:r>
      <w:r w:rsidR="333BE1CA" w:rsidRPr="000B1177">
        <w:rPr>
          <w:rFonts w:ascii="Arial" w:hAnsi="Arial" w:cs="Arial"/>
          <w:sz w:val="24"/>
          <w:szCs w:val="24"/>
        </w:rPr>
        <w:t xml:space="preserve">identify </w:t>
      </w:r>
      <w:r w:rsidRPr="000B1177">
        <w:rPr>
          <w:rFonts w:ascii="Arial" w:hAnsi="Arial" w:cs="Arial"/>
          <w:sz w:val="24"/>
          <w:szCs w:val="24"/>
        </w:rPr>
        <w:t xml:space="preserve">whether </w:t>
      </w:r>
      <w:r w:rsidR="03C27C70" w:rsidRPr="000B1177">
        <w:rPr>
          <w:rFonts w:ascii="Arial" w:hAnsi="Arial" w:cs="Arial"/>
          <w:sz w:val="24"/>
          <w:szCs w:val="24"/>
        </w:rPr>
        <w:t xml:space="preserve">any </w:t>
      </w:r>
      <w:r w:rsidR="1504C619" w:rsidRPr="000B1177">
        <w:rPr>
          <w:rFonts w:ascii="Arial" w:hAnsi="Arial" w:cs="Arial"/>
          <w:sz w:val="24"/>
          <w:szCs w:val="24"/>
        </w:rPr>
        <w:t xml:space="preserve">adverse </w:t>
      </w:r>
      <w:r w:rsidR="03C27C70" w:rsidRPr="000B1177">
        <w:rPr>
          <w:rFonts w:ascii="Arial" w:hAnsi="Arial" w:cs="Arial"/>
          <w:sz w:val="24"/>
          <w:szCs w:val="24"/>
        </w:rPr>
        <w:t xml:space="preserve">impacts on the GWDTE have occurred or are likely to occur. </w:t>
      </w:r>
      <w:r w:rsidR="3354A51C" w:rsidRPr="000B1177">
        <w:rPr>
          <w:rFonts w:ascii="Arial" w:hAnsi="Arial" w:cs="Arial"/>
          <w:sz w:val="24"/>
          <w:szCs w:val="24"/>
        </w:rPr>
        <w:t xml:space="preserve">Reporting </w:t>
      </w:r>
      <w:r w:rsidR="54658E15" w:rsidRPr="000B1177">
        <w:rPr>
          <w:rFonts w:ascii="Arial" w:hAnsi="Arial" w:cs="Arial"/>
          <w:sz w:val="24"/>
          <w:szCs w:val="24"/>
        </w:rPr>
        <w:t xml:space="preserve">to the </w:t>
      </w:r>
      <w:r w:rsidR="3A0686B2" w:rsidRPr="000B1177">
        <w:rPr>
          <w:rFonts w:ascii="Arial" w:hAnsi="Arial" w:cs="Arial"/>
          <w:sz w:val="24"/>
          <w:szCs w:val="24"/>
        </w:rPr>
        <w:t>Local</w:t>
      </w:r>
      <w:r w:rsidR="1EF6F987" w:rsidRPr="000B1177">
        <w:rPr>
          <w:rFonts w:ascii="Arial" w:hAnsi="Arial" w:cs="Arial"/>
          <w:sz w:val="24"/>
          <w:szCs w:val="24"/>
        </w:rPr>
        <w:t xml:space="preserve"> Authority</w:t>
      </w:r>
      <w:r w:rsidR="00846DBE" w:rsidRPr="000B1177">
        <w:rPr>
          <w:rFonts w:ascii="Arial" w:hAnsi="Arial" w:cs="Arial"/>
          <w:sz w:val="24"/>
          <w:szCs w:val="24"/>
        </w:rPr>
        <w:t xml:space="preserve">, and NatureScot </w:t>
      </w:r>
      <w:r w:rsidR="00173160" w:rsidRPr="000B1177">
        <w:rPr>
          <w:rFonts w:ascii="Arial" w:hAnsi="Arial" w:cs="Arial"/>
          <w:sz w:val="24"/>
          <w:szCs w:val="24"/>
        </w:rPr>
        <w:t>if relevant,</w:t>
      </w:r>
      <w:r w:rsidR="1EF6F987" w:rsidRPr="000B1177">
        <w:rPr>
          <w:rFonts w:ascii="Arial" w:hAnsi="Arial" w:cs="Arial"/>
          <w:sz w:val="24"/>
          <w:szCs w:val="24"/>
        </w:rPr>
        <w:t xml:space="preserve"> </w:t>
      </w:r>
      <w:r w:rsidR="3354A51C" w:rsidRPr="000B1177">
        <w:rPr>
          <w:rFonts w:ascii="Arial" w:hAnsi="Arial" w:cs="Arial"/>
          <w:sz w:val="24"/>
          <w:szCs w:val="24"/>
        </w:rPr>
        <w:t>is expected at the end of the baseline period and then annually thereafter.</w:t>
      </w:r>
    </w:p>
    <w:p w14:paraId="78DDB671" w14:textId="2AF522D1" w:rsidR="00D6771C" w:rsidRDefault="006B2030" w:rsidP="005219CB">
      <w:pPr>
        <w:spacing w:line="360" w:lineRule="auto"/>
        <w:rPr>
          <w:rFonts w:ascii="Arial" w:hAnsi="Arial" w:cs="Arial"/>
          <w:sz w:val="24"/>
          <w:szCs w:val="24"/>
        </w:rPr>
      </w:pPr>
      <w:r w:rsidRPr="000B1177">
        <w:rPr>
          <w:rFonts w:ascii="Arial" w:hAnsi="Arial" w:cs="Arial"/>
          <w:sz w:val="24"/>
          <w:szCs w:val="24"/>
        </w:rPr>
        <w:t>I</w:t>
      </w:r>
      <w:r w:rsidR="007C16F2" w:rsidRPr="000B1177">
        <w:rPr>
          <w:rFonts w:ascii="Arial" w:hAnsi="Arial" w:cs="Arial"/>
          <w:sz w:val="24"/>
          <w:szCs w:val="24"/>
        </w:rPr>
        <w:t>f any potential impacts are identified</w:t>
      </w:r>
      <w:r w:rsidRPr="000B1177">
        <w:rPr>
          <w:rFonts w:ascii="Arial" w:hAnsi="Arial" w:cs="Arial"/>
          <w:sz w:val="24"/>
          <w:szCs w:val="24"/>
        </w:rPr>
        <w:t xml:space="preserve"> by the monitoring or through other means</w:t>
      </w:r>
      <w:r w:rsidR="007C16F2" w:rsidRPr="000B1177">
        <w:rPr>
          <w:rFonts w:ascii="Arial" w:hAnsi="Arial" w:cs="Arial"/>
          <w:sz w:val="24"/>
          <w:szCs w:val="24"/>
        </w:rPr>
        <w:t>, the contingency plan should be implemented</w:t>
      </w:r>
      <w:r w:rsidR="00ED4116" w:rsidRPr="000B1177">
        <w:rPr>
          <w:rFonts w:ascii="Arial" w:hAnsi="Arial" w:cs="Arial"/>
          <w:sz w:val="24"/>
          <w:szCs w:val="24"/>
        </w:rPr>
        <w:t>. Appropriate remedial measures are expected to be implemented within 6 months</w:t>
      </w:r>
      <w:r w:rsidR="009B10BD" w:rsidRPr="000B1177">
        <w:rPr>
          <w:rFonts w:ascii="Arial" w:hAnsi="Arial" w:cs="Arial"/>
          <w:sz w:val="24"/>
          <w:szCs w:val="24"/>
        </w:rPr>
        <w:t xml:space="preserve"> of </w:t>
      </w:r>
      <w:r w:rsidR="00323E7F" w:rsidRPr="000B1177">
        <w:rPr>
          <w:rFonts w:ascii="Arial" w:hAnsi="Arial" w:cs="Arial"/>
          <w:sz w:val="24"/>
          <w:szCs w:val="24"/>
        </w:rPr>
        <w:t>the</w:t>
      </w:r>
      <w:r w:rsidR="001B34CE" w:rsidRPr="000B1177">
        <w:rPr>
          <w:rFonts w:ascii="Arial" w:hAnsi="Arial" w:cs="Arial"/>
          <w:sz w:val="24"/>
          <w:szCs w:val="24"/>
        </w:rPr>
        <w:t xml:space="preserve"> potential impacts</w:t>
      </w:r>
      <w:r w:rsidR="007722B3" w:rsidRPr="000B1177">
        <w:rPr>
          <w:rFonts w:ascii="Arial" w:hAnsi="Arial" w:cs="Arial"/>
          <w:sz w:val="24"/>
          <w:szCs w:val="24"/>
        </w:rPr>
        <w:t xml:space="preserve"> being </w:t>
      </w:r>
      <w:r w:rsidR="00DF1F48">
        <w:rPr>
          <w:rFonts w:ascii="Arial" w:hAnsi="Arial" w:cs="Arial"/>
          <w:sz w:val="24"/>
          <w:szCs w:val="24"/>
        </w:rPr>
        <w:t>identified.</w:t>
      </w:r>
      <w:r w:rsidR="00D6771C">
        <w:rPr>
          <w:rFonts w:ascii="Arial" w:hAnsi="Arial" w:cs="Arial"/>
          <w:sz w:val="24"/>
          <w:szCs w:val="24"/>
        </w:rPr>
        <w:br w:type="page"/>
      </w:r>
    </w:p>
    <w:p w14:paraId="18E8005E" w14:textId="6114DFE1" w:rsidR="000D0D09" w:rsidRPr="00D6771C" w:rsidRDefault="000D0D09" w:rsidP="006E6FED">
      <w:pPr>
        <w:pStyle w:val="Heading1"/>
      </w:pPr>
      <w:r w:rsidRPr="00D6771C">
        <w:lastRenderedPageBreak/>
        <w:t>Appendix A</w:t>
      </w:r>
      <w:r w:rsidR="00AC3D17" w:rsidRPr="00D6771C">
        <w:t xml:space="preserve"> </w:t>
      </w:r>
      <w:r w:rsidR="00AC3D17" w:rsidRPr="00D6771C">
        <w:tab/>
        <w:t>Checklist of supporting information</w:t>
      </w:r>
    </w:p>
    <w:p w14:paraId="3C99D442" w14:textId="4B6A8A5C" w:rsidR="003D1539" w:rsidRPr="000B1177" w:rsidRDefault="0041266B" w:rsidP="000B1177">
      <w:pPr>
        <w:spacing w:line="360" w:lineRule="auto"/>
        <w:rPr>
          <w:rFonts w:ascii="Arial" w:hAnsi="Arial" w:cs="Arial"/>
          <w:sz w:val="24"/>
          <w:szCs w:val="24"/>
        </w:rPr>
      </w:pPr>
      <w:r w:rsidRPr="000B1177">
        <w:rPr>
          <w:rFonts w:ascii="Arial" w:hAnsi="Arial" w:cs="Arial"/>
          <w:sz w:val="24"/>
          <w:szCs w:val="24"/>
        </w:rPr>
        <w:t>As a minimum, a</w:t>
      </w:r>
      <w:r w:rsidR="003D1539" w:rsidRPr="000B1177">
        <w:rPr>
          <w:rFonts w:ascii="Arial" w:hAnsi="Arial" w:cs="Arial"/>
          <w:sz w:val="24"/>
          <w:szCs w:val="24"/>
        </w:rPr>
        <w:t>ll applications should include the following</w:t>
      </w:r>
      <w:r w:rsidRPr="000B1177">
        <w:rPr>
          <w:rFonts w:ascii="Arial" w:hAnsi="Arial" w:cs="Arial"/>
          <w:sz w:val="24"/>
          <w:szCs w:val="24"/>
        </w:rPr>
        <w:t xml:space="preserve"> supporting information</w:t>
      </w:r>
      <w:r w:rsidR="003D1539" w:rsidRPr="000B1177">
        <w:rPr>
          <w:rFonts w:ascii="Arial" w:hAnsi="Arial" w:cs="Arial"/>
          <w:sz w:val="24"/>
          <w:szCs w:val="24"/>
        </w:rPr>
        <w:t>:</w:t>
      </w:r>
    </w:p>
    <w:p w14:paraId="142F5834" w14:textId="0997532F" w:rsidR="00DE281D" w:rsidRPr="000B1177" w:rsidRDefault="00DE281D" w:rsidP="000B1177">
      <w:pPr>
        <w:pStyle w:val="ListParagraph"/>
        <w:numPr>
          <w:ilvl w:val="0"/>
          <w:numId w:val="3"/>
        </w:numPr>
        <w:spacing w:after="240" w:line="360" w:lineRule="auto"/>
        <w:ind w:hanging="357"/>
        <w:contextualSpacing w:val="0"/>
        <w:rPr>
          <w:rFonts w:ascii="Arial" w:hAnsi="Arial" w:cs="Arial"/>
          <w:sz w:val="24"/>
          <w:szCs w:val="24"/>
        </w:rPr>
      </w:pPr>
      <w:r w:rsidRPr="000B1177">
        <w:rPr>
          <w:rFonts w:ascii="Arial" w:hAnsi="Arial" w:cs="Arial"/>
          <w:sz w:val="24"/>
          <w:szCs w:val="24"/>
        </w:rPr>
        <w:t xml:space="preserve">Plans </w:t>
      </w:r>
      <w:r w:rsidR="005B39C7" w:rsidRPr="000B1177">
        <w:rPr>
          <w:rFonts w:ascii="Arial" w:hAnsi="Arial" w:cs="Arial"/>
          <w:sz w:val="24"/>
          <w:szCs w:val="24"/>
        </w:rPr>
        <w:t xml:space="preserve">on a base layer </w:t>
      </w:r>
      <w:r w:rsidR="00E850A1" w:rsidRPr="000B1177">
        <w:rPr>
          <w:rFonts w:ascii="Arial" w:hAnsi="Arial" w:cs="Arial"/>
          <w:sz w:val="24"/>
          <w:szCs w:val="24"/>
        </w:rPr>
        <w:t xml:space="preserve">Ordnance Survey </w:t>
      </w:r>
      <w:r w:rsidR="006458AB" w:rsidRPr="000B1177">
        <w:rPr>
          <w:rFonts w:ascii="Arial" w:hAnsi="Arial" w:cs="Arial"/>
          <w:sz w:val="24"/>
          <w:szCs w:val="24"/>
        </w:rPr>
        <w:t xml:space="preserve">topographical </w:t>
      </w:r>
      <w:r w:rsidR="00E850A1" w:rsidRPr="000B1177">
        <w:rPr>
          <w:rFonts w:ascii="Arial" w:hAnsi="Arial" w:cs="Arial"/>
          <w:sz w:val="24"/>
          <w:szCs w:val="24"/>
        </w:rPr>
        <w:t>map (1:10,000 scale</w:t>
      </w:r>
      <w:r w:rsidR="00171A14" w:rsidRPr="000B1177">
        <w:rPr>
          <w:rFonts w:ascii="Arial" w:hAnsi="Arial" w:cs="Arial"/>
          <w:sz w:val="24"/>
          <w:szCs w:val="24"/>
        </w:rPr>
        <w:t xml:space="preserve"> if no </w:t>
      </w:r>
      <w:r w:rsidR="00315441" w:rsidRPr="000B1177">
        <w:rPr>
          <w:rFonts w:ascii="Arial" w:hAnsi="Arial" w:cs="Arial"/>
          <w:sz w:val="24"/>
          <w:szCs w:val="24"/>
        </w:rPr>
        <w:t xml:space="preserve">potential GWDTE </w:t>
      </w:r>
      <w:r w:rsidR="003469D8" w:rsidRPr="000B1177">
        <w:rPr>
          <w:rFonts w:ascii="Arial" w:hAnsi="Arial" w:cs="Arial"/>
          <w:sz w:val="24"/>
          <w:szCs w:val="24"/>
        </w:rPr>
        <w:t>identified within buffer</w:t>
      </w:r>
      <w:r w:rsidR="00315441" w:rsidRPr="000B1177">
        <w:rPr>
          <w:rFonts w:ascii="Arial" w:hAnsi="Arial" w:cs="Arial"/>
          <w:sz w:val="24"/>
          <w:szCs w:val="24"/>
        </w:rPr>
        <w:t xml:space="preserve"> </w:t>
      </w:r>
      <w:r w:rsidR="00286CAB" w:rsidRPr="000B1177">
        <w:rPr>
          <w:rFonts w:ascii="Arial" w:hAnsi="Arial" w:cs="Arial"/>
          <w:sz w:val="24"/>
          <w:szCs w:val="24"/>
        </w:rPr>
        <w:t>plus</w:t>
      </w:r>
      <w:r w:rsidR="00315441" w:rsidRPr="000B1177">
        <w:rPr>
          <w:rFonts w:ascii="Arial" w:hAnsi="Arial" w:cs="Arial"/>
          <w:sz w:val="24"/>
          <w:szCs w:val="24"/>
        </w:rPr>
        <w:t xml:space="preserve"> </w:t>
      </w:r>
      <w:r w:rsidR="003469D8" w:rsidRPr="000B1177">
        <w:rPr>
          <w:rFonts w:ascii="Arial" w:hAnsi="Arial" w:cs="Arial"/>
          <w:sz w:val="24"/>
          <w:szCs w:val="24"/>
        </w:rPr>
        <w:t xml:space="preserve">also </w:t>
      </w:r>
      <w:r w:rsidR="00315441" w:rsidRPr="000B1177">
        <w:rPr>
          <w:rFonts w:ascii="Arial" w:hAnsi="Arial" w:cs="Arial"/>
          <w:sz w:val="24"/>
          <w:szCs w:val="24"/>
        </w:rPr>
        <w:t>1:2500 scale if GWDTE are present</w:t>
      </w:r>
      <w:r w:rsidR="00E850A1" w:rsidRPr="000B1177">
        <w:rPr>
          <w:rFonts w:ascii="Arial" w:hAnsi="Arial" w:cs="Arial"/>
          <w:sz w:val="24"/>
          <w:szCs w:val="24"/>
        </w:rPr>
        <w:t>, 10m contours)</w:t>
      </w:r>
      <w:r w:rsidR="00821357" w:rsidRPr="000B1177">
        <w:rPr>
          <w:rFonts w:ascii="Arial" w:hAnsi="Arial" w:cs="Arial"/>
          <w:sz w:val="24"/>
          <w:szCs w:val="24"/>
        </w:rPr>
        <w:t xml:space="preserve"> including the following information:</w:t>
      </w:r>
    </w:p>
    <w:p w14:paraId="38D0F0F2" w14:textId="0047AA2D" w:rsidR="00821357" w:rsidRPr="000B1177" w:rsidRDefault="00821357" w:rsidP="000B1177">
      <w:pPr>
        <w:pStyle w:val="ListParagraph"/>
        <w:numPr>
          <w:ilvl w:val="1"/>
          <w:numId w:val="3"/>
        </w:numPr>
        <w:spacing w:after="240" w:line="360" w:lineRule="auto"/>
        <w:contextualSpacing w:val="0"/>
        <w:rPr>
          <w:rFonts w:ascii="Arial" w:hAnsi="Arial" w:cs="Arial"/>
          <w:sz w:val="24"/>
          <w:szCs w:val="24"/>
        </w:rPr>
      </w:pPr>
      <w:r w:rsidRPr="000B1177">
        <w:rPr>
          <w:rFonts w:ascii="Arial" w:hAnsi="Arial" w:cs="Arial"/>
          <w:sz w:val="24"/>
          <w:szCs w:val="24"/>
        </w:rPr>
        <w:t>A</w:t>
      </w:r>
      <w:r w:rsidRPr="000B1177">
        <w:rPr>
          <w:rFonts w:ascii="Arial" w:hAnsi="Arial" w:cs="Arial"/>
          <w:sz w:val="24"/>
          <w:szCs w:val="24"/>
          <w:u w:val="single"/>
        </w:rPr>
        <w:t>ll</w:t>
      </w:r>
      <w:r w:rsidRPr="000B1177">
        <w:rPr>
          <w:rFonts w:ascii="Arial" w:hAnsi="Arial" w:cs="Arial"/>
          <w:sz w:val="24"/>
          <w:szCs w:val="24"/>
        </w:rPr>
        <w:t xml:space="preserve"> proposed infrastructure, including temporary works</w:t>
      </w:r>
      <w:r w:rsidR="00FF2FA8" w:rsidRPr="000B1177">
        <w:rPr>
          <w:rFonts w:ascii="Arial" w:hAnsi="Arial" w:cs="Arial"/>
          <w:sz w:val="24"/>
          <w:szCs w:val="24"/>
        </w:rPr>
        <w:t>;</w:t>
      </w:r>
      <w:r w:rsidRPr="000B1177">
        <w:rPr>
          <w:rFonts w:ascii="Arial" w:hAnsi="Arial" w:cs="Arial"/>
          <w:sz w:val="24"/>
          <w:szCs w:val="24"/>
        </w:rPr>
        <w:t xml:space="preserve"> </w:t>
      </w:r>
    </w:p>
    <w:p w14:paraId="5D74E3BF" w14:textId="5858413C" w:rsidR="00DE281D" w:rsidRPr="000B1177" w:rsidRDefault="00821357" w:rsidP="000B1177">
      <w:pPr>
        <w:pStyle w:val="ListParagraph"/>
        <w:numPr>
          <w:ilvl w:val="1"/>
          <w:numId w:val="3"/>
        </w:numPr>
        <w:spacing w:after="240" w:line="360" w:lineRule="auto"/>
        <w:contextualSpacing w:val="0"/>
        <w:rPr>
          <w:rFonts w:ascii="Arial" w:hAnsi="Arial" w:cs="Arial"/>
          <w:sz w:val="24"/>
          <w:szCs w:val="24"/>
        </w:rPr>
      </w:pPr>
      <w:r w:rsidRPr="000B1177">
        <w:rPr>
          <w:rFonts w:ascii="Arial" w:hAnsi="Arial" w:cs="Arial"/>
          <w:sz w:val="24"/>
          <w:szCs w:val="24"/>
        </w:rPr>
        <w:t>D</w:t>
      </w:r>
      <w:r w:rsidR="00DE281D" w:rsidRPr="000B1177">
        <w:rPr>
          <w:rFonts w:ascii="Arial" w:hAnsi="Arial" w:cs="Arial"/>
          <w:sz w:val="24"/>
          <w:szCs w:val="24"/>
        </w:rPr>
        <w:t xml:space="preserve">etails of the </w:t>
      </w:r>
      <w:r w:rsidR="0055192C" w:rsidRPr="000B1177">
        <w:rPr>
          <w:rFonts w:ascii="Arial" w:hAnsi="Arial" w:cs="Arial"/>
          <w:sz w:val="24"/>
          <w:szCs w:val="24"/>
        </w:rPr>
        <w:t>spatial extent and depth of all proposed subsurface works</w:t>
      </w:r>
      <w:r w:rsidR="00FF2FA8" w:rsidRPr="000B1177">
        <w:rPr>
          <w:rFonts w:ascii="Arial" w:hAnsi="Arial" w:cs="Arial"/>
          <w:sz w:val="24"/>
          <w:szCs w:val="24"/>
        </w:rPr>
        <w:t>;</w:t>
      </w:r>
      <w:r w:rsidR="0055192C" w:rsidRPr="000B1177">
        <w:rPr>
          <w:rFonts w:ascii="Arial" w:hAnsi="Arial" w:cs="Arial"/>
          <w:sz w:val="24"/>
          <w:szCs w:val="24"/>
        </w:rPr>
        <w:t xml:space="preserve"> </w:t>
      </w:r>
    </w:p>
    <w:p w14:paraId="531D2F97" w14:textId="5C4425C3" w:rsidR="00FF2FA8" w:rsidRPr="000B1177" w:rsidRDefault="62C42F0B" w:rsidP="000B1177">
      <w:pPr>
        <w:pStyle w:val="ListParagraph"/>
        <w:numPr>
          <w:ilvl w:val="1"/>
          <w:numId w:val="3"/>
        </w:numPr>
        <w:spacing w:after="240" w:line="360" w:lineRule="auto"/>
        <w:rPr>
          <w:rFonts w:ascii="Arial" w:hAnsi="Arial" w:cs="Arial"/>
          <w:sz w:val="24"/>
          <w:szCs w:val="24"/>
        </w:rPr>
      </w:pPr>
      <w:r w:rsidRPr="000B1177">
        <w:rPr>
          <w:rFonts w:ascii="Arial" w:hAnsi="Arial" w:cs="Arial"/>
          <w:sz w:val="24"/>
          <w:szCs w:val="24"/>
        </w:rPr>
        <w:t>T</w:t>
      </w:r>
      <w:r w:rsidR="33E70621" w:rsidRPr="000B1177">
        <w:rPr>
          <w:rFonts w:ascii="Arial" w:hAnsi="Arial" w:cs="Arial"/>
          <w:sz w:val="24"/>
          <w:szCs w:val="24"/>
        </w:rPr>
        <w:t>he relevant buffer zones around the proposed infrastructure (</w:t>
      </w:r>
      <w:r w:rsidR="1A0DFD64" w:rsidRPr="000B1177">
        <w:rPr>
          <w:rFonts w:ascii="Arial" w:hAnsi="Arial" w:cs="Arial"/>
          <w:sz w:val="24"/>
          <w:szCs w:val="24"/>
        </w:rPr>
        <w:t xml:space="preserve">10m for all activities, </w:t>
      </w:r>
      <w:r w:rsidR="33E70621" w:rsidRPr="000B1177">
        <w:rPr>
          <w:rFonts w:ascii="Arial" w:hAnsi="Arial" w:cs="Arial"/>
          <w:sz w:val="24"/>
          <w:szCs w:val="24"/>
        </w:rPr>
        <w:t xml:space="preserve">100m </w:t>
      </w:r>
      <w:r w:rsidR="1A9757F7" w:rsidRPr="000B1177">
        <w:rPr>
          <w:rFonts w:ascii="Arial" w:hAnsi="Arial" w:cs="Arial"/>
          <w:sz w:val="24"/>
          <w:szCs w:val="24"/>
        </w:rPr>
        <w:t xml:space="preserve">for subsurface </w:t>
      </w:r>
      <w:r w:rsidR="2C62375A" w:rsidRPr="000B1177">
        <w:rPr>
          <w:rFonts w:ascii="Arial" w:hAnsi="Arial" w:cs="Arial"/>
          <w:sz w:val="24"/>
          <w:szCs w:val="24"/>
        </w:rPr>
        <w:t>activities</w:t>
      </w:r>
      <w:r w:rsidR="1A9757F7" w:rsidRPr="000B1177">
        <w:rPr>
          <w:rFonts w:ascii="Arial" w:hAnsi="Arial" w:cs="Arial"/>
          <w:sz w:val="24"/>
          <w:szCs w:val="24"/>
        </w:rPr>
        <w:t xml:space="preserve"> &lt;1m deep </w:t>
      </w:r>
      <w:r w:rsidR="33E70621" w:rsidRPr="000B1177">
        <w:rPr>
          <w:rFonts w:ascii="Arial" w:hAnsi="Arial" w:cs="Arial"/>
          <w:sz w:val="24"/>
          <w:szCs w:val="24"/>
        </w:rPr>
        <w:t>and 250m</w:t>
      </w:r>
      <w:r w:rsidR="1A9757F7" w:rsidRPr="000B1177">
        <w:rPr>
          <w:rFonts w:ascii="Arial" w:hAnsi="Arial" w:cs="Arial"/>
          <w:sz w:val="24"/>
          <w:szCs w:val="24"/>
        </w:rPr>
        <w:t xml:space="preserve"> for subsurface </w:t>
      </w:r>
      <w:r w:rsidR="2C62375A" w:rsidRPr="000B1177">
        <w:rPr>
          <w:rFonts w:ascii="Arial" w:hAnsi="Arial" w:cs="Arial"/>
          <w:sz w:val="24"/>
          <w:szCs w:val="24"/>
        </w:rPr>
        <w:t>activities &gt;1m depth</w:t>
      </w:r>
      <w:r w:rsidR="33E70621" w:rsidRPr="000B1177">
        <w:rPr>
          <w:rFonts w:ascii="Arial" w:hAnsi="Arial" w:cs="Arial"/>
          <w:sz w:val="24"/>
          <w:szCs w:val="24"/>
        </w:rPr>
        <w:t>)</w:t>
      </w:r>
      <w:r w:rsidR="2BC39802" w:rsidRPr="000B1177">
        <w:rPr>
          <w:rFonts w:ascii="Arial" w:hAnsi="Arial" w:cs="Arial"/>
          <w:sz w:val="24"/>
          <w:szCs w:val="24"/>
        </w:rPr>
        <w:t xml:space="preserve">; </w:t>
      </w:r>
    </w:p>
    <w:p w14:paraId="1D60C164" w14:textId="7F7BC4A8" w:rsidR="0055192C" w:rsidRPr="000B1177" w:rsidRDefault="00F53F17" w:rsidP="000B1177">
      <w:pPr>
        <w:pStyle w:val="ListParagraph"/>
        <w:numPr>
          <w:ilvl w:val="1"/>
          <w:numId w:val="3"/>
        </w:numPr>
        <w:spacing w:after="240" w:line="360" w:lineRule="auto"/>
        <w:contextualSpacing w:val="0"/>
        <w:rPr>
          <w:rFonts w:ascii="Arial" w:hAnsi="Arial" w:cs="Arial"/>
          <w:sz w:val="24"/>
          <w:szCs w:val="24"/>
        </w:rPr>
      </w:pPr>
      <w:r w:rsidRPr="000B1177">
        <w:rPr>
          <w:rFonts w:ascii="Arial" w:hAnsi="Arial" w:cs="Arial"/>
          <w:sz w:val="24"/>
          <w:szCs w:val="24"/>
        </w:rPr>
        <w:t xml:space="preserve">Water features (rivers, streams, lochs, ponds, ditches, springs, wells, issues, collects, etc.); </w:t>
      </w:r>
      <w:r w:rsidR="00FF2FA8" w:rsidRPr="000B1177">
        <w:rPr>
          <w:rFonts w:ascii="Arial" w:hAnsi="Arial" w:cs="Arial"/>
          <w:sz w:val="24"/>
          <w:szCs w:val="24"/>
        </w:rPr>
        <w:t>and</w:t>
      </w:r>
    </w:p>
    <w:p w14:paraId="555329C3" w14:textId="7D101F4B" w:rsidR="00C812C6" w:rsidRPr="000B1177" w:rsidRDefault="00821357" w:rsidP="000B1177">
      <w:pPr>
        <w:pStyle w:val="ListParagraph"/>
        <w:numPr>
          <w:ilvl w:val="1"/>
          <w:numId w:val="3"/>
        </w:numPr>
        <w:spacing w:after="120" w:line="360" w:lineRule="auto"/>
        <w:contextualSpacing w:val="0"/>
        <w:rPr>
          <w:rFonts w:ascii="Arial" w:hAnsi="Arial" w:cs="Arial"/>
          <w:sz w:val="24"/>
          <w:szCs w:val="24"/>
        </w:rPr>
      </w:pPr>
      <w:r w:rsidRPr="000B1177">
        <w:rPr>
          <w:rFonts w:ascii="Arial" w:hAnsi="Arial" w:cs="Arial"/>
          <w:sz w:val="24"/>
          <w:szCs w:val="24"/>
        </w:rPr>
        <w:t>T</w:t>
      </w:r>
      <w:r w:rsidR="007571CC" w:rsidRPr="000B1177">
        <w:rPr>
          <w:rFonts w:ascii="Arial" w:hAnsi="Arial" w:cs="Arial"/>
          <w:sz w:val="24"/>
          <w:szCs w:val="24"/>
        </w:rPr>
        <w:t>he locations</w:t>
      </w:r>
      <w:r w:rsidR="00FF0919" w:rsidRPr="000B1177">
        <w:rPr>
          <w:rFonts w:ascii="Arial" w:hAnsi="Arial" w:cs="Arial"/>
          <w:sz w:val="24"/>
          <w:szCs w:val="24"/>
        </w:rPr>
        <w:t xml:space="preserve"> and extents</w:t>
      </w:r>
      <w:r w:rsidR="007571CC" w:rsidRPr="000B1177">
        <w:rPr>
          <w:rFonts w:ascii="Arial" w:hAnsi="Arial" w:cs="Arial"/>
          <w:sz w:val="24"/>
          <w:szCs w:val="24"/>
        </w:rPr>
        <w:t xml:space="preserve"> of all potential GWDTE (</w:t>
      </w:r>
      <w:r w:rsidR="00FF0919" w:rsidRPr="000B1177">
        <w:rPr>
          <w:rFonts w:ascii="Arial" w:hAnsi="Arial" w:cs="Arial"/>
          <w:sz w:val="24"/>
          <w:szCs w:val="24"/>
        </w:rPr>
        <w:t xml:space="preserve">based on </w:t>
      </w:r>
      <w:r w:rsidR="007571CC" w:rsidRPr="000B1177">
        <w:rPr>
          <w:rFonts w:ascii="Arial" w:hAnsi="Arial" w:cs="Arial"/>
          <w:sz w:val="24"/>
          <w:szCs w:val="24"/>
        </w:rPr>
        <w:t xml:space="preserve">Phase 1 habitat survey) </w:t>
      </w:r>
      <w:r w:rsidR="00733633" w:rsidRPr="000B1177">
        <w:rPr>
          <w:rFonts w:ascii="Arial" w:hAnsi="Arial" w:cs="Arial"/>
          <w:sz w:val="24"/>
          <w:szCs w:val="24"/>
        </w:rPr>
        <w:t>within the relevant buffer zones</w:t>
      </w:r>
      <w:r w:rsidR="00357787" w:rsidRPr="000B1177">
        <w:rPr>
          <w:rFonts w:ascii="Arial" w:hAnsi="Arial" w:cs="Arial"/>
          <w:sz w:val="24"/>
          <w:szCs w:val="24"/>
        </w:rPr>
        <w:t xml:space="preserve"> </w:t>
      </w:r>
      <w:r w:rsidR="00357787" w:rsidRPr="000B1177">
        <w:rPr>
          <w:rFonts w:ascii="Arial" w:hAnsi="Arial" w:cs="Arial"/>
          <w:b/>
          <w:bCs/>
          <w:sz w:val="24"/>
          <w:szCs w:val="24"/>
        </w:rPr>
        <w:t>OR</w:t>
      </w:r>
      <w:r w:rsidR="00357787" w:rsidRPr="000B1177">
        <w:rPr>
          <w:rFonts w:ascii="Arial" w:hAnsi="Arial" w:cs="Arial"/>
          <w:sz w:val="24"/>
          <w:szCs w:val="24"/>
        </w:rPr>
        <w:t xml:space="preserve"> alternatively a statement confirming that no </w:t>
      </w:r>
      <w:r w:rsidR="001160FD" w:rsidRPr="000B1177">
        <w:rPr>
          <w:rFonts w:ascii="Arial" w:hAnsi="Arial" w:cs="Arial"/>
          <w:sz w:val="24"/>
          <w:szCs w:val="24"/>
        </w:rPr>
        <w:t xml:space="preserve">potential </w:t>
      </w:r>
      <w:r w:rsidR="00357787" w:rsidRPr="000B1177">
        <w:rPr>
          <w:rFonts w:ascii="Arial" w:hAnsi="Arial" w:cs="Arial"/>
          <w:sz w:val="24"/>
          <w:szCs w:val="24"/>
        </w:rPr>
        <w:t>G</w:t>
      </w:r>
      <w:r w:rsidR="001160FD" w:rsidRPr="000B1177">
        <w:rPr>
          <w:rFonts w:ascii="Arial" w:hAnsi="Arial" w:cs="Arial"/>
          <w:sz w:val="24"/>
          <w:szCs w:val="24"/>
        </w:rPr>
        <w:t>WDTE</w:t>
      </w:r>
      <w:r w:rsidR="00357787" w:rsidRPr="000B1177">
        <w:rPr>
          <w:rFonts w:ascii="Arial" w:hAnsi="Arial" w:cs="Arial"/>
          <w:sz w:val="24"/>
          <w:szCs w:val="24"/>
        </w:rPr>
        <w:t xml:space="preserve"> are present within the buffer zones</w:t>
      </w:r>
      <w:r w:rsidR="00733633" w:rsidRPr="000B1177">
        <w:rPr>
          <w:rFonts w:ascii="Arial" w:hAnsi="Arial" w:cs="Arial"/>
          <w:sz w:val="24"/>
          <w:szCs w:val="24"/>
        </w:rPr>
        <w:t xml:space="preserve">. </w:t>
      </w:r>
    </w:p>
    <w:p w14:paraId="34E76847" w14:textId="44598783" w:rsidR="00A1113D" w:rsidRPr="000B1177" w:rsidRDefault="00A1113D" w:rsidP="000B1177">
      <w:pPr>
        <w:spacing w:after="240" w:line="360" w:lineRule="auto"/>
        <w:rPr>
          <w:rFonts w:ascii="Arial" w:hAnsi="Arial" w:cs="Arial"/>
          <w:sz w:val="24"/>
          <w:szCs w:val="24"/>
        </w:rPr>
      </w:pPr>
      <w:r w:rsidRPr="00896A1D">
        <w:rPr>
          <w:rFonts w:ascii="Arial" w:hAnsi="Arial" w:cs="Arial"/>
          <w:sz w:val="24"/>
          <w:szCs w:val="24"/>
        </w:rPr>
        <w:t xml:space="preserve">Supplementing these plans with cross-sectional drawings is </w:t>
      </w:r>
      <w:r w:rsidR="00D5509C" w:rsidRPr="00896A1D">
        <w:rPr>
          <w:rFonts w:ascii="Arial" w:hAnsi="Arial" w:cs="Arial"/>
          <w:sz w:val="24"/>
          <w:szCs w:val="24"/>
        </w:rPr>
        <w:t xml:space="preserve">highly </w:t>
      </w:r>
      <w:r w:rsidRPr="00896A1D">
        <w:rPr>
          <w:rFonts w:ascii="Arial" w:hAnsi="Arial" w:cs="Arial"/>
          <w:sz w:val="24"/>
          <w:szCs w:val="24"/>
        </w:rPr>
        <w:t>recommended.</w:t>
      </w:r>
    </w:p>
    <w:p w14:paraId="2E502CE6" w14:textId="6C0F57A8" w:rsidR="009E41AB" w:rsidRPr="000B1177" w:rsidRDefault="003D1539" w:rsidP="000B1177">
      <w:pPr>
        <w:spacing w:after="240" w:line="360" w:lineRule="auto"/>
        <w:rPr>
          <w:rFonts w:ascii="Arial" w:hAnsi="Arial" w:cs="Arial"/>
          <w:sz w:val="24"/>
          <w:szCs w:val="24"/>
        </w:rPr>
      </w:pPr>
      <w:r w:rsidRPr="000B1177">
        <w:rPr>
          <w:rFonts w:ascii="Arial" w:hAnsi="Arial" w:cs="Arial"/>
          <w:sz w:val="24"/>
          <w:szCs w:val="24"/>
        </w:rPr>
        <w:t xml:space="preserve">If any </w:t>
      </w:r>
      <w:r w:rsidR="00746B37" w:rsidRPr="000B1177">
        <w:rPr>
          <w:rFonts w:ascii="Arial" w:hAnsi="Arial" w:cs="Arial"/>
          <w:sz w:val="24"/>
          <w:szCs w:val="24"/>
        </w:rPr>
        <w:t xml:space="preserve">potential </w:t>
      </w:r>
      <w:r w:rsidRPr="000B1177">
        <w:rPr>
          <w:rFonts w:ascii="Arial" w:hAnsi="Arial" w:cs="Arial"/>
          <w:sz w:val="24"/>
          <w:szCs w:val="24"/>
        </w:rPr>
        <w:t>GWDTE are identified within the relevant buffer zones</w:t>
      </w:r>
      <w:r w:rsidR="005D5C93" w:rsidRPr="000B1177">
        <w:rPr>
          <w:rFonts w:ascii="Arial" w:hAnsi="Arial" w:cs="Arial"/>
          <w:sz w:val="24"/>
          <w:szCs w:val="24"/>
        </w:rPr>
        <w:t xml:space="preserve"> (</w:t>
      </w:r>
      <w:r w:rsidR="000F372A" w:rsidRPr="000B1177">
        <w:rPr>
          <w:rFonts w:ascii="Arial" w:hAnsi="Arial" w:cs="Arial"/>
          <w:sz w:val="24"/>
          <w:szCs w:val="24"/>
        </w:rPr>
        <w:t xml:space="preserve">during </w:t>
      </w:r>
      <w:r w:rsidR="00171A14" w:rsidRPr="000B1177">
        <w:rPr>
          <w:rFonts w:ascii="Arial" w:hAnsi="Arial" w:cs="Arial"/>
          <w:sz w:val="24"/>
          <w:szCs w:val="24"/>
        </w:rPr>
        <w:t>Step </w:t>
      </w:r>
      <w:r w:rsidR="005D5C93" w:rsidRPr="000B1177">
        <w:rPr>
          <w:rFonts w:ascii="Arial" w:hAnsi="Arial" w:cs="Arial"/>
          <w:sz w:val="24"/>
          <w:szCs w:val="24"/>
        </w:rPr>
        <w:t>1)</w:t>
      </w:r>
      <w:r w:rsidRPr="000B1177">
        <w:rPr>
          <w:rFonts w:ascii="Arial" w:hAnsi="Arial" w:cs="Arial"/>
          <w:sz w:val="24"/>
          <w:szCs w:val="24"/>
        </w:rPr>
        <w:t>, then the following additional</w:t>
      </w:r>
      <w:r w:rsidR="005520BA" w:rsidRPr="000B1177">
        <w:rPr>
          <w:rFonts w:ascii="Arial" w:hAnsi="Arial" w:cs="Arial"/>
          <w:sz w:val="24"/>
          <w:szCs w:val="24"/>
        </w:rPr>
        <w:t xml:space="preserve"> supporting</w:t>
      </w:r>
      <w:r w:rsidRPr="000B1177">
        <w:rPr>
          <w:rFonts w:ascii="Arial" w:hAnsi="Arial" w:cs="Arial"/>
          <w:sz w:val="24"/>
          <w:szCs w:val="24"/>
        </w:rPr>
        <w:t xml:space="preserve"> information should also be provided:</w:t>
      </w:r>
    </w:p>
    <w:p w14:paraId="299F2ECB" w14:textId="055B84E3" w:rsidR="000462BD" w:rsidRPr="000B1177" w:rsidRDefault="000462BD" w:rsidP="000B1177">
      <w:pPr>
        <w:pStyle w:val="ListParagraph"/>
        <w:numPr>
          <w:ilvl w:val="0"/>
          <w:numId w:val="3"/>
        </w:numPr>
        <w:spacing w:after="240" w:line="360" w:lineRule="auto"/>
        <w:ind w:hanging="357"/>
        <w:contextualSpacing w:val="0"/>
        <w:rPr>
          <w:rFonts w:ascii="Arial" w:hAnsi="Arial" w:cs="Arial"/>
          <w:sz w:val="24"/>
          <w:szCs w:val="24"/>
        </w:rPr>
      </w:pPr>
      <w:r w:rsidRPr="000B1177">
        <w:rPr>
          <w:rFonts w:ascii="Arial" w:hAnsi="Arial" w:cs="Arial"/>
          <w:sz w:val="24"/>
          <w:szCs w:val="24"/>
        </w:rPr>
        <w:t xml:space="preserve">NVC survey </w:t>
      </w:r>
      <w:r w:rsidR="009B044C" w:rsidRPr="000B1177">
        <w:rPr>
          <w:rFonts w:ascii="Arial" w:hAnsi="Arial" w:cs="Arial"/>
          <w:sz w:val="24"/>
          <w:szCs w:val="24"/>
        </w:rPr>
        <w:t xml:space="preserve">data </w:t>
      </w:r>
    </w:p>
    <w:p w14:paraId="0D83B881" w14:textId="77777777" w:rsidR="003D1539" w:rsidRPr="000B1177" w:rsidRDefault="003D1539" w:rsidP="000B1177">
      <w:pPr>
        <w:pStyle w:val="ListParagraph"/>
        <w:numPr>
          <w:ilvl w:val="0"/>
          <w:numId w:val="3"/>
        </w:numPr>
        <w:spacing w:after="240" w:line="360" w:lineRule="auto"/>
        <w:ind w:hanging="357"/>
        <w:contextualSpacing w:val="0"/>
        <w:rPr>
          <w:rFonts w:ascii="Arial" w:hAnsi="Arial" w:cs="Arial"/>
          <w:sz w:val="24"/>
          <w:szCs w:val="24"/>
        </w:rPr>
      </w:pPr>
      <w:r w:rsidRPr="000B1177">
        <w:rPr>
          <w:rFonts w:ascii="Arial" w:hAnsi="Arial" w:cs="Arial"/>
          <w:sz w:val="24"/>
          <w:szCs w:val="24"/>
        </w:rPr>
        <w:t>Conceptual site model. All assumptions should be justified.</w:t>
      </w:r>
    </w:p>
    <w:p w14:paraId="1149F552" w14:textId="521B5A6C" w:rsidR="003D1539" w:rsidRPr="000B1177" w:rsidRDefault="003D1539" w:rsidP="000B1177">
      <w:pPr>
        <w:pStyle w:val="ListParagraph"/>
        <w:numPr>
          <w:ilvl w:val="0"/>
          <w:numId w:val="3"/>
        </w:numPr>
        <w:spacing w:after="240" w:line="360" w:lineRule="auto"/>
        <w:ind w:hanging="357"/>
        <w:contextualSpacing w:val="0"/>
        <w:rPr>
          <w:rFonts w:ascii="Arial" w:hAnsi="Arial" w:cs="Arial"/>
          <w:sz w:val="24"/>
          <w:szCs w:val="24"/>
        </w:rPr>
      </w:pPr>
      <w:r w:rsidRPr="000B1177">
        <w:rPr>
          <w:rFonts w:ascii="Arial" w:hAnsi="Arial" w:cs="Arial"/>
          <w:sz w:val="24"/>
          <w:szCs w:val="24"/>
        </w:rPr>
        <w:t>Qualitative risk assessment</w:t>
      </w:r>
      <w:r w:rsidR="00F53F17" w:rsidRPr="000B1177">
        <w:rPr>
          <w:rFonts w:ascii="Arial" w:hAnsi="Arial" w:cs="Arial"/>
          <w:sz w:val="24"/>
          <w:szCs w:val="24"/>
        </w:rPr>
        <w:t xml:space="preserve"> (Step 2)</w:t>
      </w:r>
      <w:r w:rsidR="005577A3" w:rsidRPr="000B1177">
        <w:rPr>
          <w:rFonts w:ascii="Arial" w:hAnsi="Arial" w:cs="Arial"/>
          <w:sz w:val="24"/>
          <w:szCs w:val="24"/>
        </w:rPr>
        <w:t>.</w:t>
      </w:r>
    </w:p>
    <w:p w14:paraId="40AD4360" w14:textId="1184A919" w:rsidR="006B2DAB" w:rsidRPr="000B1177" w:rsidRDefault="006B2DAB" w:rsidP="000B1177">
      <w:pPr>
        <w:spacing w:after="240" w:line="360" w:lineRule="auto"/>
        <w:rPr>
          <w:rFonts w:ascii="Arial" w:hAnsi="Arial" w:cs="Arial"/>
          <w:sz w:val="24"/>
          <w:szCs w:val="24"/>
        </w:rPr>
      </w:pPr>
      <w:r w:rsidRPr="000B1177">
        <w:rPr>
          <w:rFonts w:ascii="Arial" w:hAnsi="Arial" w:cs="Arial"/>
          <w:sz w:val="24"/>
          <w:szCs w:val="24"/>
        </w:rPr>
        <w:t>If any potentially significant risks to GWDTE are identified</w:t>
      </w:r>
      <w:r w:rsidR="005D5C93" w:rsidRPr="000B1177">
        <w:rPr>
          <w:rFonts w:ascii="Arial" w:hAnsi="Arial" w:cs="Arial"/>
          <w:sz w:val="24"/>
          <w:szCs w:val="24"/>
        </w:rPr>
        <w:t xml:space="preserve"> (</w:t>
      </w:r>
      <w:r w:rsidR="000F372A" w:rsidRPr="000B1177">
        <w:rPr>
          <w:rFonts w:ascii="Arial" w:hAnsi="Arial" w:cs="Arial"/>
          <w:sz w:val="24"/>
          <w:szCs w:val="24"/>
        </w:rPr>
        <w:t xml:space="preserve">after </w:t>
      </w:r>
      <w:r w:rsidR="005D5C93" w:rsidRPr="000B1177">
        <w:rPr>
          <w:rFonts w:ascii="Arial" w:hAnsi="Arial" w:cs="Arial"/>
          <w:sz w:val="24"/>
          <w:szCs w:val="24"/>
        </w:rPr>
        <w:t xml:space="preserve">Step </w:t>
      </w:r>
      <w:r w:rsidR="00F53F17" w:rsidRPr="000B1177">
        <w:rPr>
          <w:rFonts w:ascii="Arial" w:hAnsi="Arial" w:cs="Arial"/>
          <w:sz w:val="24"/>
          <w:szCs w:val="24"/>
        </w:rPr>
        <w:t>2</w:t>
      </w:r>
      <w:r w:rsidR="005D5C93" w:rsidRPr="000B1177">
        <w:rPr>
          <w:rFonts w:ascii="Arial" w:hAnsi="Arial" w:cs="Arial"/>
          <w:sz w:val="24"/>
          <w:szCs w:val="24"/>
        </w:rPr>
        <w:t>)</w:t>
      </w:r>
      <w:r w:rsidRPr="000B1177">
        <w:rPr>
          <w:rFonts w:ascii="Arial" w:hAnsi="Arial" w:cs="Arial"/>
          <w:sz w:val="24"/>
          <w:szCs w:val="24"/>
        </w:rPr>
        <w:t>, then the following additional</w:t>
      </w:r>
      <w:r w:rsidR="005520BA" w:rsidRPr="000B1177">
        <w:rPr>
          <w:rFonts w:ascii="Arial" w:hAnsi="Arial" w:cs="Arial"/>
          <w:sz w:val="24"/>
          <w:szCs w:val="24"/>
        </w:rPr>
        <w:t xml:space="preserve"> supporting</w:t>
      </w:r>
      <w:r w:rsidRPr="000B1177">
        <w:rPr>
          <w:rFonts w:ascii="Arial" w:hAnsi="Arial" w:cs="Arial"/>
          <w:sz w:val="24"/>
          <w:szCs w:val="24"/>
        </w:rPr>
        <w:t xml:space="preserve"> information should also be provided:</w:t>
      </w:r>
    </w:p>
    <w:p w14:paraId="27A4DA80" w14:textId="20ACDAAE" w:rsidR="00AC00BC" w:rsidRPr="000B1177" w:rsidRDefault="005520BA" w:rsidP="000B1177">
      <w:pPr>
        <w:pStyle w:val="ListParagraph"/>
        <w:numPr>
          <w:ilvl w:val="0"/>
          <w:numId w:val="3"/>
        </w:numPr>
        <w:spacing w:after="120" w:line="360" w:lineRule="auto"/>
        <w:ind w:hanging="357"/>
        <w:contextualSpacing w:val="0"/>
        <w:rPr>
          <w:rFonts w:ascii="Arial" w:hAnsi="Arial" w:cs="Arial"/>
          <w:sz w:val="24"/>
          <w:szCs w:val="24"/>
        </w:rPr>
      </w:pPr>
      <w:r w:rsidRPr="000B1177">
        <w:rPr>
          <w:rFonts w:ascii="Arial" w:hAnsi="Arial" w:cs="Arial"/>
          <w:sz w:val="24"/>
          <w:szCs w:val="24"/>
        </w:rPr>
        <w:lastRenderedPageBreak/>
        <w:t>Characterisation of ground conditions</w:t>
      </w:r>
      <w:r w:rsidR="00BA6BBA" w:rsidRPr="000B1177">
        <w:rPr>
          <w:rFonts w:ascii="Arial" w:hAnsi="Arial" w:cs="Arial"/>
          <w:sz w:val="24"/>
          <w:szCs w:val="24"/>
        </w:rPr>
        <w:t xml:space="preserve"> for both </w:t>
      </w:r>
      <w:r w:rsidR="00F24EDB" w:rsidRPr="000B1177">
        <w:rPr>
          <w:rFonts w:ascii="Arial" w:hAnsi="Arial" w:cs="Arial"/>
          <w:sz w:val="24"/>
          <w:szCs w:val="24"/>
        </w:rPr>
        <w:t xml:space="preserve">the </w:t>
      </w:r>
      <w:r w:rsidR="003E1C1A" w:rsidRPr="000B1177">
        <w:rPr>
          <w:rFonts w:ascii="Arial" w:hAnsi="Arial" w:cs="Arial"/>
          <w:sz w:val="24"/>
          <w:szCs w:val="24"/>
        </w:rPr>
        <w:t xml:space="preserve">relevant </w:t>
      </w:r>
      <w:r w:rsidR="00BA6BBA" w:rsidRPr="000B1177">
        <w:rPr>
          <w:rFonts w:ascii="Arial" w:hAnsi="Arial" w:cs="Arial"/>
          <w:sz w:val="24"/>
          <w:szCs w:val="24"/>
        </w:rPr>
        <w:t>infrastructure location</w:t>
      </w:r>
      <w:r w:rsidR="003E1C1A" w:rsidRPr="000B1177">
        <w:rPr>
          <w:rFonts w:ascii="Arial" w:hAnsi="Arial" w:cs="Arial"/>
          <w:sz w:val="24"/>
          <w:szCs w:val="24"/>
        </w:rPr>
        <w:t>(s)</w:t>
      </w:r>
      <w:r w:rsidR="00BA6BBA" w:rsidRPr="000B1177">
        <w:rPr>
          <w:rFonts w:ascii="Arial" w:hAnsi="Arial" w:cs="Arial"/>
          <w:sz w:val="24"/>
          <w:szCs w:val="24"/>
        </w:rPr>
        <w:t xml:space="preserve"> and GWDTE</w:t>
      </w:r>
      <w:r w:rsidR="003E1C1A" w:rsidRPr="000B1177">
        <w:rPr>
          <w:rFonts w:ascii="Arial" w:hAnsi="Arial" w:cs="Arial"/>
          <w:sz w:val="24"/>
          <w:szCs w:val="24"/>
        </w:rPr>
        <w:t>(s)</w:t>
      </w:r>
      <w:r w:rsidR="008C0967" w:rsidRPr="000B1177">
        <w:rPr>
          <w:rFonts w:ascii="Arial" w:hAnsi="Arial" w:cs="Arial"/>
          <w:sz w:val="24"/>
          <w:szCs w:val="24"/>
        </w:rPr>
        <w:t xml:space="preserve"> (plus pathway</w:t>
      </w:r>
      <w:r w:rsidR="003E1C1A" w:rsidRPr="000B1177">
        <w:rPr>
          <w:rFonts w:ascii="Arial" w:hAnsi="Arial" w:cs="Arial"/>
          <w:sz w:val="24"/>
          <w:szCs w:val="24"/>
        </w:rPr>
        <w:t>(s)</w:t>
      </w:r>
      <w:r w:rsidR="008C0967" w:rsidRPr="000B1177">
        <w:rPr>
          <w:rFonts w:ascii="Arial" w:hAnsi="Arial" w:cs="Arial"/>
          <w:sz w:val="24"/>
          <w:szCs w:val="24"/>
        </w:rPr>
        <w:t xml:space="preserve"> in between if appropriate)</w:t>
      </w:r>
      <w:r w:rsidR="00AC00BC" w:rsidRPr="000B1177">
        <w:rPr>
          <w:rFonts w:ascii="Arial" w:hAnsi="Arial" w:cs="Arial"/>
          <w:sz w:val="24"/>
          <w:szCs w:val="24"/>
        </w:rPr>
        <w:t>. This will usually include:</w:t>
      </w:r>
    </w:p>
    <w:p w14:paraId="7A5F39D0" w14:textId="77777777" w:rsidR="00AC00BC" w:rsidRPr="000B1177" w:rsidRDefault="00AC00BC" w:rsidP="000B1177">
      <w:pPr>
        <w:pStyle w:val="ListParagraph"/>
        <w:numPr>
          <w:ilvl w:val="1"/>
          <w:numId w:val="3"/>
        </w:numPr>
        <w:spacing w:after="240" w:line="360" w:lineRule="auto"/>
        <w:contextualSpacing w:val="0"/>
        <w:rPr>
          <w:rFonts w:ascii="Arial" w:hAnsi="Arial" w:cs="Arial"/>
          <w:sz w:val="24"/>
          <w:szCs w:val="24"/>
        </w:rPr>
      </w:pPr>
      <w:r w:rsidRPr="000B1177">
        <w:rPr>
          <w:rFonts w:ascii="Arial" w:hAnsi="Arial" w:cs="Arial"/>
          <w:sz w:val="24"/>
          <w:szCs w:val="24"/>
        </w:rPr>
        <w:t>Intrusive and/or non-intrusive ground investigation</w:t>
      </w:r>
    </w:p>
    <w:p w14:paraId="3239CE2F" w14:textId="4B0F1401" w:rsidR="00AC00BC" w:rsidRPr="000B1177" w:rsidRDefault="00AC00BC" w:rsidP="000B1177">
      <w:pPr>
        <w:pStyle w:val="ListParagraph"/>
        <w:numPr>
          <w:ilvl w:val="1"/>
          <w:numId w:val="3"/>
        </w:numPr>
        <w:spacing w:after="240" w:line="360" w:lineRule="auto"/>
        <w:contextualSpacing w:val="0"/>
        <w:rPr>
          <w:rFonts w:ascii="Arial" w:hAnsi="Arial" w:cs="Arial"/>
          <w:sz w:val="24"/>
          <w:szCs w:val="24"/>
        </w:rPr>
      </w:pPr>
      <w:r w:rsidRPr="000B1177">
        <w:rPr>
          <w:rFonts w:ascii="Arial" w:hAnsi="Arial" w:cs="Arial"/>
          <w:sz w:val="24"/>
          <w:szCs w:val="24"/>
        </w:rPr>
        <w:t xml:space="preserve">Groundwater monitoring data, both levels and quality. </w:t>
      </w:r>
    </w:p>
    <w:p w14:paraId="7A480F52" w14:textId="35891EA3" w:rsidR="008C0967" w:rsidRPr="000B1177" w:rsidRDefault="00931AEC" w:rsidP="000B1177">
      <w:pPr>
        <w:pStyle w:val="ListParagraph"/>
        <w:spacing w:after="240" w:line="360" w:lineRule="auto"/>
        <w:contextualSpacing w:val="0"/>
        <w:rPr>
          <w:rFonts w:ascii="Arial" w:hAnsi="Arial" w:cs="Arial"/>
          <w:sz w:val="24"/>
          <w:szCs w:val="24"/>
        </w:rPr>
      </w:pPr>
      <w:r w:rsidRPr="000B1177">
        <w:rPr>
          <w:rFonts w:ascii="Arial" w:hAnsi="Arial" w:cs="Arial"/>
          <w:sz w:val="24"/>
          <w:szCs w:val="24"/>
        </w:rPr>
        <w:t>The ground investigation and monitoring should be undertaken in accordance with BS5930:</w:t>
      </w:r>
      <w:r w:rsidR="00D5510C" w:rsidRPr="000B1177">
        <w:rPr>
          <w:rFonts w:ascii="Arial" w:hAnsi="Arial" w:cs="Arial"/>
          <w:sz w:val="24"/>
          <w:szCs w:val="24"/>
        </w:rPr>
        <w:t xml:space="preserve">2015+A1:2020. All groundwater level data should be provided both </w:t>
      </w:r>
      <w:r w:rsidR="00F434EE" w:rsidRPr="000B1177">
        <w:rPr>
          <w:rFonts w:ascii="Arial" w:hAnsi="Arial" w:cs="Arial"/>
          <w:sz w:val="24"/>
          <w:szCs w:val="24"/>
        </w:rPr>
        <w:t xml:space="preserve">in </w:t>
      </w:r>
      <w:r w:rsidR="00D5510C" w:rsidRPr="000B1177">
        <w:rPr>
          <w:rFonts w:ascii="Arial" w:hAnsi="Arial" w:cs="Arial"/>
          <w:sz w:val="24"/>
          <w:szCs w:val="24"/>
        </w:rPr>
        <w:t xml:space="preserve">metres below ground level and </w:t>
      </w:r>
      <w:r w:rsidR="00F434EE" w:rsidRPr="000B1177">
        <w:rPr>
          <w:rFonts w:ascii="Arial" w:hAnsi="Arial" w:cs="Arial"/>
          <w:sz w:val="24"/>
          <w:szCs w:val="24"/>
        </w:rPr>
        <w:t xml:space="preserve">in metres above Ordnance Datum. </w:t>
      </w:r>
      <w:r w:rsidR="008C0967" w:rsidRPr="000B1177">
        <w:rPr>
          <w:rFonts w:ascii="Arial" w:hAnsi="Arial" w:cs="Arial"/>
          <w:sz w:val="24"/>
          <w:szCs w:val="24"/>
        </w:rPr>
        <w:t>Both factual data an</w:t>
      </w:r>
      <w:r w:rsidR="0087212E" w:rsidRPr="000B1177">
        <w:rPr>
          <w:rFonts w:ascii="Arial" w:hAnsi="Arial" w:cs="Arial"/>
          <w:sz w:val="24"/>
          <w:szCs w:val="24"/>
        </w:rPr>
        <w:t xml:space="preserve">d </w:t>
      </w:r>
      <w:r w:rsidR="008C0967" w:rsidRPr="000B1177">
        <w:rPr>
          <w:rFonts w:ascii="Arial" w:hAnsi="Arial" w:cs="Arial"/>
          <w:sz w:val="24"/>
          <w:szCs w:val="24"/>
        </w:rPr>
        <w:t xml:space="preserve">interpretation should be provided. </w:t>
      </w:r>
      <w:r w:rsidR="00390447" w:rsidRPr="000B1177">
        <w:rPr>
          <w:rFonts w:ascii="Arial" w:hAnsi="Arial" w:cs="Arial"/>
          <w:sz w:val="24"/>
          <w:szCs w:val="24"/>
        </w:rPr>
        <w:t xml:space="preserve">Supplementing the interpretation with appropriate plans and sections is highly recommended. </w:t>
      </w:r>
      <w:r w:rsidR="008C0967" w:rsidRPr="000B1177">
        <w:rPr>
          <w:rFonts w:ascii="Arial" w:hAnsi="Arial" w:cs="Arial"/>
          <w:sz w:val="24"/>
          <w:szCs w:val="24"/>
        </w:rPr>
        <w:t xml:space="preserve">All assumptions should be justified. </w:t>
      </w:r>
    </w:p>
    <w:p w14:paraId="05E30A2A" w14:textId="7196D29B" w:rsidR="00623625" w:rsidRPr="000B1177" w:rsidRDefault="00623625" w:rsidP="000B1177">
      <w:pPr>
        <w:pStyle w:val="ListParagraph"/>
        <w:numPr>
          <w:ilvl w:val="0"/>
          <w:numId w:val="3"/>
        </w:numPr>
        <w:spacing w:after="240" w:line="360" w:lineRule="auto"/>
        <w:ind w:hanging="357"/>
        <w:contextualSpacing w:val="0"/>
        <w:rPr>
          <w:rFonts w:ascii="Arial" w:hAnsi="Arial" w:cs="Arial"/>
          <w:sz w:val="24"/>
          <w:szCs w:val="24"/>
        </w:rPr>
      </w:pPr>
      <w:r w:rsidRPr="000B1177">
        <w:rPr>
          <w:rFonts w:ascii="Arial" w:hAnsi="Arial" w:cs="Arial"/>
          <w:sz w:val="24"/>
          <w:szCs w:val="24"/>
        </w:rPr>
        <w:t xml:space="preserve">An updated </w:t>
      </w:r>
      <w:r w:rsidR="00A7350A" w:rsidRPr="000B1177">
        <w:rPr>
          <w:rFonts w:ascii="Arial" w:hAnsi="Arial" w:cs="Arial"/>
          <w:sz w:val="24"/>
          <w:szCs w:val="24"/>
        </w:rPr>
        <w:t xml:space="preserve">site </w:t>
      </w:r>
      <w:r w:rsidRPr="000B1177">
        <w:rPr>
          <w:rFonts w:ascii="Arial" w:hAnsi="Arial" w:cs="Arial"/>
          <w:sz w:val="24"/>
          <w:szCs w:val="24"/>
        </w:rPr>
        <w:t>plan (</w:t>
      </w:r>
      <w:r w:rsidR="00A7350A" w:rsidRPr="000B1177">
        <w:rPr>
          <w:rFonts w:ascii="Arial" w:hAnsi="Arial" w:cs="Arial"/>
          <w:sz w:val="24"/>
          <w:szCs w:val="24"/>
        </w:rPr>
        <w:t>see Point 1 above)</w:t>
      </w:r>
      <w:r w:rsidRPr="000B1177">
        <w:rPr>
          <w:rFonts w:ascii="Arial" w:hAnsi="Arial" w:cs="Arial"/>
          <w:sz w:val="24"/>
          <w:szCs w:val="24"/>
        </w:rPr>
        <w:t xml:space="preserve"> </w:t>
      </w:r>
      <w:r w:rsidR="00A7350A" w:rsidRPr="000B1177">
        <w:rPr>
          <w:rFonts w:ascii="Arial" w:hAnsi="Arial" w:cs="Arial"/>
          <w:sz w:val="24"/>
          <w:szCs w:val="24"/>
        </w:rPr>
        <w:t>including</w:t>
      </w:r>
      <w:r w:rsidRPr="000B1177">
        <w:rPr>
          <w:rFonts w:ascii="Arial" w:hAnsi="Arial" w:cs="Arial"/>
          <w:sz w:val="24"/>
          <w:szCs w:val="24"/>
        </w:rPr>
        <w:t xml:space="preserve"> </w:t>
      </w:r>
      <w:r w:rsidR="00FB7C43" w:rsidRPr="000B1177">
        <w:rPr>
          <w:rFonts w:ascii="Arial" w:hAnsi="Arial" w:cs="Arial"/>
          <w:sz w:val="24"/>
          <w:szCs w:val="24"/>
        </w:rPr>
        <w:t xml:space="preserve">groundwater monitoring point locations, </w:t>
      </w:r>
      <w:r w:rsidRPr="000B1177">
        <w:rPr>
          <w:rFonts w:ascii="Arial" w:hAnsi="Arial" w:cs="Arial"/>
          <w:sz w:val="24"/>
          <w:szCs w:val="24"/>
        </w:rPr>
        <w:t>groundwater level contours and flow directions.</w:t>
      </w:r>
    </w:p>
    <w:p w14:paraId="327A0BD3" w14:textId="6324627C" w:rsidR="00B30638" w:rsidRPr="000B1177" w:rsidRDefault="00DC6800" w:rsidP="000B1177">
      <w:pPr>
        <w:pStyle w:val="ListParagraph"/>
        <w:numPr>
          <w:ilvl w:val="0"/>
          <w:numId w:val="3"/>
        </w:numPr>
        <w:spacing w:after="240" w:line="360" w:lineRule="auto"/>
        <w:ind w:hanging="357"/>
        <w:contextualSpacing w:val="0"/>
        <w:rPr>
          <w:rFonts w:ascii="Arial" w:hAnsi="Arial" w:cs="Arial"/>
          <w:sz w:val="24"/>
          <w:szCs w:val="24"/>
        </w:rPr>
      </w:pPr>
      <w:r w:rsidRPr="000B1177">
        <w:rPr>
          <w:rFonts w:ascii="Arial" w:hAnsi="Arial" w:cs="Arial"/>
          <w:sz w:val="24"/>
          <w:szCs w:val="24"/>
        </w:rPr>
        <w:t>Detailed q</w:t>
      </w:r>
      <w:r w:rsidR="00B30638" w:rsidRPr="000B1177">
        <w:rPr>
          <w:rFonts w:ascii="Arial" w:hAnsi="Arial" w:cs="Arial"/>
          <w:sz w:val="24"/>
          <w:szCs w:val="24"/>
        </w:rPr>
        <w:t>uantitative risk assessment</w:t>
      </w:r>
      <w:r w:rsidR="009B044C" w:rsidRPr="000B1177">
        <w:rPr>
          <w:rFonts w:ascii="Arial" w:hAnsi="Arial" w:cs="Arial"/>
          <w:sz w:val="24"/>
          <w:szCs w:val="24"/>
        </w:rPr>
        <w:t xml:space="preserve">. </w:t>
      </w:r>
      <w:r w:rsidR="00F53F17" w:rsidRPr="000B1177">
        <w:rPr>
          <w:rFonts w:ascii="Arial" w:hAnsi="Arial" w:cs="Arial"/>
          <w:sz w:val="24"/>
          <w:szCs w:val="24"/>
        </w:rPr>
        <w:t>Justification should be provided regarding t</w:t>
      </w:r>
      <w:r w:rsidR="005A502E" w:rsidRPr="000B1177">
        <w:rPr>
          <w:rFonts w:ascii="Arial" w:hAnsi="Arial" w:cs="Arial"/>
          <w:sz w:val="24"/>
          <w:szCs w:val="24"/>
        </w:rPr>
        <w:t>he</w:t>
      </w:r>
      <w:r w:rsidR="009B044C" w:rsidRPr="000B1177">
        <w:rPr>
          <w:rFonts w:ascii="Arial" w:hAnsi="Arial" w:cs="Arial"/>
          <w:sz w:val="24"/>
          <w:szCs w:val="24"/>
        </w:rPr>
        <w:t xml:space="preserve"> modelling</w:t>
      </w:r>
      <w:r w:rsidR="005A502E" w:rsidRPr="000B1177">
        <w:rPr>
          <w:rFonts w:ascii="Arial" w:hAnsi="Arial" w:cs="Arial"/>
          <w:sz w:val="24"/>
          <w:szCs w:val="24"/>
        </w:rPr>
        <w:t xml:space="preserve"> approach</w:t>
      </w:r>
      <w:r w:rsidR="00B53E1E" w:rsidRPr="000B1177">
        <w:rPr>
          <w:rFonts w:ascii="Arial" w:hAnsi="Arial" w:cs="Arial"/>
          <w:sz w:val="24"/>
          <w:szCs w:val="24"/>
        </w:rPr>
        <w:t xml:space="preserve"> adopted</w:t>
      </w:r>
      <w:r w:rsidR="005A502E" w:rsidRPr="000B1177">
        <w:rPr>
          <w:rFonts w:ascii="Arial" w:hAnsi="Arial" w:cs="Arial"/>
          <w:sz w:val="24"/>
          <w:szCs w:val="24"/>
        </w:rPr>
        <w:t>,</w:t>
      </w:r>
      <w:r w:rsidR="00B53E1E" w:rsidRPr="000B1177">
        <w:rPr>
          <w:rFonts w:ascii="Arial" w:hAnsi="Arial" w:cs="Arial"/>
          <w:sz w:val="24"/>
          <w:szCs w:val="24"/>
        </w:rPr>
        <w:t xml:space="preserve"> model</w:t>
      </w:r>
      <w:r w:rsidR="009B044C" w:rsidRPr="000B1177">
        <w:rPr>
          <w:rFonts w:ascii="Arial" w:hAnsi="Arial" w:cs="Arial"/>
          <w:sz w:val="24"/>
          <w:szCs w:val="24"/>
        </w:rPr>
        <w:t xml:space="preserve"> input parameters</w:t>
      </w:r>
      <w:r w:rsidR="005A502E" w:rsidRPr="000B1177">
        <w:rPr>
          <w:rFonts w:ascii="Arial" w:hAnsi="Arial" w:cs="Arial"/>
          <w:sz w:val="24"/>
          <w:szCs w:val="24"/>
        </w:rPr>
        <w:t>,</w:t>
      </w:r>
      <w:r w:rsidR="009B044C" w:rsidRPr="000B1177">
        <w:rPr>
          <w:rFonts w:ascii="Arial" w:hAnsi="Arial" w:cs="Arial"/>
          <w:sz w:val="24"/>
          <w:szCs w:val="24"/>
        </w:rPr>
        <w:t xml:space="preserve"> and </w:t>
      </w:r>
      <w:r w:rsidR="00B53E1E" w:rsidRPr="000B1177">
        <w:rPr>
          <w:rFonts w:ascii="Arial" w:hAnsi="Arial" w:cs="Arial"/>
          <w:sz w:val="24"/>
          <w:szCs w:val="24"/>
        </w:rPr>
        <w:t xml:space="preserve">all </w:t>
      </w:r>
      <w:r w:rsidR="009B044C" w:rsidRPr="000B1177">
        <w:rPr>
          <w:rFonts w:ascii="Arial" w:hAnsi="Arial" w:cs="Arial"/>
          <w:sz w:val="24"/>
          <w:szCs w:val="24"/>
        </w:rPr>
        <w:t xml:space="preserve">assumptions. </w:t>
      </w:r>
    </w:p>
    <w:p w14:paraId="6B7511EE" w14:textId="1359F7F1" w:rsidR="00B30638" w:rsidRPr="000B1177" w:rsidRDefault="000B2886" w:rsidP="000B1177">
      <w:pPr>
        <w:pStyle w:val="ListParagraph"/>
        <w:numPr>
          <w:ilvl w:val="0"/>
          <w:numId w:val="3"/>
        </w:numPr>
        <w:spacing w:after="240" w:line="360" w:lineRule="auto"/>
        <w:ind w:hanging="357"/>
        <w:contextualSpacing w:val="0"/>
        <w:rPr>
          <w:rFonts w:ascii="Arial" w:hAnsi="Arial" w:cs="Arial"/>
          <w:sz w:val="24"/>
          <w:szCs w:val="24"/>
        </w:rPr>
      </w:pPr>
      <w:r w:rsidRPr="000B1177">
        <w:rPr>
          <w:rFonts w:ascii="Arial" w:hAnsi="Arial" w:cs="Arial"/>
          <w:sz w:val="24"/>
          <w:szCs w:val="24"/>
        </w:rPr>
        <w:t>Detailed description of</w:t>
      </w:r>
      <w:r w:rsidR="00B30638" w:rsidRPr="000B1177">
        <w:rPr>
          <w:rFonts w:ascii="Arial" w:hAnsi="Arial" w:cs="Arial"/>
          <w:sz w:val="24"/>
          <w:szCs w:val="24"/>
        </w:rPr>
        <w:t xml:space="preserve"> </w:t>
      </w:r>
      <w:r w:rsidR="000F372A" w:rsidRPr="000B1177">
        <w:rPr>
          <w:rFonts w:ascii="Arial" w:hAnsi="Arial" w:cs="Arial"/>
          <w:sz w:val="24"/>
          <w:szCs w:val="24"/>
        </w:rPr>
        <w:t xml:space="preserve">proposed </w:t>
      </w:r>
      <w:r w:rsidR="00B30638" w:rsidRPr="000B1177">
        <w:rPr>
          <w:rFonts w:ascii="Arial" w:hAnsi="Arial" w:cs="Arial"/>
          <w:sz w:val="24"/>
          <w:szCs w:val="24"/>
        </w:rPr>
        <w:t xml:space="preserve">mitigation measures </w:t>
      </w:r>
      <w:r w:rsidR="00805B52" w:rsidRPr="000B1177">
        <w:rPr>
          <w:rFonts w:ascii="Arial" w:hAnsi="Arial" w:cs="Arial"/>
          <w:sz w:val="24"/>
          <w:szCs w:val="24"/>
        </w:rPr>
        <w:t xml:space="preserve">to offset any </w:t>
      </w:r>
      <w:r w:rsidR="00D6771C" w:rsidRPr="000B1177">
        <w:rPr>
          <w:rFonts w:ascii="Arial" w:hAnsi="Arial" w:cs="Arial"/>
          <w:sz w:val="24"/>
          <w:szCs w:val="24"/>
        </w:rPr>
        <w:t xml:space="preserve">significant residual risks </w:t>
      </w:r>
      <w:r w:rsidR="00B30638" w:rsidRPr="000B1177">
        <w:rPr>
          <w:rFonts w:ascii="Arial" w:hAnsi="Arial" w:cs="Arial"/>
          <w:sz w:val="24"/>
          <w:szCs w:val="24"/>
        </w:rPr>
        <w:t>(if applicable)</w:t>
      </w:r>
      <w:r w:rsidRPr="000B1177">
        <w:rPr>
          <w:rFonts w:ascii="Arial" w:hAnsi="Arial" w:cs="Arial"/>
          <w:sz w:val="24"/>
          <w:szCs w:val="24"/>
        </w:rPr>
        <w:t xml:space="preserve">. </w:t>
      </w:r>
      <w:r w:rsidR="007E7D57" w:rsidRPr="000B1177">
        <w:rPr>
          <w:rFonts w:ascii="Arial" w:hAnsi="Arial" w:cs="Arial"/>
          <w:sz w:val="24"/>
          <w:szCs w:val="24"/>
        </w:rPr>
        <w:t>Supplementing this with appropriate plans or drawings is highly recommended.</w:t>
      </w:r>
    </w:p>
    <w:p w14:paraId="3443B0E4" w14:textId="1503BE6A" w:rsidR="007E7D57" w:rsidRPr="00B27A81" w:rsidRDefault="00FF02C6" w:rsidP="000B1177">
      <w:pPr>
        <w:pStyle w:val="ListParagraph"/>
        <w:numPr>
          <w:ilvl w:val="0"/>
          <w:numId w:val="3"/>
        </w:numPr>
        <w:spacing w:after="240" w:line="360" w:lineRule="auto"/>
        <w:ind w:hanging="357"/>
        <w:contextualSpacing w:val="0"/>
        <w:rPr>
          <w:rFonts w:ascii="Arial" w:hAnsi="Arial" w:cs="Arial"/>
          <w:sz w:val="24"/>
          <w:szCs w:val="24"/>
        </w:rPr>
      </w:pPr>
      <w:r w:rsidRPr="000B1177">
        <w:rPr>
          <w:rFonts w:ascii="Arial" w:hAnsi="Arial" w:cs="Arial"/>
          <w:sz w:val="24"/>
          <w:szCs w:val="24"/>
        </w:rPr>
        <w:t>Proposed monitoring plan (if applicable)</w:t>
      </w:r>
      <w:r w:rsidR="007E7D57" w:rsidRPr="000B1177">
        <w:rPr>
          <w:rFonts w:ascii="Arial" w:hAnsi="Arial" w:cs="Arial"/>
          <w:sz w:val="24"/>
          <w:szCs w:val="24"/>
        </w:rPr>
        <w:t>.</w:t>
      </w:r>
      <w:r w:rsidR="00B27A81" w:rsidRPr="00B27A81">
        <w:rPr>
          <w:rFonts w:ascii="Arial" w:hAnsi="Arial" w:cs="Arial"/>
          <w:sz w:val="24"/>
          <w:szCs w:val="24"/>
        </w:rPr>
        <w:t xml:space="preserve"> </w:t>
      </w:r>
      <w:r w:rsidR="007E7D57" w:rsidRPr="00B27A81">
        <w:rPr>
          <w:rFonts w:ascii="Arial" w:hAnsi="Arial" w:cs="Arial"/>
          <w:sz w:val="24"/>
          <w:szCs w:val="24"/>
        </w:rPr>
        <w:br w:type="page"/>
      </w:r>
    </w:p>
    <w:p w14:paraId="60CF2ADB" w14:textId="42027081" w:rsidR="00EE5AB4" w:rsidRPr="002676A1" w:rsidRDefault="00EE5AB4" w:rsidP="006E6FED">
      <w:pPr>
        <w:pStyle w:val="Heading1"/>
      </w:pPr>
      <w:r w:rsidRPr="002676A1">
        <w:lastRenderedPageBreak/>
        <w:t>Appendix B</w:t>
      </w:r>
      <w:r w:rsidRPr="002676A1">
        <w:tab/>
        <w:t>NVC</w:t>
      </w:r>
      <w:r w:rsidR="00A34F3F">
        <w:t xml:space="preserve"> communities</w:t>
      </w:r>
    </w:p>
    <w:p w14:paraId="42F44EA6" w14:textId="0F6BAF02" w:rsidR="00387829" w:rsidRPr="00F622D8" w:rsidRDefault="005C200A" w:rsidP="000B1177">
      <w:pPr>
        <w:spacing w:line="360" w:lineRule="auto"/>
        <w:rPr>
          <w:rFonts w:ascii="Arial" w:hAnsi="Arial" w:cs="Arial"/>
          <w:sz w:val="24"/>
          <w:szCs w:val="24"/>
        </w:rPr>
      </w:pPr>
      <w:r w:rsidRPr="3EF4146C">
        <w:rPr>
          <w:rFonts w:ascii="Arial" w:hAnsi="Arial" w:cs="Arial"/>
          <w:sz w:val="24"/>
          <w:szCs w:val="24"/>
        </w:rPr>
        <w:t xml:space="preserve">NVC communities, which if present, indicate that a wetland </w:t>
      </w:r>
      <w:r w:rsidR="00C90626" w:rsidRPr="3EF4146C">
        <w:rPr>
          <w:rFonts w:ascii="Arial" w:hAnsi="Arial" w:cs="Arial"/>
          <w:sz w:val="24"/>
          <w:szCs w:val="24"/>
        </w:rPr>
        <w:t>may</w:t>
      </w:r>
      <w:r w:rsidRPr="3EF4146C">
        <w:rPr>
          <w:rFonts w:ascii="Arial" w:hAnsi="Arial" w:cs="Arial"/>
          <w:sz w:val="24"/>
          <w:szCs w:val="24"/>
        </w:rPr>
        <w:t xml:space="preserve"> be groundwater dependent depending on the hydrogeological setting</w:t>
      </w:r>
      <w:r w:rsidR="00C90626">
        <w:rPr>
          <w:rStyle w:val="FootnoteReference"/>
          <w:rFonts w:ascii="Arial" w:hAnsi="Arial" w:cs="Arial"/>
          <w:bCs/>
          <w:sz w:val="24"/>
          <w:szCs w:val="24"/>
        </w:rPr>
        <w:footnoteReference w:id="3"/>
      </w:r>
      <w:r w:rsidR="0084377A" w:rsidRPr="3EF4146C">
        <w:rPr>
          <w:rFonts w:ascii="Arial" w:hAnsi="Arial" w:cs="Arial"/>
          <w:sz w:val="24"/>
          <w:szCs w:val="24"/>
        </w:rPr>
        <w:t xml:space="preserve">. Inclusion </w:t>
      </w:r>
      <w:r w:rsidR="005E4244" w:rsidRPr="3EF4146C">
        <w:rPr>
          <w:rFonts w:ascii="Arial" w:hAnsi="Arial" w:cs="Arial"/>
          <w:sz w:val="24"/>
          <w:szCs w:val="24"/>
        </w:rPr>
        <w:t xml:space="preserve">in the </w:t>
      </w:r>
      <w:r w:rsidR="00CC534F" w:rsidRPr="3EF4146C">
        <w:rPr>
          <w:rFonts w:ascii="Arial" w:hAnsi="Arial" w:cs="Arial"/>
          <w:sz w:val="24"/>
          <w:szCs w:val="24"/>
        </w:rPr>
        <w:t>Scottish Biodiversity List</w:t>
      </w:r>
      <w:r w:rsidR="005E4244" w:rsidRPr="3EF4146C">
        <w:rPr>
          <w:rFonts w:ascii="Arial" w:hAnsi="Arial" w:cs="Arial"/>
          <w:sz w:val="24"/>
          <w:szCs w:val="24"/>
        </w:rPr>
        <w:t xml:space="preserve"> as habitats of principle </w:t>
      </w:r>
      <w:r w:rsidR="0077184E" w:rsidRPr="3EF4146C">
        <w:rPr>
          <w:rFonts w:ascii="Arial" w:hAnsi="Arial" w:cs="Arial"/>
          <w:sz w:val="24"/>
          <w:szCs w:val="24"/>
        </w:rPr>
        <w:t xml:space="preserve">importance for biodiversity </w:t>
      </w:r>
      <w:r w:rsidR="005E4244" w:rsidRPr="3EF4146C">
        <w:rPr>
          <w:rFonts w:ascii="Arial" w:hAnsi="Arial" w:cs="Arial"/>
          <w:sz w:val="24"/>
          <w:szCs w:val="24"/>
        </w:rPr>
        <w:t xml:space="preserve">conservation </w:t>
      </w:r>
      <w:r w:rsidR="0077184E" w:rsidRPr="3EF4146C">
        <w:rPr>
          <w:rFonts w:ascii="Arial" w:hAnsi="Arial" w:cs="Arial"/>
          <w:sz w:val="24"/>
          <w:szCs w:val="24"/>
        </w:rPr>
        <w:t>in Scotland</w:t>
      </w:r>
      <w:r w:rsidR="005E4244" w:rsidRPr="3EF4146C">
        <w:rPr>
          <w:rFonts w:ascii="Arial" w:hAnsi="Arial" w:cs="Arial"/>
          <w:sz w:val="24"/>
          <w:szCs w:val="24"/>
        </w:rPr>
        <w:t xml:space="preserve"> </w:t>
      </w:r>
      <w:r w:rsidR="000D4187" w:rsidRPr="3EF4146C">
        <w:rPr>
          <w:rFonts w:ascii="Arial" w:hAnsi="Arial" w:cs="Arial"/>
          <w:sz w:val="24"/>
          <w:szCs w:val="24"/>
        </w:rPr>
        <w:t xml:space="preserve">is shown by a ‘Y’ in the columns for </w:t>
      </w:r>
      <w:r w:rsidR="005E4244" w:rsidRPr="3EF4146C">
        <w:rPr>
          <w:rFonts w:ascii="Arial" w:hAnsi="Arial" w:cs="Arial"/>
          <w:sz w:val="24"/>
          <w:szCs w:val="24"/>
        </w:rPr>
        <w:t>upland and lowland</w:t>
      </w:r>
      <w:r w:rsidRPr="3EF4146C">
        <w:rPr>
          <w:rFonts w:ascii="Arial" w:hAnsi="Arial" w:cs="Arial"/>
          <w:sz w:val="24"/>
          <w:szCs w:val="24"/>
        </w:rPr>
        <w:t>.</w:t>
      </w:r>
      <w:r w:rsidRPr="00F622D8">
        <w:rPr>
          <w:rFonts w:ascii="Arial" w:hAnsi="Arial" w:cs="Arial"/>
          <w:sz w:val="24"/>
          <w:szCs w:val="24"/>
        </w:rPr>
        <w:t xml:space="preserve"> </w:t>
      </w:r>
    </w:p>
    <w:tbl>
      <w:tblPr>
        <w:tblW w:w="5000" w:type="pct"/>
        <w:tblLayout w:type="fixed"/>
        <w:tblLook w:val="0000" w:firstRow="0" w:lastRow="0" w:firstColumn="0" w:lastColumn="0" w:noHBand="0" w:noVBand="0"/>
      </w:tblPr>
      <w:tblGrid>
        <w:gridCol w:w="1554"/>
        <w:gridCol w:w="5103"/>
        <w:gridCol w:w="1275"/>
        <w:gridCol w:w="1084"/>
      </w:tblGrid>
      <w:tr w:rsidR="00C53514" w14:paraId="4E5F28F6" w14:textId="5208C220" w:rsidTr="000B1177">
        <w:trPr>
          <w:trHeight w:val="668"/>
          <w:tblHeader/>
        </w:trPr>
        <w:tc>
          <w:tcPr>
            <w:tcW w:w="862" w:type="pct"/>
            <w:tcBorders>
              <w:top w:val="single" w:sz="4" w:space="0" w:color="auto"/>
              <w:left w:val="single" w:sz="4" w:space="0" w:color="auto"/>
              <w:bottom w:val="single" w:sz="4" w:space="0" w:color="auto"/>
              <w:right w:val="single" w:sz="4" w:space="0" w:color="auto"/>
            </w:tcBorders>
            <w:vAlign w:val="center"/>
          </w:tcPr>
          <w:p w14:paraId="3B87B064" w14:textId="7EDDC0F4" w:rsidR="00C53514" w:rsidRPr="000B1177" w:rsidRDefault="00C53514">
            <w:pPr>
              <w:widowControl w:val="0"/>
              <w:rPr>
                <w:rFonts w:ascii="Arial" w:hAnsi="Arial" w:cs="Arial"/>
                <w:b/>
                <w:bCs/>
                <w:sz w:val="24"/>
                <w:szCs w:val="24"/>
                <w:lang w:val="en-US"/>
              </w:rPr>
            </w:pPr>
            <w:r w:rsidRPr="000B1177">
              <w:rPr>
                <w:rFonts w:ascii="Arial" w:hAnsi="Arial" w:cs="Arial"/>
                <w:b/>
                <w:bCs/>
                <w:sz w:val="24"/>
                <w:szCs w:val="24"/>
                <w:lang w:val="en-US"/>
              </w:rPr>
              <w:t>NVC Community</w:t>
            </w:r>
          </w:p>
        </w:tc>
        <w:tc>
          <w:tcPr>
            <w:tcW w:w="2829" w:type="pct"/>
            <w:tcBorders>
              <w:top w:val="single" w:sz="4" w:space="0" w:color="auto"/>
              <w:left w:val="nil"/>
              <w:bottom w:val="single" w:sz="4" w:space="0" w:color="auto"/>
              <w:right w:val="single" w:sz="4" w:space="0" w:color="auto"/>
            </w:tcBorders>
            <w:vAlign w:val="center"/>
          </w:tcPr>
          <w:p w14:paraId="5F86B874" w14:textId="77777777" w:rsidR="00C53514" w:rsidRPr="000B1177" w:rsidRDefault="00C53514">
            <w:pPr>
              <w:widowControl w:val="0"/>
              <w:rPr>
                <w:rFonts w:ascii="Arial" w:hAnsi="Arial" w:cs="Arial"/>
                <w:b/>
                <w:bCs/>
                <w:sz w:val="24"/>
                <w:szCs w:val="24"/>
                <w:lang w:val="en-US"/>
              </w:rPr>
            </w:pPr>
            <w:r w:rsidRPr="000B1177">
              <w:rPr>
                <w:rFonts w:ascii="Arial" w:hAnsi="Arial" w:cs="Arial"/>
                <w:b/>
                <w:bCs/>
                <w:sz w:val="24"/>
                <w:szCs w:val="24"/>
                <w:lang w:val="en-US"/>
              </w:rPr>
              <w:t>NVC Community Name</w:t>
            </w:r>
          </w:p>
        </w:tc>
        <w:tc>
          <w:tcPr>
            <w:tcW w:w="707" w:type="pct"/>
            <w:tcBorders>
              <w:top w:val="single" w:sz="4" w:space="0" w:color="auto"/>
              <w:left w:val="nil"/>
              <w:bottom w:val="single" w:sz="4" w:space="0" w:color="auto"/>
              <w:right w:val="single" w:sz="4" w:space="0" w:color="auto"/>
            </w:tcBorders>
          </w:tcPr>
          <w:p w14:paraId="74D27656" w14:textId="6E7CBA17" w:rsidR="00C53514" w:rsidRPr="000B1177" w:rsidRDefault="00F36CE4">
            <w:pPr>
              <w:widowControl w:val="0"/>
              <w:rPr>
                <w:rFonts w:ascii="Arial" w:hAnsi="Arial" w:cs="Arial"/>
                <w:b/>
                <w:bCs/>
                <w:sz w:val="24"/>
                <w:szCs w:val="24"/>
                <w:lang w:val="en-US"/>
              </w:rPr>
            </w:pPr>
            <w:r w:rsidRPr="000B1177">
              <w:rPr>
                <w:rFonts w:ascii="Arial" w:hAnsi="Arial" w:cs="Arial"/>
                <w:b/>
                <w:bCs/>
                <w:sz w:val="24"/>
                <w:szCs w:val="24"/>
                <w:lang w:val="en-US"/>
              </w:rPr>
              <w:t>Low</w:t>
            </w:r>
            <w:r w:rsidR="00C53514" w:rsidRPr="000B1177">
              <w:rPr>
                <w:rFonts w:ascii="Arial" w:hAnsi="Arial" w:cs="Arial"/>
                <w:b/>
                <w:bCs/>
                <w:sz w:val="24"/>
                <w:szCs w:val="24"/>
                <w:lang w:val="en-US"/>
              </w:rPr>
              <w:t>land</w:t>
            </w:r>
          </w:p>
        </w:tc>
        <w:tc>
          <w:tcPr>
            <w:tcW w:w="601" w:type="pct"/>
            <w:tcBorders>
              <w:top w:val="single" w:sz="4" w:space="0" w:color="auto"/>
              <w:left w:val="nil"/>
              <w:bottom w:val="single" w:sz="4" w:space="0" w:color="auto"/>
              <w:right w:val="single" w:sz="4" w:space="0" w:color="auto"/>
            </w:tcBorders>
          </w:tcPr>
          <w:p w14:paraId="350C1CFE" w14:textId="0E701068" w:rsidR="00C53514" w:rsidRPr="000B1177" w:rsidRDefault="00F36CE4">
            <w:pPr>
              <w:widowControl w:val="0"/>
              <w:rPr>
                <w:rFonts w:ascii="Arial" w:hAnsi="Arial" w:cs="Arial"/>
                <w:b/>
                <w:bCs/>
                <w:sz w:val="24"/>
                <w:szCs w:val="24"/>
                <w:lang w:val="en-US"/>
              </w:rPr>
            </w:pPr>
            <w:r w:rsidRPr="000B1177">
              <w:rPr>
                <w:rFonts w:ascii="Arial" w:hAnsi="Arial" w:cs="Arial"/>
                <w:b/>
                <w:bCs/>
                <w:sz w:val="24"/>
                <w:szCs w:val="24"/>
                <w:lang w:val="en-US"/>
              </w:rPr>
              <w:t>Up</w:t>
            </w:r>
            <w:r w:rsidR="00C53514" w:rsidRPr="000B1177">
              <w:rPr>
                <w:rFonts w:ascii="Arial" w:hAnsi="Arial" w:cs="Arial"/>
                <w:b/>
                <w:bCs/>
                <w:sz w:val="24"/>
                <w:szCs w:val="24"/>
                <w:lang w:val="en-US"/>
              </w:rPr>
              <w:t>land</w:t>
            </w:r>
          </w:p>
        </w:tc>
      </w:tr>
      <w:tr w:rsidR="00C53514" w14:paraId="199A8CD5" w14:textId="6E3D7A3B" w:rsidTr="000B1177">
        <w:trPr>
          <w:trHeight w:val="51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63A6D73F" w14:textId="341CE666"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M4</w:t>
            </w:r>
          </w:p>
        </w:tc>
        <w:tc>
          <w:tcPr>
            <w:tcW w:w="2829" w:type="pct"/>
            <w:tcBorders>
              <w:top w:val="nil"/>
              <w:left w:val="nil"/>
              <w:bottom w:val="single" w:sz="4" w:space="0" w:color="auto"/>
              <w:right w:val="single" w:sz="4" w:space="0" w:color="auto"/>
            </w:tcBorders>
            <w:vAlign w:val="center"/>
          </w:tcPr>
          <w:p w14:paraId="129C84AD" w14:textId="0BF97073" w:rsidR="00C53514" w:rsidRPr="000B1177" w:rsidRDefault="00C53514">
            <w:pPr>
              <w:widowControl w:val="0"/>
              <w:rPr>
                <w:rFonts w:ascii="Arial" w:hAnsi="Arial" w:cs="Arial"/>
                <w:i/>
                <w:iCs/>
                <w:sz w:val="24"/>
                <w:szCs w:val="24"/>
                <w:lang w:val="en-US"/>
              </w:rPr>
            </w:pPr>
            <w:proofErr w:type="spellStart"/>
            <w:r w:rsidRPr="000B1177">
              <w:rPr>
                <w:rFonts w:ascii="Arial" w:hAnsi="Arial" w:cs="Arial"/>
                <w:i/>
                <w:iCs/>
                <w:sz w:val="24"/>
                <w:szCs w:val="24"/>
                <w:lang w:val="en-US"/>
              </w:rPr>
              <w:t>Carex</w:t>
            </w:r>
            <w:proofErr w:type="spellEnd"/>
            <w:r w:rsidRPr="000B1177">
              <w:rPr>
                <w:rFonts w:ascii="Arial" w:hAnsi="Arial" w:cs="Arial"/>
                <w:i/>
                <w:iCs/>
                <w:sz w:val="24"/>
                <w:szCs w:val="24"/>
                <w:lang w:val="en-US"/>
              </w:rPr>
              <w:t xml:space="preserve"> rostrata - Sphagnum fallax </w:t>
            </w:r>
            <w:r w:rsidRPr="000B1177">
              <w:rPr>
                <w:rFonts w:ascii="Arial" w:hAnsi="Arial" w:cs="Arial"/>
                <w:sz w:val="24"/>
                <w:szCs w:val="24"/>
                <w:lang w:val="en-US"/>
              </w:rPr>
              <w:t>mire</w:t>
            </w:r>
          </w:p>
        </w:tc>
        <w:tc>
          <w:tcPr>
            <w:tcW w:w="707" w:type="pct"/>
            <w:tcBorders>
              <w:top w:val="nil"/>
              <w:left w:val="nil"/>
              <w:bottom w:val="single" w:sz="4" w:space="0" w:color="auto"/>
              <w:right w:val="single" w:sz="4" w:space="0" w:color="auto"/>
            </w:tcBorders>
          </w:tcPr>
          <w:p w14:paraId="793F8347" w14:textId="018612C0" w:rsidR="00C53514" w:rsidRPr="000B1177" w:rsidRDefault="00EC6F6F" w:rsidP="002E68CE">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47871CAC" w14:textId="64DCAFC3" w:rsidR="00C53514" w:rsidRPr="000B1177" w:rsidRDefault="00EC6F6F" w:rsidP="002E68CE">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7CFD7046" w14:textId="6BAC047C" w:rsidTr="000B1177">
        <w:trPr>
          <w:trHeight w:val="51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33B331A5" w14:textId="77777777"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M5</w:t>
            </w:r>
          </w:p>
        </w:tc>
        <w:tc>
          <w:tcPr>
            <w:tcW w:w="2829" w:type="pct"/>
            <w:tcBorders>
              <w:top w:val="nil"/>
              <w:left w:val="nil"/>
              <w:bottom w:val="single" w:sz="4" w:space="0" w:color="auto"/>
              <w:right w:val="single" w:sz="4" w:space="0" w:color="auto"/>
            </w:tcBorders>
            <w:vAlign w:val="center"/>
          </w:tcPr>
          <w:p w14:paraId="7C845D55" w14:textId="77777777" w:rsidR="00C53514" w:rsidRPr="000B1177" w:rsidRDefault="00C53514">
            <w:pPr>
              <w:widowControl w:val="0"/>
              <w:rPr>
                <w:rFonts w:ascii="Arial" w:hAnsi="Arial" w:cs="Arial"/>
                <w:i/>
                <w:iCs/>
                <w:sz w:val="24"/>
                <w:szCs w:val="24"/>
                <w:lang w:val="en-US"/>
              </w:rPr>
            </w:pPr>
            <w:proofErr w:type="spellStart"/>
            <w:r w:rsidRPr="000B1177">
              <w:rPr>
                <w:rFonts w:ascii="Arial" w:hAnsi="Arial" w:cs="Arial"/>
                <w:i/>
                <w:iCs/>
                <w:sz w:val="24"/>
                <w:szCs w:val="24"/>
                <w:lang w:val="en-US"/>
              </w:rPr>
              <w:t>Carex</w:t>
            </w:r>
            <w:proofErr w:type="spellEnd"/>
            <w:r w:rsidRPr="000B1177">
              <w:rPr>
                <w:rFonts w:ascii="Arial" w:hAnsi="Arial" w:cs="Arial"/>
                <w:i/>
                <w:iCs/>
                <w:sz w:val="24"/>
                <w:szCs w:val="24"/>
                <w:lang w:val="en-US"/>
              </w:rPr>
              <w:t xml:space="preserve"> rostrata - Sphagnum </w:t>
            </w:r>
            <w:proofErr w:type="spellStart"/>
            <w:r w:rsidRPr="000B1177">
              <w:rPr>
                <w:rFonts w:ascii="Arial" w:hAnsi="Arial" w:cs="Arial"/>
                <w:i/>
                <w:iCs/>
                <w:sz w:val="24"/>
                <w:szCs w:val="24"/>
                <w:lang w:val="en-US"/>
              </w:rPr>
              <w:t>squarrosum</w:t>
            </w:r>
            <w:proofErr w:type="spellEnd"/>
            <w:r w:rsidRPr="000B1177">
              <w:rPr>
                <w:rFonts w:ascii="Arial" w:hAnsi="Arial" w:cs="Arial"/>
                <w:sz w:val="24"/>
                <w:szCs w:val="24"/>
                <w:lang w:val="en-US"/>
              </w:rPr>
              <w:t xml:space="preserve"> mire</w:t>
            </w:r>
          </w:p>
        </w:tc>
        <w:tc>
          <w:tcPr>
            <w:tcW w:w="707" w:type="pct"/>
            <w:tcBorders>
              <w:top w:val="nil"/>
              <w:left w:val="nil"/>
              <w:bottom w:val="single" w:sz="4" w:space="0" w:color="auto"/>
              <w:right w:val="single" w:sz="4" w:space="0" w:color="auto"/>
            </w:tcBorders>
          </w:tcPr>
          <w:p w14:paraId="3CABA645" w14:textId="03FF0E7C" w:rsidR="00C53514" w:rsidRPr="000B1177" w:rsidRDefault="00EC6F6F" w:rsidP="007E0E3C">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4134F758" w14:textId="273177E9" w:rsidR="00C53514" w:rsidRPr="000B1177" w:rsidRDefault="00EC6F6F" w:rsidP="007E0E3C">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1773F6E1" w14:textId="43A8EFB7" w:rsidTr="000B1177">
        <w:trPr>
          <w:trHeight w:val="52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21C92AF0" w14:textId="77777777"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M6</w:t>
            </w:r>
          </w:p>
        </w:tc>
        <w:tc>
          <w:tcPr>
            <w:tcW w:w="2829" w:type="pct"/>
            <w:tcBorders>
              <w:top w:val="nil"/>
              <w:left w:val="nil"/>
              <w:bottom w:val="single" w:sz="4" w:space="0" w:color="auto"/>
              <w:right w:val="single" w:sz="4" w:space="0" w:color="auto"/>
            </w:tcBorders>
            <w:vAlign w:val="center"/>
          </w:tcPr>
          <w:p w14:paraId="3D80F641" w14:textId="77777777" w:rsidR="00C53514" w:rsidRPr="000B1177" w:rsidRDefault="00C53514">
            <w:pPr>
              <w:widowControl w:val="0"/>
              <w:rPr>
                <w:rFonts w:ascii="Arial" w:hAnsi="Arial" w:cs="Arial"/>
                <w:i/>
                <w:iCs/>
                <w:sz w:val="24"/>
                <w:szCs w:val="24"/>
                <w:lang w:val="en-US"/>
              </w:rPr>
            </w:pPr>
            <w:proofErr w:type="spellStart"/>
            <w:r w:rsidRPr="000B1177">
              <w:rPr>
                <w:rFonts w:ascii="Arial" w:hAnsi="Arial" w:cs="Arial"/>
                <w:i/>
                <w:iCs/>
                <w:sz w:val="24"/>
                <w:szCs w:val="24"/>
                <w:lang w:val="en-US"/>
              </w:rPr>
              <w:t>Carex</w:t>
            </w:r>
            <w:proofErr w:type="spellEnd"/>
            <w:r w:rsidRPr="000B1177">
              <w:rPr>
                <w:rFonts w:ascii="Arial" w:hAnsi="Arial" w:cs="Arial"/>
                <w:i/>
                <w:iCs/>
                <w:sz w:val="24"/>
                <w:szCs w:val="24"/>
                <w:lang w:val="en-US"/>
              </w:rPr>
              <w:t xml:space="preserve"> echinata - Sphagnum </w:t>
            </w:r>
            <w:proofErr w:type="spellStart"/>
            <w:r w:rsidRPr="000B1177">
              <w:rPr>
                <w:rFonts w:ascii="Arial" w:hAnsi="Arial" w:cs="Arial"/>
                <w:i/>
                <w:iCs/>
                <w:sz w:val="24"/>
                <w:szCs w:val="24"/>
                <w:lang w:val="en-US"/>
              </w:rPr>
              <w:t>recurvum</w:t>
            </w:r>
            <w:proofErr w:type="spellEnd"/>
            <w:r w:rsidRPr="000B1177">
              <w:rPr>
                <w:rFonts w:ascii="Arial" w:hAnsi="Arial" w:cs="Arial"/>
                <w:sz w:val="24"/>
                <w:szCs w:val="24"/>
                <w:lang w:val="en-US"/>
              </w:rPr>
              <w:t xml:space="preserve"> mire</w:t>
            </w:r>
          </w:p>
        </w:tc>
        <w:tc>
          <w:tcPr>
            <w:tcW w:w="707" w:type="pct"/>
            <w:tcBorders>
              <w:top w:val="nil"/>
              <w:left w:val="nil"/>
              <w:bottom w:val="single" w:sz="4" w:space="0" w:color="auto"/>
              <w:right w:val="single" w:sz="4" w:space="0" w:color="auto"/>
            </w:tcBorders>
          </w:tcPr>
          <w:p w14:paraId="7D028DA1" w14:textId="2E1B043E" w:rsidR="00C53514" w:rsidRPr="000B1177" w:rsidRDefault="00F36CE4" w:rsidP="007E0E3C">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43010936" w14:textId="171700F5" w:rsidR="00C53514" w:rsidRPr="000B1177" w:rsidRDefault="00F36CE4" w:rsidP="007E0E3C">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60799AB7" w14:textId="72796E9B" w:rsidTr="000B1177">
        <w:trPr>
          <w:trHeight w:val="46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56D2D25B" w14:textId="77777777"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M7</w:t>
            </w:r>
          </w:p>
        </w:tc>
        <w:tc>
          <w:tcPr>
            <w:tcW w:w="2829" w:type="pct"/>
            <w:tcBorders>
              <w:top w:val="nil"/>
              <w:left w:val="nil"/>
              <w:bottom w:val="single" w:sz="4" w:space="0" w:color="auto"/>
              <w:right w:val="single" w:sz="4" w:space="0" w:color="auto"/>
            </w:tcBorders>
            <w:vAlign w:val="center"/>
          </w:tcPr>
          <w:p w14:paraId="70DCC4DF" w14:textId="77777777" w:rsidR="00C53514" w:rsidRPr="000B1177" w:rsidRDefault="00C53514">
            <w:pPr>
              <w:widowControl w:val="0"/>
              <w:rPr>
                <w:rFonts w:ascii="Arial" w:hAnsi="Arial" w:cs="Arial"/>
                <w:i/>
                <w:iCs/>
                <w:sz w:val="24"/>
                <w:szCs w:val="24"/>
                <w:lang w:val="fr-FR"/>
              </w:rPr>
            </w:pPr>
            <w:r w:rsidRPr="000B1177">
              <w:rPr>
                <w:rFonts w:ascii="Arial" w:hAnsi="Arial" w:cs="Arial"/>
                <w:i/>
                <w:iCs/>
                <w:sz w:val="24"/>
                <w:szCs w:val="24"/>
                <w:lang w:val="fr-FR"/>
              </w:rPr>
              <w:t xml:space="preserve">Carex </w:t>
            </w:r>
            <w:proofErr w:type="spellStart"/>
            <w:r w:rsidRPr="000B1177">
              <w:rPr>
                <w:rFonts w:ascii="Arial" w:hAnsi="Arial" w:cs="Arial"/>
                <w:i/>
                <w:iCs/>
                <w:sz w:val="24"/>
                <w:szCs w:val="24"/>
                <w:lang w:val="fr-FR"/>
              </w:rPr>
              <w:t>curta</w:t>
            </w:r>
            <w:proofErr w:type="spellEnd"/>
            <w:r w:rsidRPr="000B1177">
              <w:rPr>
                <w:rFonts w:ascii="Arial" w:hAnsi="Arial" w:cs="Arial"/>
                <w:i/>
                <w:iCs/>
                <w:sz w:val="24"/>
                <w:szCs w:val="24"/>
                <w:lang w:val="fr-FR"/>
              </w:rPr>
              <w:t xml:space="preserve"> - Sphagnum </w:t>
            </w:r>
            <w:proofErr w:type="spellStart"/>
            <w:r w:rsidRPr="000B1177">
              <w:rPr>
                <w:rFonts w:ascii="Arial" w:hAnsi="Arial" w:cs="Arial"/>
                <w:i/>
                <w:iCs/>
                <w:sz w:val="24"/>
                <w:szCs w:val="24"/>
                <w:lang w:val="fr-FR"/>
              </w:rPr>
              <w:t>russowii</w:t>
            </w:r>
            <w:proofErr w:type="spellEnd"/>
            <w:r w:rsidRPr="000B1177">
              <w:rPr>
                <w:rFonts w:ascii="Arial" w:hAnsi="Arial" w:cs="Arial"/>
                <w:sz w:val="24"/>
                <w:szCs w:val="24"/>
                <w:lang w:val="fr-FR"/>
              </w:rPr>
              <w:t xml:space="preserve"> mire</w:t>
            </w:r>
          </w:p>
        </w:tc>
        <w:tc>
          <w:tcPr>
            <w:tcW w:w="707" w:type="pct"/>
            <w:tcBorders>
              <w:top w:val="nil"/>
              <w:left w:val="nil"/>
              <w:bottom w:val="single" w:sz="4" w:space="0" w:color="auto"/>
              <w:right w:val="single" w:sz="4" w:space="0" w:color="auto"/>
            </w:tcBorders>
          </w:tcPr>
          <w:p w14:paraId="62362C97" w14:textId="0714BF78" w:rsidR="00C53514" w:rsidRPr="000B1177" w:rsidRDefault="00C91ED0" w:rsidP="007E0E3C">
            <w:pPr>
              <w:widowControl w:val="0"/>
              <w:jc w:val="center"/>
              <w:rPr>
                <w:rFonts w:ascii="Arial" w:hAnsi="Arial" w:cs="Arial"/>
                <w:sz w:val="24"/>
                <w:szCs w:val="24"/>
                <w:lang w:val="fr-FR"/>
              </w:rPr>
            </w:pPr>
            <w:r w:rsidRPr="000B1177">
              <w:rPr>
                <w:rFonts w:ascii="Arial" w:hAnsi="Arial" w:cs="Arial"/>
                <w:sz w:val="24"/>
                <w:szCs w:val="24"/>
                <w:lang w:val="fr-FR"/>
              </w:rPr>
              <w:t>N</w:t>
            </w:r>
          </w:p>
        </w:tc>
        <w:tc>
          <w:tcPr>
            <w:tcW w:w="601" w:type="pct"/>
            <w:tcBorders>
              <w:top w:val="nil"/>
              <w:left w:val="nil"/>
              <w:bottom w:val="single" w:sz="4" w:space="0" w:color="auto"/>
              <w:right w:val="single" w:sz="4" w:space="0" w:color="auto"/>
            </w:tcBorders>
          </w:tcPr>
          <w:p w14:paraId="3795184F" w14:textId="4D8ADF61" w:rsidR="00C53514" w:rsidRPr="000B1177" w:rsidRDefault="00F36CE4" w:rsidP="007E0E3C">
            <w:pPr>
              <w:widowControl w:val="0"/>
              <w:jc w:val="center"/>
              <w:rPr>
                <w:rFonts w:ascii="Arial" w:hAnsi="Arial" w:cs="Arial"/>
                <w:sz w:val="24"/>
                <w:szCs w:val="24"/>
                <w:lang w:val="fr-FR"/>
              </w:rPr>
            </w:pPr>
            <w:r w:rsidRPr="000B1177">
              <w:rPr>
                <w:rFonts w:ascii="Arial" w:hAnsi="Arial" w:cs="Arial"/>
                <w:sz w:val="24"/>
                <w:szCs w:val="24"/>
                <w:lang w:val="fr-FR"/>
              </w:rPr>
              <w:t>Y</w:t>
            </w:r>
          </w:p>
        </w:tc>
      </w:tr>
      <w:tr w:rsidR="00C53514" w14:paraId="33A8ED66" w14:textId="70AD54D0" w:rsidTr="000B1177">
        <w:trPr>
          <w:trHeight w:val="52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34315A7D" w14:textId="77777777"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M8</w:t>
            </w:r>
          </w:p>
        </w:tc>
        <w:tc>
          <w:tcPr>
            <w:tcW w:w="2829" w:type="pct"/>
            <w:tcBorders>
              <w:top w:val="nil"/>
              <w:left w:val="nil"/>
              <w:bottom w:val="single" w:sz="4" w:space="0" w:color="auto"/>
              <w:right w:val="single" w:sz="4" w:space="0" w:color="auto"/>
            </w:tcBorders>
            <w:vAlign w:val="center"/>
          </w:tcPr>
          <w:p w14:paraId="6469387D" w14:textId="77777777" w:rsidR="00C53514" w:rsidRPr="000B1177" w:rsidRDefault="00C53514">
            <w:pPr>
              <w:widowControl w:val="0"/>
              <w:rPr>
                <w:rFonts w:ascii="Arial" w:hAnsi="Arial" w:cs="Arial"/>
                <w:i/>
                <w:iCs/>
                <w:sz w:val="24"/>
                <w:szCs w:val="24"/>
                <w:lang w:val="en-US"/>
              </w:rPr>
            </w:pPr>
            <w:proofErr w:type="spellStart"/>
            <w:r w:rsidRPr="000B1177">
              <w:rPr>
                <w:rFonts w:ascii="Arial" w:hAnsi="Arial" w:cs="Arial"/>
                <w:i/>
                <w:iCs/>
                <w:sz w:val="24"/>
                <w:szCs w:val="24"/>
                <w:lang w:val="en-US"/>
              </w:rPr>
              <w:t>Carex</w:t>
            </w:r>
            <w:proofErr w:type="spellEnd"/>
            <w:r w:rsidRPr="000B1177">
              <w:rPr>
                <w:rFonts w:ascii="Arial" w:hAnsi="Arial" w:cs="Arial"/>
                <w:i/>
                <w:iCs/>
                <w:sz w:val="24"/>
                <w:szCs w:val="24"/>
                <w:lang w:val="en-US"/>
              </w:rPr>
              <w:t xml:space="preserve"> rostrata - Sphagnum </w:t>
            </w:r>
            <w:proofErr w:type="spellStart"/>
            <w:r w:rsidRPr="000B1177">
              <w:rPr>
                <w:rFonts w:ascii="Arial" w:hAnsi="Arial" w:cs="Arial"/>
                <w:i/>
                <w:iCs/>
                <w:sz w:val="24"/>
                <w:szCs w:val="24"/>
                <w:lang w:val="en-US"/>
              </w:rPr>
              <w:t>warnstorfii</w:t>
            </w:r>
            <w:proofErr w:type="spellEnd"/>
            <w:r w:rsidRPr="000B1177">
              <w:rPr>
                <w:rFonts w:ascii="Arial" w:hAnsi="Arial" w:cs="Arial"/>
                <w:sz w:val="24"/>
                <w:szCs w:val="24"/>
                <w:lang w:val="en-US"/>
              </w:rPr>
              <w:t xml:space="preserve"> mire</w:t>
            </w:r>
          </w:p>
        </w:tc>
        <w:tc>
          <w:tcPr>
            <w:tcW w:w="707" w:type="pct"/>
            <w:tcBorders>
              <w:top w:val="nil"/>
              <w:left w:val="nil"/>
              <w:bottom w:val="single" w:sz="4" w:space="0" w:color="auto"/>
              <w:right w:val="single" w:sz="4" w:space="0" w:color="auto"/>
            </w:tcBorders>
          </w:tcPr>
          <w:p w14:paraId="7F8DE39E" w14:textId="0C536E3B" w:rsidR="00C53514" w:rsidRPr="000B1177" w:rsidRDefault="00C91ED0" w:rsidP="002E68CE">
            <w:pPr>
              <w:widowControl w:val="0"/>
              <w:jc w:val="center"/>
              <w:rPr>
                <w:rFonts w:ascii="Arial" w:hAnsi="Arial" w:cs="Arial"/>
                <w:sz w:val="24"/>
                <w:szCs w:val="24"/>
                <w:lang w:val="en-US"/>
              </w:rPr>
            </w:pPr>
            <w:r w:rsidRPr="000B1177">
              <w:rPr>
                <w:rFonts w:ascii="Arial" w:hAnsi="Arial" w:cs="Arial"/>
                <w:sz w:val="24"/>
                <w:szCs w:val="24"/>
                <w:lang w:val="en-US"/>
              </w:rPr>
              <w:t>N</w:t>
            </w:r>
          </w:p>
        </w:tc>
        <w:tc>
          <w:tcPr>
            <w:tcW w:w="601" w:type="pct"/>
            <w:tcBorders>
              <w:top w:val="nil"/>
              <w:left w:val="nil"/>
              <w:bottom w:val="single" w:sz="4" w:space="0" w:color="auto"/>
              <w:right w:val="single" w:sz="4" w:space="0" w:color="auto"/>
            </w:tcBorders>
          </w:tcPr>
          <w:p w14:paraId="449BA234" w14:textId="523A9C77" w:rsidR="00C53514" w:rsidRPr="000B1177" w:rsidRDefault="00C53777" w:rsidP="002E68CE">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642C7E54" w14:textId="64ACE982" w:rsidTr="000B1177">
        <w:trPr>
          <w:trHeight w:val="46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72A841A9" w14:textId="77777777"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M9</w:t>
            </w:r>
          </w:p>
        </w:tc>
        <w:tc>
          <w:tcPr>
            <w:tcW w:w="2829" w:type="pct"/>
            <w:tcBorders>
              <w:top w:val="nil"/>
              <w:left w:val="nil"/>
              <w:bottom w:val="single" w:sz="4" w:space="0" w:color="auto"/>
              <w:right w:val="single" w:sz="4" w:space="0" w:color="auto"/>
            </w:tcBorders>
            <w:vAlign w:val="center"/>
          </w:tcPr>
          <w:p w14:paraId="3BEBE7E8" w14:textId="77777777" w:rsidR="00C53514" w:rsidRPr="000B1177" w:rsidRDefault="00C53514">
            <w:pPr>
              <w:widowControl w:val="0"/>
              <w:rPr>
                <w:rFonts w:ascii="Arial" w:hAnsi="Arial" w:cs="Arial"/>
                <w:i/>
                <w:iCs/>
                <w:sz w:val="24"/>
                <w:szCs w:val="24"/>
                <w:lang w:val="en-US"/>
              </w:rPr>
            </w:pPr>
            <w:proofErr w:type="spellStart"/>
            <w:r w:rsidRPr="000B1177">
              <w:rPr>
                <w:rFonts w:ascii="Arial" w:hAnsi="Arial" w:cs="Arial"/>
                <w:i/>
                <w:iCs/>
                <w:sz w:val="24"/>
                <w:szCs w:val="24"/>
                <w:lang w:val="en-US"/>
              </w:rPr>
              <w:t>Carex</w:t>
            </w:r>
            <w:proofErr w:type="spellEnd"/>
            <w:r w:rsidRPr="000B1177">
              <w:rPr>
                <w:rFonts w:ascii="Arial" w:hAnsi="Arial" w:cs="Arial"/>
                <w:i/>
                <w:iCs/>
                <w:sz w:val="24"/>
                <w:szCs w:val="24"/>
                <w:lang w:val="en-US"/>
              </w:rPr>
              <w:t xml:space="preserve"> rostrata - </w:t>
            </w:r>
            <w:proofErr w:type="spellStart"/>
            <w:r w:rsidRPr="000B1177">
              <w:rPr>
                <w:rFonts w:ascii="Arial" w:hAnsi="Arial" w:cs="Arial"/>
                <w:i/>
                <w:iCs/>
                <w:sz w:val="24"/>
                <w:szCs w:val="24"/>
                <w:lang w:val="en-US"/>
              </w:rPr>
              <w:t>Calliergon</w:t>
            </w:r>
            <w:proofErr w:type="spellEnd"/>
            <w:r w:rsidRPr="000B1177">
              <w:rPr>
                <w:rFonts w:ascii="Arial" w:hAnsi="Arial" w:cs="Arial"/>
                <w:i/>
                <w:iCs/>
                <w:sz w:val="24"/>
                <w:szCs w:val="24"/>
                <w:lang w:val="en-US"/>
              </w:rPr>
              <w:t xml:space="preserve"> </w:t>
            </w:r>
            <w:proofErr w:type="spellStart"/>
            <w:r w:rsidRPr="000B1177">
              <w:rPr>
                <w:rFonts w:ascii="Arial" w:hAnsi="Arial" w:cs="Arial"/>
                <w:i/>
                <w:iCs/>
                <w:sz w:val="24"/>
                <w:szCs w:val="24"/>
                <w:lang w:val="en-US"/>
              </w:rPr>
              <w:t>cuspidatum</w:t>
            </w:r>
            <w:proofErr w:type="spellEnd"/>
            <w:r w:rsidRPr="000B1177">
              <w:rPr>
                <w:rFonts w:ascii="Arial" w:hAnsi="Arial" w:cs="Arial"/>
                <w:i/>
                <w:iCs/>
                <w:sz w:val="24"/>
                <w:szCs w:val="24"/>
                <w:lang w:val="en-US"/>
              </w:rPr>
              <w:t>/</w:t>
            </w:r>
            <w:proofErr w:type="spellStart"/>
            <w:r w:rsidRPr="000B1177">
              <w:rPr>
                <w:rFonts w:ascii="Arial" w:hAnsi="Arial" w:cs="Arial"/>
                <w:i/>
                <w:iCs/>
                <w:sz w:val="24"/>
                <w:szCs w:val="24"/>
                <w:lang w:val="en-US"/>
              </w:rPr>
              <w:t>C.giganteum</w:t>
            </w:r>
            <w:proofErr w:type="spellEnd"/>
            <w:r w:rsidRPr="000B1177">
              <w:rPr>
                <w:rFonts w:ascii="Arial" w:hAnsi="Arial" w:cs="Arial"/>
                <w:sz w:val="24"/>
                <w:szCs w:val="24"/>
                <w:lang w:val="en-US"/>
              </w:rPr>
              <w:t xml:space="preserve"> mire</w:t>
            </w:r>
          </w:p>
        </w:tc>
        <w:tc>
          <w:tcPr>
            <w:tcW w:w="707" w:type="pct"/>
            <w:tcBorders>
              <w:top w:val="nil"/>
              <w:left w:val="nil"/>
              <w:bottom w:val="single" w:sz="4" w:space="0" w:color="auto"/>
              <w:right w:val="single" w:sz="4" w:space="0" w:color="auto"/>
            </w:tcBorders>
          </w:tcPr>
          <w:p w14:paraId="066097D4" w14:textId="05E95474" w:rsidR="00C53514" w:rsidRPr="000B1177" w:rsidRDefault="00C53777" w:rsidP="007E0E3C">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58870454" w14:textId="2CF4EE79" w:rsidR="00C53514" w:rsidRPr="000B1177" w:rsidRDefault="00C53777" w:rsidP="007E0E3C">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33CC0402" w14:textId="300751B6" w:rsidTr="000B1177">
        <w:trPr>
          <w:trHeight w:val="45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19F74E8F" w14:textId="77777777"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M10</w:t>
            </w:r>
          </w:p>
        </w:tc>
        <w:tc>
          <w:tcPr>
            <w:tcW w:w="2829" w:type="pct"/>
            <w:tcBorders>
              <w:top w:val="nil"/>
              <w:left w:val="nil"/>
              <w:bottom w:val="single" w:sz="4" w:space="0" w:color="auto"/>
              <w:right w:val="single" w:sz="4" w:space="0" w:color="auto"/>
            </w:tcBorders>
            <w:vAlign w:val="center"/>
          </w:tcPr>
          <w:p w14:paraId="3F8D88F5" w14:textId="77777777" w:rsidR="00C53514" w:rsidRPr="000B1177" w:rsidRDefault="00C53514">
            <w:pPr>
              <w:widowControl w:val="0"/>
              <w:rPr>
                <w:rFonts w:ascii="Arial" w:hAnsi="Arial" w:cs="Arial"/>
                <w:i/>
                <w:iCs/>
                <w:sz w:val="24"/>
                <w:szCs w:val="24"/>
                <w:lang w:val="en-US"/>
              </w:rPr>
            </w:pPr>
            <w:proofErr w:type="spellStart"/>
            <w:r w:rsidRPr="000B1177">
              <w:rPr>
                <w:rFonts w:ascii="Arial" w:hAnsi="Arial" w:cs="Arial"/>
                <w:i/>
                <w:iCs/>
                <w:sz w:val="24"/>
                <w:szCs w:val="24"/>
                <w:lang w:val="en-US"/>
              </w:rPr>
              <w:t>Carex</w:t>
            </w:r>
            <w:proofErr w:type="spellEnd"/>
            <w:r w:rsidRPr="000B1177">
              <w:rPr>
                <w:rFonts w:ascii="Arial" w:hAnsi="Arial" w:cs="Arial"/>
                <w:i/>
                <w:iCs/>
                <w:sz w:val="24"/>
                <w:szCs w:val="24"/>
                <w:lang w:val="en-US"/>
              </w:rPr>
              <w:t xml:space="preserve"> dioica - Pinguicula vulgaris</w:t>
            </w:r>
            <w:r w:rsidRPr="000B1177">
              <w:rPr>
                <w:rFonts w:ascii="Arial" w:hAnsi="Arial" w:cs="Arial"/>
                <w:sz w:val="24"/>
                <w:szCs w:val="24"/>
                <w:lang w:val="en-US"/>
              </w:rPr>
              <w:t xml:space="preserve"> mire</w:t>
            </w:r>
          </w:p>
        </w:tc>
        <w:tc>
          <w:tcPr>
            <w:tcW w:w="707" w:type="pct"/>
            <w:tcBorders>
              <w:top w:val="nil"/>
              <w:left w:val="nil"/>
              <w:bottom w:val="single" w:sz="4" w:space="0" w:color="auto"/>
              <w:right w:val="single" w:sz="4" w:space="0" w:color="auto"/>
            </w:tcBorders>
          </w:tcPr>
          <w:p w14:paraId="5B7A0EAA" w14:textId="7772D5A9" w:rsidR="00C53514" w:rsidRPr="000B1177" w:rsidRDefault="00C53777" w:rsidP="009C0B3F">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23D68F22" w14:textId="1030620A" w:rsidR="00C53514" w:rsidRPr="000B1177" w:rsidRDefault="00C53777" w:rsidP="009C0B3F">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59048608" w14:textId="31117A6B" w:rsidTr="000B1177">
        <w:trPr>
          <w:trHeight w:val="46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34C294DF" w14:textId="77777777"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 xml:space="preserve">M11 </w:t>
            </w:r>
          </w:p>
        </w:tc>
        <w:tc>
          <w:tcPr>
            <w:tcW w:w="2829" w:type="pct"/>
            <w:tcBorders>
              <w:top w:val="nil"/>
              <w:left w:val="nil"/>
              <w:bottom w:val="single" w:sz="4" w:space="0" w:color="auto"/>
              <w:right w:val="single" w:sz="4" w:space="0" w:color="auto"/>
            </w:tcBorders>
            <w:vAlign w:val="center"/>
          </w:tcPr>
          <w:p w14:paraId="27D6082E" w14:textId="77777777" w:rsidR="00C53514" w:rsidRPr="000B1177" w:rsidRDefault="00C53514">
            <w:pPr>
              <w:widowControl w:val="0"/>
              <w:rPr>
                <w:rFonts w:ascii="Arial" w:hAnsi="Arial" w:cs="Arial"/>
                <w:i/>
                <w:iCs/>
                <w:sz w:val="24"/>
                <w:szCs w:val="24"/>
                <w:lang w:val="fr-FR"/>
              </w:rPr>
            </w:pPr>
            <w:r w:rsidRPr="000B1177">
              <w:rPr>
                <w:rFonts w:ascii="Arial" w:hAnsi="Arial" w:cs="Arial"/>
                <w:i/>
                <w:iCs/>
                <w:sz w:val="24"/>
                <w:szCs w:val="24"/>
                <w:lang w:val="fr-FR"/>
              </w:rPr>
              <w:t xml:space="preserve">Carex </w:t>
            </w:r>
            <w:proofErr w:type="spellStart"/>
            <w:r w:rsidRPr="000B1177">
              <w:rPr>
                <w:rFonts w:ascii="Arial" w:hAnsi="Arial" w:cs="Arial"/>
                <w:i/>
                <w:iCs/>
                <w:sz w:val="24"/>
                <w:szCs w:val="24"/>
                <w:lang w:val="fr-FR"/>
              </w:rPr>
              <w:t>demissa</w:t>
            </w:r>
            <w:proofErr w:type="spellEnd"/>
            <w:r w:rsidRPr="000B1177">
              <w:rPr>
                <w:rFonts w:ascii="Arial" w:hAnsi="Arial" w:cs="Arial"/>
                <w:i/>
                <w:iCs/>
                <w:sz w:val="24"/>
                <w:szCs w:val="24"/>
                <w:lang w:val="fr-FR"/>
              </w:rPr>
              <w:t xml:space="preserve"> - </w:t>
            </w:r>
            <w:proofErr w:type="spellStart"/>
            <w:r w:rsidRPr="000B1177">
              <w:rPr>
                <w:rFonts w:ascii="Arial" w:hAnsi="Arial" w:cs="Arial"/>
                <w:i/>
                <w:iCs/>
                <w:sz w:val="24"/>
                <w:szCs w:val="24"/>
                <w:lang w:val="fr-FR"/>
              </w:rPr>
              <w:t>Saxifraga</w:t>
            </w:r>
            <w:proofErr w:type="spellEnd"/>
            <w:r w:rsidRPr="000B1177">
              <w:rPr>
                <w:rFonts w:ascii="Arial" w:hAnsi="Arial" w:cs="Arial"/>
                <w:i/>
                <w:iCs/>
                <w:sz w:val="24"/>
                <w:szCs w:val="24"/>
                <w:lang w:val="fr-FR"/>
              </w:rPr>
              <w:t xml:space="preserve"> </w:t>
            </w:r>
            <w:proofErr w:type="spellStart"/>
            <w:r w:rsidRPr="000B1177">
              <w:rPr>
                <w:rFonts w:ascii="Arial" w:hAnsi="Arial" w:cs="Arial"/>
                <w:i/>
                <w:iCs/>
                <w:sz w:val="24"/>
                <w:szCs w:val="24"/>
                <w:lang w:val="fr-FR"/>
              </w:rPr>
              <w:t>aizoides</w:t>
            </w:r>
            <w:proofErr w:type="spellEnd"/>
            <w:r w:rsidRPr="000B1177">
              <w:rPr>
                <w:rFonts w:ascii="Arial" w:hAnsi="Arial" w:cs="Arial"/>
                <w:sz w:val="24"/>
                <w:szCs w:val="24"/>
                <w:lang w:val="fr-FR"/>
              </w:rPr>
              <w:t xml:space="preserve"> mire</w:t>
            </w:r>
          </w:p>
        </w:tc>
        <w:tc>
          <w:tcPr>
            <w:tcW w:w="707" w:type="pct"/>
            <w:tcBorders>
              <w:top w:val="nil"/>
              <w:left w:val="nil"/>
              <w:bottom w:val="single" w:sz="4" w:space="0" w:color="auto"/>
              <w:right w:val="single" w:sz="4" w:space="0" w:color="auto"/>
            </w:tcBorders>
          </w:tcPr>
          <w:p w14:paraId="6A95D312" w14:textId="7EABEF3F" w:rsidR="00C53514" w:rsidRPr="000B1177" w:rsidRDefault="00C91ED0" w:rsidP="009C0B3F">
            <w:pPr>
              <w:widowControl w:val="0"/>
              <w:jc w:val="center"/>
              <w:rPr>
                <w:rFonts w:ascii="Arial" w:hAnsi="Arial" w:cs="Arial"/>
                <w:sz w:val="24"/>
                <w:szCs w:val="24"/>
                <w:lang w:val="fr-FR"/>
              </w:rPr>
            </w:pPr>
            <w:r w:rsidRPr="000B1177">
              <w:rPr>
                <w:rFonts w:ascii="Arial" w:hAnsi="Arial" w:cs="Arial"/>
                <w:sz w:val="24"/>
                <w:szCs w:val="24"/>
                <w:lang w:val="fr-FR"/>
              </w:rPr>
              <w:t>N</w:t>
            </w:r>
          </w:p>
        </w:tc>
        <w:tc>
          <w:tcPr>
            <w:tcW w:w="601" w:type="pct"/>
            <w:tcBorders>
              <w:top w:val="nil"/>
              <w:left w:val="nil"/>
              <w:bottom w:val="single" w:sz="4" w:space="0" w:color="auto"/>
              <w:right w:val="single" w:sz="4" w:space="0" w:color="auto"/>
            </w:tcBorders>
          </w:tcPr>
          <w:p w14:paraId="06921B2A" w14:textId="421FEE15" w:rsidR="00C53514" w:rsidRPr="000B1177" w:rsidRDefault="00C91ED0" w:rsidP="009C0B3F">
            <w:pPr>
              <w:widowControl w:val="0"/>
              <w:jc w:val="center"/>
              <w:rPr>
                <w:rFonts w:ascii="Arial" w:hAnsi="Arial" w:cs="Arial"/>
                <w:sz w:val="24"/>
                <w:szCs w:val="24"/>
                <w:lang w:val="fr-FR"/>
              </w:rPr>
            </w:pPr>
            <w:r w:rsidRPr="000B1177">
              <w:rPr>
                <w:rFonts w:ascii="Arial" w:hAnsi="Arial" w:cs="Arial"/>
                <w:sz w:val="24"/>
                <w:szCs w:val="24"/>
                <w:lang w:val="fr-FR"/>
              </w:rPr>
              <w:t>Y</w:t>
            </w:r>
          </w:p>
        </w:tc>
      </w:tr>
      <w:tr w:rsidR="00C53514" w14:paraId="0039AC5C" w14:textId="45919E03" w:rsidTr="000B1177">
        <w:trPr>
          <w:trHeight w:val="49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1D96B906" w14:textId="77777777"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 xml:space="preserve">M12 </w:t>
            </w:r>
          </w:p>
        </w:tc>
        <w:tc>
          <w:tcPr>
            <w:tcW w:w="2829" w:type="pct"/>
            <w:tcBorders>
              <w:top w:val="nil"/>
              <w:left w:val="nil"/>
              <w:bottom w:val="single" w:sz="4" w:space="0" w:color="auto"/>
              <w:right w:val="single" w:sz="4" w:space="0" w:color="auto"/>
            </w:tcBorders>
            <w:vAlign w:val="center"/>
          </w:tcPr>
          <w:p w14:paraId="3A44E609" w14:textId="77777777" w:rsidR="00C53514" w:rsidRPr="000B1177" w:rsidRDefault="00C53514">
            <w:pPr>
              <w:widowControl w:val="0"/>
              <w:rPr>
                <w:rFonts w:ascii="Arial" w:hAnsi="Arial" w:cs="Arial"/>
                <w:i/>
                <w:iCs/>
                <w:sz w:val="24"/>
                <w:szCs w:val="24"/>
                <w:lang w:val="en-US"/>
              </w:rPr>
            </w:pPr>
            <w:proofErr w:type="spellStart"/>
            <w:r w:rsidRPr="000B1177">
              <w:rPr>
                <w:rFonts w:ascii="Arial" w:hAnsi="Arial" w:cs="Arial"/>
                <w:i/>
                <w:iCs/>
                <w:sz w:val="24"/>
                <w:szCs w:val="24"/>
                <w:lang w:val="en-US"/>
              </w:rPr>
              <w:t>Carex</w:t>
            </w:r>
            <w:proofErr w:type="spellEnd"/>
            <w:r w:rsidRPr="000B1177">
              <w:rPr>
                <w:rFonts w:ascii="Arial" w:hAnsi="Arial" w:cs="Arial"/>
                <w:i/>
                <w:iCs/>
                <w:sz w:val="24"/>
                <w:szCs w:val="24"/>
                <w:lang w:val="en-US"/>
              </w:rPr>
              <w:t xml:space="preserve"> saxatilis</w:t>
            </w:r>
            <w:r w:rsidRPr="000B1177">
              <w:rPr>
                <w:rFonts w:ascii="Arial" w:hAnsi="Arial" w:cs="Arial"/>
                <w:sz w:val="24"/>
                <w:szCs w:val="24"/>
                <w:lang w:val="en-US"/>
              </w:rPr>
              <w:t xml:space="preserve"> mire</w:t>
            </w:r>
          </w:p>
        </w:tc>
        <w:tc>
          <w:tcPr>
            <w:tcW w:w="707" w:type="pct"/>
            <w:tcBorders>
              <w:top w:val="nil"/>
              <w:left w:val="nil"/>
              <w:bottom w:val="single" w:sz="4" w:space="0" w:color="auto"/>
              <w:right w:val="single" w:sz="4" w:space="0" w:color="auto"/>
            </w:tcBorders>
          </w:tcPr>
          <w:p w14:paraId="73115404" w14:textId="6BA5CB76" w:rsidR="00C53514" w:rsidRPr="000B1177" w:rsidRDefault="00C91ED0" w:rsidP="00E67898">
            <w:pPr>
              <w:widowControl w:val="0"/>
              <w:jc w:val="center"/>
              <w:rPr>
                <w:rFonts w:ascii="Arial" w:hAnsi="Arial" w:cs="Arial"/>
                <w:sz w:val="24"/>
                <w:szCs w:val="24"/>
                <w:lang w:val="en-US"/>
              </w:rPr>
            </w:pPr>
            <w:r w:rsidRPr="000B1177">
              <w:rPr>
                <w:rFonts w:ascii="Arial" w:hAnsi="Arial" w:cs="Arial"/>
                <w:sz w:val="24"/>
                <w:szCs w:val="24"/>
                <w:lang w:val="en-US"/>
              </w:rPr>
              <w:t>N</w:t>
            </w:r>
          </w:p>
        </w:tc>
        <w:tc>
          <w:tcPr>
            <w:tcW w:w="601" w:type="pct"/>
            <w:tcBorders>
              <w:top w:val="nil"/>
              <w:left w:val="nil"/>
              <w:bottom w:val="single" w:sz="4" w:space="0" w:color="auto"/>
              <w:right w:val="single" w:sz="4" w:space="0" w:color="auto"/>
            </w:tcBorders>
          </w:tcPr>
          <w:p w14:paraId="7E67B087" w14:textId="5CD95281" w:rsidR="00C53514" w:rsidRPr="000B1177" w:rsidRDefault="007519FB" w:rsidP="00E67898">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5EAD275E" w14:textId="0AA36394" w:rsidTr="000B1177">
        <w:trPr>
          <w:trHeight w:val="46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3F95E4AB" w14:textId="77777777"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M13</w:t>
            </w:r>
          </w:p>
        </w:tc>
        <w:tc>
          <w:tcPr>
            <w:tcW w:w="2829" w:type="pct"/>
            <w:tcBorders>
              <w:top w:val="nil"/>
              <w:left w:val="nil"/>
              <w:bottom w:val="single" w:sz="4" w:space="0" w:color="auto"/>
              <w:right w:val="single" w:sz="4" w:space="0" w:color="auto"/>
            </w:tcBorders>
            <w:vAlign w:val="center"/>
          </w:tcPr>
          <w:p w14:paraId="74724425" w14:textId="77777777" w:rsidR="00C53514" w:rsidRPr="000B1177" w:rsidRDefault="00C53514">
            <w:pPr>
              <w:widowControl w:val="0"/>
              <w:rPr>
                <w:rFonts w:ascii="Arial" w:hAnsi="Arial" w:cs="Arial"/>
                <w:i/>
                <w:iCs/>
                <w:sz w:val="24"/>
                <w:szCs w:val="24"/>
                <w:lang w:val="en-US"/>
              </w:rPr>
            </w:pPr>
            <w:r w:rsidRPr="000B1177">
              <w:rPr>
                <w:rFonts w:ascii="Arial" w:hAnsi="Arial" w:cs="Arial"/>
                <w:i/>
                <w:iCs/>
                <w:sz w:val="24"/>
                <w:szCs w:val="24"/>
                <w:lang w:val="en-US"/>
              </w:rPr>
              <w:t xml:space="preserve">Schoenus nigricans - Juncus </w:t>
            </w:r>
            <w:proofErr w:type="spellStart"/>
            <w:r w:rsidRPr="000B1177">
              <w:rPr>
                <w:rFonts w:ascii="Arial" w:hAnsi="Arial" w:cs="Arial"/>
                <w:i/>
                <w:iCs/>
                <w:sz w:val="24"/>
                <w:szCs w:val="24"/>
                <w:lang w:val="en-US"/>
              </w:rPr>
              <w:t>subnodulosus</w:t>
            </w:r>
            <w:proofErr w:type="spellEnd"/>
            <w:r w:rsidRPr="000B1177">
              <w:rPr>
                <w:rFonts w:ascii="Arial" w:hAnsi="Arial" w:cs="Arial"/>
                <w:i/>
                <w:iCs/>
                <w:sz w:val="24"/>
                <w:szCs w:val="24"/>
                <w:lang w:val="en-US"/>
              </w:rPr>
              <w:t xml:space="preserve"> </w:t>
            </w:r>
            <w:r w:rsidRPr="000B1177">
              <w:rPr>
                <w:rFonts w:ascii="Arial" w:hAnsi="Arial" w:cs="Arial"/>
                <w:sz w:val="24"/>
                <w:szCs w:val="24"/>
                <w:lang w:val="en-US"/>
              </w:rPr>
              <w:t>mire</w:t>
            </w:r>
          </w:p>
        </w:tc>
        <w:tc>
          <w:tcPr>
            <w:tcW w:w="707" w:type="pct"/>
            <w:tcBorders>
              <w:top w:val="nil"/>
              <w:left w:val="nil"/>
              <w:bottom w:val="single" w:sz="4" w:space="0" w:color="auto"/>
              <w:right w:val="single" w:sz="4" w:space="0" w:color="auto"/>
            </w:tcBorders>
          </w:tcPr>
          <w:p w14:paraId="64CEEE63" w14:textId="4A3B7CF9" w:rsidR="00C53514" w:rsidRPr="000B1177" w:rsidRDefault="007519FB" w:rsidP="00165604">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392FECD9" w14:textId="17553646" w:rsidR="00C53514" w:rsidRPr="000B1177" w:rsidRDefault="007519FB" w:rsidP="00165604">
            <w:pPr>
              <w:widowControl w:val="0"/>
              <w:jc w:val="center"/>
              <w:rPr>
                <w:rFonts w:ascii="Arial" w:hAnsi="Arial" w:cs="Arial"/>
                <w:sz w:val="24"/>
                <w:szCs w:val="24"/>
                <w:lang w:val="en-US"/>
              </w:rPr>
            </w:pPr>
            <w:r w:rsidRPr="000B1177">
              <w:rPr>
                <w:rFonts w:ascii="Arial" w:hAnsi="Arial" w:cs="Arial"/>
                <w:sz w:val="24"/>
                <w:szCs w:val="24"/>
                <w:lang w:val="en-US"/>
              </w:rPr>
              <w:t>N</w:t>
            </w:r>
          </w:p>
        </w:tc>
      </w:tr>
      <w:tr w:rsidR="00C53514" w14:paraId="7BF84A04" w14:textId="225AFABA" w:rsidTr="000B1177">
        <w:trPr>
          <w:trHeight w:val="51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33CC1897" w14:textId="77777777"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M14</w:t>
            </w:r>
          </w:p>
        </w:tc>
        <w:tc>
          <w:tcPr>
            <w:tcW w:w="2829" w:type="pct"/>
            <w:tcBorders>
              <w:top w:val="nil"/>
              <w:left w:val="nil"/>
              <w:bottom w:val="single" w:sz="4" w:space="0" w:color="auto"/>
              <w:right w:val="single" w:sz="4" w:space="0" w:color="auto"/>
            </w:tcBorders>
            <w:vAlign w:val="center"/>
          </w:tcPr>
          <w:p w14:paraId="37D831B9" w14:textId="77777777" w:rsidR="00C53514" w:rsidRPr="000B1177" w:rsidRDefault="00C53514">
            <w:pPr>
              <w:widowControl w:val="0"/>
              <w:rPr>
                <w:rFonts w:ascii="Arial" w:hAnsi="Arial" w:cs="Arial"/>
                <w:i/>
                <w:iCs/>
                <w:sz w:val="24"/>
                <w:szCs w:val="24"/>
                <w:lang w:val="en-US"/>
              </w:rPr>
            </w:pPr>
            <w:r w:rsidRPr="000B1177">
              <w:rPr>
                <w:rFonts w:ascii="Arial" w:hAnsi="Arial" w:cs="Arial"/>
                <w:i/>
                <w:iCs/>
                <w:sz w:val="24"/>
                <w:szCs w:val="24"/>
                <w:lang w:val="en-US"/>
              </w:rPr>
              <w:t xml:space="preserve">Schoenus nigricans - </w:t>
            </w:r>
            <w:proofErr w:type="spellStart"/>
            <w:r w:rsidRPr="000B1177">
              <w:rPr>
                <w:rFonts w:ascii="Arial" w:hAnsi="Arial" w:cs="Arial"/>
                <w:i/>
                <w:iCs/>
                <w:sz w:val="24"/>
                <w:szCs w:val="24"/>
                <w:lang w:val="en-US"/>
              </w:rPr>
              <w:t>Narthecium</w:t>
            </w:r>
            <w:proofErr w:type="spellEnd"/>
            <w:r w:rsidRPr="000B1177">
              <w:rPr>
                <w:rFonts w:ascii="Arial" w:hAnsi="Arial" w:cs="Arial"/>
                <w:i/>
                <w:iCs/>
                <w:sz w:val="24"/>
                <w:szCs w:val="24"/>
                <w:lang w:val="en-US"/>
              </w:rPr>
              <w:t xml:space="preserve"> </w:t>
            </w:r>
            <w:proofErr w:type="spellStart"/>
            <w:r w:rsidRPr="000B1177">
              <w:rPr>
                <w:rFonts w:ascii="Arial" w:hAnsi="Arial" w:cs="Arial"/>
                <w:i/>
                <w:iCs/>
                <w:sz w:val="24"/>
                <w:szCs w:val="24"/>
                <w:lang w:val="en-US"/>
              </w:rPr>
              <w:t>ossifragum</w:t>
            </w:r>
            <w:proofErr w:type="spellEnd"/>
          </w:p>
        </w:tc>
        <w:tc>
          <w:tcPr>
            <w:tcW w:w="707" w:type="pct"/>
            <w:tcBorders>
              <w:top w:val="nil"/>
              <w:left w:val="nil"/>
              <w:bottom w:val="single" w:sz="4" w:space="0" w:color="auto"/>
              <w:right w:val="single" w:sz="4" w:space="0" w:color="auto"/>
            </w:tcBorders>
          </w:tcPr>
          <w:p w14:paraId="73ECE09F" w14:textId="68D0365D" w:rsidR="00C53514" w:rsidRPr="000B1177" w:rsidRDefault="007519FB" w:rsidP="00165604">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175171DD" w14:textId="29AB43C0" w:rsidR="00C53514" w:rsidRPr="000B1177" w:rsidRDefault="007519FB" w:rsidP="00165604">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3D50604C" w14:textId="6E932781" w:rsidTr="000B1177">
        <w:trPr>
          <w:trHeight w:val="49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7F3C640D" w14:textId="5C0DEBFC"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 xml:space="preserve">M15 </w:t>
            </w:r>
          </w:p>
        </w:tc>
        <w:tc>
          <w:tcPr>
            <w:tcW w:w="2829" w:type="pct"/>
            <w:tcBorders>
              <w:top w:val="nil"/>
              <w:left w:val="nil"/>
              <w:bottom w:val="single" w:sz="4" w:space="0" w:color="auto"/>
              <w:right w:val="single" w:sz="4" w:space="0" w:color="auto"/>
            </w:tcBorders>
            <w:vAlign w:val="center"/>
          </w:tcPr>
          <w:p w14:paraId="4AD73671" w14:textId="77777777" w:rsidR="00C53514" w:rsidRPr="000B1177" w:rsidRDefault="00C53514">
            <w:pPr>
              <w:widowControl w:val="0"/>
              <w:rPr>
                <w:rFonts w:ascii="Arial" w:hAnsi="Arial" w:cs="Arial"/>
                <w:i/>
                <w:iCs/>
                <w:sz w:val="24"/>
                <w:szCs w:val="24"/>
                <w:lang w:val="en-US"/>
              </w:rPr>
            </w:pPr>
            <w:proofErr w:type="spellStart"/>
            <w:r w:rsidRPr="000B1177">
              <w:rPr>
                <w:rFonts w:ascii="Arial" w:hAnsi="Arial" w:cs="Arial"/>
                <w:i/>
                <w:iCs/>
                <w:sz w:val="24"/>
                <w:szCs w:val="24"/>
                <w:lang w:val="en-US"/>
              </w:rPr>
              <w:t>Scirpus</w:t>
            </w:r>
            <w:proofErr w:type="spellEnd"/>
            <w:r w:rsidRPr="000B1177">
              <w:rPr>
                <w:rFonts w:ascii="Arial" w:hAnsi="Arial" w:cs="Arial"/>
                <w:i/>
                <w:iCs/>
                <w:sz w:val="24"/>
                <w:szCs w:val="24"/>
                <w:lang w:val="en-US"/>
              </w:rPr>
              <w:t xml:space="preserve"> </w:t>
            </w:r>
            <w:proofErr w:type="spellStart"/>
            <w:r w:rsidRPr="000B1177">
              <w:rPr>
                <w:rFonts w:ascii="Arial" w:hAnsi="Arial" w:cs="Arial"/>
                <w:i/>
                <w:iCs/>
                <w:sz w:val="24"/>
                <w:szCs w:val="24"/>
                <w:lang w:val="en-US"/>
              </w:rPr>
              <w:t>cespitosus</w:t>
            </w:r>
            <w:proofErr w:type="spellEnd"/>
            <w:r w:rsidRPr="000B1177">
              <w:rPr>
                <w:rFonts w:ascii="Arial" w:hAnsi="Arial" w:cs="Arial"/>
                <w:i/>
                <w:iCs/>
                <w:sz w:val="24"/>
                <w:szCs w:val="24"/>
                <w:lang w:val="en-US"/>
              </w:rPr>
              <w:t xml:space="preserve"> - Erica </w:t>
            </w:r>
            <w:proofErr w:type="spellStart"/>
            <w:r w:rsidRPr="000B1177">
              <w:rPr>
                <w:rFonts w:ascii="Arial" w:hAnsi="Arial" w:cs="Arial"/>
                <w:i/>
                <w:iCs/>
                <w:sz w:val="24"/>
                <w:szCs w:val="24"/>
                <w:lang w:val="en-US"/>
              </w:rPr>
              <w:t>tetralix</w:t>
            </w:r>
            <w:proofErr w:type="spellEnd"/>
            <w:r w:rsidRPr="000B1177">
              <w:rPr>
                <w:rFonts w:ascii="Arial" w:hAnsi="Arial" w:cs="Arial"/>
                <w:sz w:val="24"/>
                <w:szCs w:val="24"/>
                <w:lang w:val="en-US"/>
              </w:rPr>
              <w:t xml:space="preserve"> wet heath</w:t>
            </w:r>
          </w:p>
        </w:tc>
        <w:tc>
          <w:tcPr>
            <w:tcW w:w="707" w:type="pct"/>
            <w:tcBorders>
              <w:top w:val="nil"/>
              <w:left w:val="nil"/>
              <w:bottom w:val="single" w:sz="4" w:space="0" w:color="auto"/>
              <w:right w:val="single" w:sz="4" w:space="0" w:color="auto"/>
            </w:tcBorders>
          </w:tcPr>
          <w:p w14:paraId="75DC0C60" w14:textId="722FAAE6" w:rsidR="00C53514" w:rsidRPr="000B1177" w:rsidRDefault="00922180" w:rsidP="00165604">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1E5F7D98" w14:textId="4B9064DD" w:rsidR="00C53514" w:rsidRPr="000B1177" w:rsidRDefault="00922180" w:rsidP="00165604">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34D1CC36" w14:textId="53D18105" w:rsidTr="000B1177">
        <w:trPr>
          <w:trHeight w:val="52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4F8B15E1" w14:textId="7F889571"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 xml:space="preserve">M16 </w:t>
            </w:r>
          </w:p>
        </w:tc>
        <w:tc>
          <w:tcPr>
            <w:tcW w:w="2829" w:type="pct"/>
            <w:tcBorders>
              <w:top w:val="nil"/>
              <w:left w:val="nil"/>
              <w:bottom w:val="single" w:sz="4" w:space="0" w:color="auto"/>
              <w:right w:val="single" w:sz="4" w:space="0" w:color="auto"/>
            </w:tcBorders>
            <w:vAlign w:val="center"/>
          </w:tcPr>
          <w:p w14:paraId="25D34383" w14:textId="77777777" w:rsidR="00C53514" w:rsidRPr="000B1177" w:rsidRDefault="00C53514">
            <w:pPr>
              <w:widowControl w:val="0"/>
              <w:rPr>
                <w:rFonts w:ascii="Arial" w:hAnsi="Arial" w:cs="Arial"/>
                <w:i/>
                <w:iCs/>
                <w:sz w:val="24"/>
                <w:szCs w:val="24"/>
                <w:lang w:val="en-US"/>
              </w:rPr>
            </w:pPr>
            <w:r w:rsidRPr="000B1177">
              <w:rPr>
                <w:rFonts w:ascii="Arial" w:hAnsi="Arial" w:cs="Arial"/>
                <w:i/>
                <w:iCs/>
                <w:sz w:val="24"/>
                <w:szCs w:val="24"/>
                <w:lang w:val="en-US"/>
              </w:rPr>
              <w:t xml:space="preserve">Erica </w:t>
            </w:r>
            <w:proofErr w:type="spellStart"/>
            <w:r w:rsidRPr="000B1177">
              <w:rPr>
                <w:rFonts w:ascii="Arial" w:hAnsi="Arial" w:cs="Arial"/>
                <w:i/>
                <w:iCs/>
                <w:sz w:val="24"/>
                <w:szCs w:val="24"/>
                <w:lang w:val="en-US"/>
              </w:rPr>
              <w:t>tetralix</w:t>
            </w:r>
            <w:proofErr w:type="spellEnd"/>
            <w:r w:rsidRPr="000B1177">
              <w:rPr>
                <w:rFonts w:ascii="Arial" w:hAnsi="Arial" w:cs="Arial"/>
                <w:i/>
                <w:iCs/>
                <w:sz w:val="24"/>
                <w:szCs w:val="24"/>
                <w:lang w:val="en-US"/>
              </w:rPr>
              <w:t xml:space="preserve"> - Sphagnum compactum</w:t>
            </w:r>
            <w:r w:rsidRPr="000B1177">
              <w:rPr>
                <w:rFonts w:ascii="Arial" w:hAnsi="Arial" w:cs="Arial"/>
                <w:sz w:val="24"/>
                <w:szCs w:val="24"/>
                <w:lang w:val="en-US"/>
              </w:rPr>
              <w:t xml:space="preserve"> wet heath</w:t>
            </w:r>
          </w:p>
        </w:tc>
        <w:tc>
          <w:tcPr>
            <w:tcW w:w="707" w:type="pct"/>
            <w:tcBorders>
              <w:top w:val="nil"/>
              <w:left w:val="nil"/>
              <w:bottom w:val="single" w:sz="4" w:space="0" w:color="auto"/>
              <w:right w:val="single" w:sz="4" w:space="0" w:color="auto"/>
            </w:tcBorders>
          </w:tcPr>
          <w:p w14:paraId="1C6292CE" w14:textId="633A00DA" w:rsidR="00C53514" w:rsidRPr="000B1177" w:rsidRDefault="00922180" w:rsidP="007E0E3C">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274F90CF" w14:textId="0CAC739E" w:rsidR="00C53514" w:rsidRPr="000B1177" w:rsidRDefault="00922180" w:rsidP="007E0E3C">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51984711" w14:textId="5AEF23A5" w:rsidTr="000B1177">
        <w:trPr>
          <w:trHeight w:val="48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6F94025D" w14:textId="35DA052A"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 xml:space="preserve">M21 </w:t>
            </w:r>
          </w:p>
        </w:tc>
        <w:tc>
          <w:tcPr>
            <w:tcW w:w="2829" w:type="pct"/>
            <w:tcBorders>
              <w:top w:val="nil"/>
              <w:left w:val="nil"/>
              <w:bottom w:val="single" w:sz="4" w:space="0" w:color="auto"/>
              <w:right w:val="single" w:sz="4" w:space="0" w:color="auto"/>
            </w:tcBorders>
            <w:vAlign w:val="center"/>
          </w:tcPr>
          <w:p w14:paraId="1C2BA652" w14:textId="77777777" w:rsidR="00C53514" w:rsidRPr="000B1177" w:rsidRDefault="00C53514">
            <w:pPr>
              <w:widowControl w:val="0"/>
              <w:rPr>
                <w:rFonts w:ascii="Arial" w:hAnsi="Arial" w:cs="Arial"/>
                <w:i/>
                <w:iCs/>
                <w:sz w:val="24"/>
                <w:szCs w:val="24"/>
                <w:lang w:val="en-US"/>
              </w:rPr>
            </w:pPr>
            <w:proofErr w:type="spellStart"/>
            <w:r w:rsidRPr="000B1177">
              <w:rPr>
                <w:rFonts w:ascii="Arial" w:hAnsi="Arial" w:cs="Arial"/>
                <w:i/>
                <w:iCs/>
                <w:sz w:val="24"/>
                <w:szCs w:val="24"/>
                <w:lang w:val="en-US"/>
              </w:rPr>
              <w:t>Narthecium</w:t>
            </w:r>
            <w:proofErr w:type="spellEnd"/>
            <w:r w:rsidRPr="000B1177">
              <w:rPr>
                <w:rFonts w:ascii="Arial" w:hAnsi="Arial" w:cs="Arial"/>
                <w:i/>
                <w:iCs/>
                <w:sz w:val="24"/>
                <w:szCs w:val="24"/>
                <w:lang w:val="en-US"/>
              </w:rPr>
              <w:t xml:space="preserve"> </w:t>
            </w:r>
            <w:proofErr w:type="spellStart"/>
            <w:r w:rsidRPr="000B1177">
              <w:rPr>
                <w:rFonts w:ascii="Arial" w:hAnsi="Arial" w:cs="Arial"/>
                <w:i/>
                <w:iCs/>
                <w:sz w:val="24"/>
                <w:szCs w:val="24"/>
                <w:lang w:val="en-US"/>
              </w:rPr>
              <w:t>ossifragum</w:t>
            </w:r>
            <w:proofErr w:type="spellEnd"/>
            <w:r w:rsidRPr="000B1177">
              <w:rPr>
                <w:rFonts w:ascii="Arial" w:hAnsi="Arial" w:cs="Arial"/>
                <w:i/>
                <w:iCs/>
                <w:sz w:val="24"/>
                <w:szCs w:val="24"/>
                <w:lang w:val="en-US"/>
              </w:rPr>
              <w:t xml:space="preserve"> - Sphagnum </w:t>
            </w:r>
            <w:proofErr w:type="spellStart"/>
            <w:r w:rsidRPr="000B1177">
              <w:rPr>
                <w:rFonts w:ascii="Arial" w:hAnsi="Arial" w:cs="Arial"/>
                <w:i/>
                <w:iCs/>
                <w:sz w:val="24"/>
                <w:szCs w:val="24"/>
                <w:lang w:val="en-US"/>
              </w:rPr>
              <w:t>papillosum</w:t>
            </w:r>
            <w:proofErr w:type="spellEnd"/>
            <w:r w:rsidRPr="000B1177">
              <w:rPr>
                <w:rFonts w:ascii="Arial" w:hAnsi="Arial" w:cs="Arial"/>
                <w:sz w:val="24"/>
                <w:szCs w:val="24"/>
                <w:lang w:val="en-US"/>
              </w:rPr>
              <w:t xml:space="preserve"> valley mire</w:t>
            </w:r>
          </w:p>
        </w:tc>
        <w:tc>
          <w:tcPr>
            <w:tcW w:w="707" w:type="pct"/>
            <w:tcBorders>
              <w:top w:val="nil"/>
              <w:left w:val="nil"/>
              <w:bottom w:val="single" w:sz="4" w:space="0" w:color="auto"/>
              <w:right w:val="single" w:sz="4" w:space="0" w:color="auto"/>
            </w:tcBorders>
          </w:tcPr>
          <w:p w14:paraId="68A67278" w14:textId="293066D7" w:rsidR="00C53514" w:rsidRPr="000B1177" w:rsidRDefault="00922180" w:rsidP="007E0E3C">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233761A3" w14:textId="13E738D3" w:rsidR="00C53514" w:rsidRPr="000B1177" w:rsidRDefault="00922180" w:rsidP="007E0E3C">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694E4892" w14:textId="67E27BC8" w:rsidTr="000B1177">
        <w:trPr>
          <w:trHeight w:val="52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59EB489E" w14:textId="0804F281"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 xml:space="preserve">M22 </w:t>
            </w:r>
          </w:p>
        </w:tc>
        <w:tc>
          <w:tcPr>
            <w:tcW w:w="2829" w:type="pct"/>
            <w:tcBorders>
              <w:top w:val="nil"/>
              <w:left w:val="nil"/>
              <w:bottom w:val="single" w:sz="4" w:space="0" w:color="auto"/>
              <w:right w:val="single" w:sz="4" w:space="0" w:color="auto"/>
            </w:tcBorders>
            <w:vAlign w:val="center"/>
          </w:tcPr>
          <w:p w14:paraId="324DAF63" w14:textId="77777777" w:rsidR="00C53514" w:rsidRPr="000B1177" w:rsidRDefault="00C53514">
            <w:pPr>
              <w:widowControl w:val="0"/>
              <w:rPr>
                <w:rFonts w:ascii="Arial" w:hAnsi="Arial" w:cs="Arial"/>
                <w:i/>
                <w:iCs/>
                <w:sz w:val="24"/>
                <w:szCs w:val="24"/>
                <w:lang w:val="en-US"/>
              </w:rPr>
            </w:pPr>
            <w:r w:rsidRPr="000B1177">
              <w:rPr>
                <w:rFonts w:ascii="Arial" w:hAnsi="Arial" w:cs="Arial"/>
                <w:i/>
                <w:iCs/>
                <w:sz w:val="24"/>
                <w:szCs w:val="24"/>
                <w:lang w:val="en-US"/>
              </w:rPr>
              <w:t xml:space="preserve">Juncus </w:t>
            </w:r>
            <w:proofErr w:type="spellStart"/>
            <w:r w:rsidRPr="000B1177">
              <w:rPr>
                <w:rFonts w:ascii="Arial" w:hAnsi="Arial" w:cs="Arial"/>
                <w:i/>
                <w:iCs/>
                <w:sz w:val="24"/>
                <w:szCs w:val="24"/>
                <w:lang w:val="en-US"/>
              </w:rPr>
              <w:t>subnodulosus</w:t>
            </w:r>
            <w:proofErr w:type="spellEnd"/>
            <w:r w:rsidRPr="000B1177">
              <w:rPr>
                <w:rFonts w:ascii="Arial" w:hAnsi="Arial" w:cs="Arial"/>
                <w:i/>
                <w:iCs/>
                <w:sz w:val="24"/>
                <w:szCs w:val="24"/>
                <w:lang w:val="en-US"/>
              </w:rPr>
              <w:t xml:space="preserve"> - Cirsium </w:t>
            </w:r>
            <w:proofErr w:type="spellStart"/>
            <w:r w:rsidRPr="000B1177">
              <w:rPr>
                <w:rFonts w:ascii="Arial" w:hAnsi="Arial" w:cs="Arial"/>
                <w:i/>
                <w:iCs/>
                <w:sz w:val="24"/>
                <w:szCs w:val="24"/>
                <w:lang w:val="en-US"/>
              </w:rPr>
              <w:t>palustre</w:t>
            </w:r>
            <w:proofErr w:type="spellEnd"/>
            <w:r w:rsidRPr="000B1177">
              <w:rPr>
                <w:rFonts w:ascii="Arial" w:hAnsi="Arial" w:cs="Arial"/>
                <w:sz w:val="24"/>
                <w:szCs w:val="24"/>
                <w:lang w:val="en-US"/>
              </w:rPr>
              <w:t xml:space="preserve"> fen meadow</w:t>
            </w:r>
          </w:p>
        </w:tc>
        <w:tc>
          <w:tcPr>
            <w:tcW w:w="707" w:type="pct"/>
            <w:tcBorders>
              <w:top w:val="nil"/>
              <w:left w:val="nil"/>
              <w:bottom w:val="single" w:sz="4" w:space="0" w:color="auto"/>
              <w:right w:val="single" w:sz="4" w:space="0" w:color="auto"/>
            </w:tcBorders>
          </w:tcPr>
          <w:p w14:paraId="18D26582" w14:textId="4BA85CEE" w:rsidR="00C53514" w:rsidRPr="000B1177" w:rsidRDefault="006376E7" w:rsidP="007E0E3C">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76B399C5" w14:textId="302D3558" w:rsidR="00C53514" w:rsidRPr="000B1177" w:rsidRDefault="006376E7" w:rsidP="007E0E3C">
            <w:pPr>
              <w:widowControl w:val="0"/>
              <w:jc w:val="center"/>
              <w:rPr>
                <w:rFonts w:ascii="Arial" w:hAnsi="Arial" w:cs="Arial"/>
                <w:sz w:val="24"/>
                <w:szCs w:val="24"/>
                <w:lang w:val="en-US"/>
              </w:rPr>
            </w:pPr>
            <w:r w:rsidRPr="000B1177">
              <w:rPr>
                <w:rFonts w:ascii="Arial" w:hAnsi="Arial" w:cs="Arial"/>
                <w:sz w:val="24"/>
                <w:szCs w:val="24"/>
                <w:lang w:val="en-US"/>
              </w:rPr>
              <w:t>N</w:t>
            </w:r>
          </w:p>
        </w:tc>
      </w:tr>
      <w:tr w:rsidR="00C53514" w14:paraId="3EA39963" w14:textId="41223C85" w:rsidTr="000B1177">
        <w:trPr>
          <w:trHeight w:val="51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7B43008C" w14:textId="40D7F4F6"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 xml:space="preserve">M23 </w:t>
            </w:r>
          </w:p>
        </w:tc>
        <w:tc>
          <w:tcPr>
            <w:tcW w:w="2829" w:type="pct"/>
            <w:tcBorders>
              <w:top w:val="nil"/>
              <w:left w:val="nil"/>
              <w:bottom w:val="single" w:sz="4" w:space="0" w:color="auto"/>
              <w:right w:val="single" w:sz="4" w:space="0" w:color="auto"/>
            </w:tcBorders>
            <w:vAlign w:val="center"/>
          </w:tcPr>
          <w:p w14:paraId="5478F032" w14:textId="77777777" w:rsidR="00C53514" w:rsidRPr="000B1177" w:rsidRDefault="00C53514">
            <w:pPr>
              <w:widowControl w:val="0"/>
              <w:rPr>
                <w:rFonts w:ascii="Arial" w:hAnsi="Arial" w:cs="Arial"/>
                <w:i/>
                <w:iCs/>
                <w:sz w:val="24"/>
                <w:szCs w:val="24"/>
                <w:lang w:val="en-US"/>
              </w:rPr>
            </w:pPr>
            <w:r w:rsidRPr="000B1177">
              <w:rPr>
                <w:rFonts w:ascii="Arial" w:hAnsi="Arial" w:cs="Arial"/>
                <w:i/>
                <w:iCs/>
                <w:sz w:val="24"/>
                <w:szCs w:val="24"/>
                <w:lang w:val="en-US"/>
              </w:rPr>
              <w:t>Juncus effusus/</w:t>
            </w:r>
            <w:proofErr w:type="spellStart"/>
            <w:r w:rsidRPr="000B1177">
              <w:rPr>
                <w:rFonts w:ascii="Arial" w:hAnsi="Arial" w:cs="Arial"/>
                <w:i/>
                <w:iCs/>
                <w:sz w:val="24"/>
                <w:szCs w:val="24"/>
                <w:lang w:val="en-US"/>
              </w:rPr>
              <w:t>acutiflorus</w:t>
            </w:r>
            <w:proofErr w:type="spellEnd"/>
            <w:r w:rsidRPr="000B1177">
              <w:rPr>
                <w:rFonts w:ascii="Arial" w:hAnsi="Arial" w:cs="Arial"/>
                <w:i/>
                <w:iCs/>
                <w:sz w:val="24"/>
                <w:szCs w:val="24"/>
                <w:lang w:val="en-US"/>
              </w:rPr>
              <w:t xml:space="preserve"> - </w:t>
            </w:r>
            <w:proofErr w:type="spellStart"/>
            <w:r w:rsidRPr="000B1177">
              <w:rPr>
                <w:rFonts w:ascii="Arial" w:hAnsi="Arial" w:cs="Arial"/>
                <w:i/>
                <w:iCs/>
                <w:sz w:val="24"/>
                <w:szCs w:val="24"/>
                <w:lang w:val="en-US"/>
              </w:rPr>
              <w:t>Galium</w:t>
            </w:r>
            <w:proofErr w:type="spellEnd"/>
            <w:r w:rsidRPr="000B1177">
              <w:rPr>
                <w:rFonts w:ascii="Arial" w:hAnsi="Arial" w:cs="Arial"/>
                <w:i/>
                <w:iCs/>
                <w:sz w:val="24"/>
                <w:szCs w:val="24"/>
                <w:lang w:val="en-US"/>
              </w:rPr>
              <w:t xml:space="preserve"> </w:t>
            </w:r>
            <w:proofErr w:type="spellStart"/>
            <w:r w:rsidRPr="000B1177">
              <w:rPr>
                <w:rFonts w:ascii="Arial" w:hAnsi="Arial" w:cs="Arial"/>
                <w:i/>
                <w:iCs/>
                <w:sz w:val="24"/>
                <w:szCs w:val="24"/>
                <w:lang w:val="en-US"/>
              </w:rPr>
              <w:t>palustre</w:t>
            </w:r>
            <w:proofErr w:type="spellEnd"/>
            <w:r w:rsidRPr="000B1177">
              <w:rPr>
                <w:rFonts w:ascii="Arial" w:hAnsi="Arial" w:cs="Arial"/>
                <w:sz w:val="24"/>
                <w:szCs w:val="24"/>
                <w:lang w:val="en-US"/>
              </w:rPr>
              <w:t xml:space="preserve"> rush-pasture</w:t>
            </w:r>
          </w:p>
        </w:tc>
        <w:tc>
          <w:tcPr>
            <w:tcW w:w="707" w:type="pct"/>
            <w:tcBorders>
              <w:top w:val="nil"/>
              <w:left w:val="nil"/>
              <w:bottom w:val="single" w:sz="4" w:space="0" w:color="auto"/>
              <w:right w:val="single" w:sz="4" w:space="0" w:color="auto"/>
            </w:tcBorders>
          </w:tcPr>
          <w:p w14:paraId="5E749F71" w14:textId="40A4D5BC" w:rsidR="00C53514" w:rsidRPr="000B1177" w:rsidRDefault="006376E7" w:rsidP="00165604">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597887B7" w14:textId="35367A47" w:rsidR="00C53514" w:rsidRPr="000B1177" w:rsidRDefault="006376E7" w:rsidP="00165604">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739B5AA9" w14:textId="22C35ECD" w:rsidTr="000B1177">
        <w:trPr>
          <w:trHeight w:val="52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25404209" w14:textId="37DD60C0"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lastRenderedPageBreak/>
              <w:t xml:space="preserve">M24 </w:t>
            </w:r>
          </w:p>
        </w:tc>
        <w:tc>
          <w:tcPr>
            <w:tcW w:w="2829" w:type="pct"/>
            <w:tcBorders>
              <w:top w:val="nil"/>
              <w:left w:val="nil"/>
              <w:bottom w:val="single" w:sz="4" w:space="0" w:color="auto"/>
              <w:right w:val="single" w:sz="4" w:space="0" w:color="auto"/>
            </w:tcBorders>
            <w:vAlign w:val="center"/>
          </w:tcPr>
          <w:p w14:paraId="2D32094B"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Molinia </w:t>
            </w:r>
            <w:proofErr w:type="spellStart"/>
            <w:r w:rsidRPr="00F65DB7">
              <w:rPr>
                <w:rFonts w:ascii="Arial" w:hAnsi="Arial" w:cs="Arial"/>
                <w:i/>
                <w:iCs/>
                <w:sz w:val="24"/>
                <w:szCs w:val="24"/>
                <w:lang w:val="en-US"/>
              </w:rPr>
              <w:t>caeruleae</w:t>
            </w:r>
            <w:proofErr w:type="spellEnd"/>
            <w:r w:rsidRPr="00F65DB7">
              <w:rPr>
                <w:rFonts w:ascii="Arial" w:hAnsi="Arial" w:cs="Arial"/>
                <w:i/>
                <w:iCs/>
                <w:sz w:val="24"/>
                <w:szCs w:val="24"/>
                <w:lang w:val="en-US"/>
              </w:rPr>
              <w:t xml:space="preserve"> - Cirsium </w:t>
            </w:r>
            <w:proofErr w:type="spellStart"/>
            <w:r w:rsidRPr="00F65DB7">
              <w:rPr>
                <w:rFonts w:ascii="Arial" w:hAnsi="Arial" w:cs="Arial"/>
                <w:i/>
                <w:iCs/>
                <w:sz w:val="24"/>
                <w:szCs w:val="24"/>
                <w:lang w:val="en-US"/>
              </w:rPr>
              <w:t>dissectum</w:t>
            </w:r>
            <w:proofErr w:type="spellEnd"/>
            <w:r w:rsidRPr="00F65DB7">
              <w:rPr>
                <w:rFonts w:ascii="Arial" w:hAnsi="Arial" w:cs="Arial"/>
                <w:i/>
                <w:iCs/>
                <w:sz w:val="24"/>
                <w:szCs w:val="24"/>
                <w:lang w:val="en-US"/>
              </w:rPr>
              <w:t xml:space="preserve"> fen meadow</w:t>
            </w:r>
          </w:p>
        </w:tc>
        <w:tc>
          <w:tcPr>
            <w:tcW w:w="707" w:type="pct"/>
            <w:tcBorders>
              <w:top w:val="nil"/>
              <w:left w:val="nil"/>
              <w:bottom w:val="single" w:sz="4" w:space="0" w:color="auto"/>
              <w:right w:val="single" w:sz="4" w:space="0" w:color="auto"/>
            </w:tcBorders>
          </w:tcPr>
          <w:p w14:paraId="0BA1B9F3" w14:textId="16CF7909" w:rsidR="00C53514" w:rsidRPr="000B1177" w:rsidRDefault="006376E7" w:rsidP="0030100F">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3C18940C" w14:textId="7F174C36" w:rsidR="00C53514" w:rsidRPr="000B1177" w:rsidRDefault="006376E7" w:rsidP="0030100F">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74557AD3" w14:textId="4947B896" w:rsidTr="000B1177">
        <w:trPr>
          <w:trHeight w:val="48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124DC48B" w14:textId="7730340A"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 xml:space="preserve">M26 </w:t>
            </w:r>
          </w:p>
        </w:tc>
        <w:tc>
          <w:tcPr>
            <w:tcW w:w="2829" w:type="pct"/>
            <w:tcBorders>
              <w:top w:val="nil"/>
              <w:left w:val="nil"/>
              <w:bottom w:val="single" w:sz="4" w:space="0" w:color="auto"/>
              <w:right w:val="single" w:sz="4" w:space="0" w:color="auto"/>
            </w:tcBorders>
            <w:vAlign w:val="center"/>
          </w:tcPr>
          <w:p w14:paraId="4C79B65A"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Molinia caerulea - </w:t>
            </w:r>
            <w:proofErr w:type="spellStart"/>
            <w:r w:rsidRPr="00F65DB7">
              <w:rPr>
                <w:rFonts w:ascii="Arial" w:hAnsi="Arial" w:cs="Arial"/>
                <w:i/>
                <w:iCs/>
                <w:sz w:val="24"/>
                <w:szCs w:val="24"/>
                <w:lang w:val="en-US"/>
              </w:rPr>
              <w:t>Crepis</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paludosa</w:t>
            </w:r>
            <w:proofErr w:type="spellEnd"/>
            <w:r w:rsidRPr="00F65DB7">
              <w:rPr>
                <w:rFonts w:ascii="Arial" w:hAnsi="Arial" w:cs="Arial"/>
                <w:sz w:val="24"/>
                <w:szCs w:val="24"/>
                <w:lang w:val="en-US"/>
              </w:rPr>
              <w:t xml:space="preserve"> mire</w:t>
            </w:r>
          </w:p>
        </w:tc>
        <w:tc>
          <w:tcPr>
            <w:tcW w:w="707" w:type="pct"/>
            <w:tcBorders>
              <w:top w:val="nil"/>
              <w:left w:val="nil"/>
              <w:bottom w:val="single" w:sz="4" w:space="0" w:color="auto"/>
              <w:right w:val="single" w:sz="4" w:space="0" w:color="auto"/>
            </w:tcBorders>
          </w:tcPr>
          <w:p w14:paraId="73867BE9" w14:textId="2BD76334" w:rsidR="00C53514" w:rsidRPr="000B1177" w:rsidRDefault="00F3300A" w:rsidP="00864085">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5F813DB7" w14:textId="7EE46F1D" w:rsidR="00C53514" w:rsidRPr="000B1177" w:rsidRDefault="00F3300A" w:rsidP="00864085">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6CDE9B0C" w14:textId="218D3061" w:rsidTr="000B1177">
        <w:trPr>
          <w:trHeight w:val="49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0E55F295" w14:textId="7281DE55"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 xml:space="preserve">M27 </w:t>
            </w:r>
          </w:p>
        </w:tc>
        <w:tc>
          <w:tcPr>
            <w:tcW w:w="2829" w:type="pct"/>
            <w:tcBorders>
              <w:top w:val="nil"/>
              <w:left w:val="nil"/>
              <w:bottom w:val="single" w:sz="4" w:space="0" w:color="auto"/>
              <w:right w:val="single" w:sz="4" w:space="0" w:color="auto"/>
            </w:tcBorders>
            <w:vAlign w:val="center"/>
          </w:tcPr>
          <w:p w14:paraId="1247F069"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Filipendula</w:t>
            </w:r>
            <w:proofErr w:type="spellEnd"/>
            <w:r w:rsidRPr="00F65DB7">
              <w:rPr>
                <w:rFonts w:ascii="Arial" w:hAnsi="Arial" w:cs="Arial"/>
                <w:i/>
                <w:iCs/>
                <w:sz w:val="24"/>
                <w:szCs w:val="24"/>
                <w:lang w:val="en-US"/>
              </w:rPr>
              <w:t xml:space="preserve"> ulmaria - Angelica sylvestris</w:t>
            </w:r>
            <w:r w:rsidRPr="00F65DB7">
              <w:rPr>
                <w:rFonts w:ascii="Arial" w:hAnsi="Arial" w:cs="Arial"/>
                <w:sz w:val="24"/>
                <w:szCs w:val="24"/>
                <w:lang w:val="en-US"/>
              </w:rPr>
              <w:t xml:space="preserve"> mire</w:t>
            </w:r>
          </w:p>
        </w:tc>
        <w:tc>
          <w:tcPr>
            <w:tcW w:w="707" w:type="pct"/>
            <w:tcBorders>
              <w:top w:val="nil"/>
              <w:left w:val="nil"/>
              <w:bottom w:val="single" w:sz="4" w:space="0" w:color="auto"/>
              <w:right w:val="single" w:sz="4" w:space="0" w:color="auto"/>
            </w:tcBorders>
          </w:tcPr>
          <w:p w14:paraId="2157F469" w14:textId="51C8C556" w:rsidR="00C53514" w:rsidRPr="000B1177" w:rsidRDefault="00F3300A" w:rsidP="000E3698">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4085C092" w14:textId="2C68D316" w:rsidR="00C53514" w:rsidRPr="000B1177" w:rsidRDefault="00F3300A" w:rsidP="000E3698">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1E1B5536" w14:textId="608C98E8" w:rsidTr="000B1177">
        <w:trPr>
          <w:trHeight w:val="48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32EF1053" w14:textId="30AED281"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M28 </w:t>
            </w:r>
          </w:p>
        </w:tc>
        <w:tc>
          <w:tcPr>
            <w:tcW w:w="2829" w:type="pct"/>
            <w:tcBorders>
              <w:top w:val="nil"/>
              <w:left w:val="nil"/>
              <w:bottom w:val="single" w:sz="4" w:space="0" w:color="auto"/>
              <w:right w:val="single" w:sz="4" w:space="0" w:color="auto"/>
            </w:tcBorders>
            <w:vAlign w:val="center"/>
          </w:tcPr>
          <w:p w14:paraId="18520876" w14:textId="77777777" w:rsidR="00C53514" w:rsidRPr="00F65DB7" w:rsidRDefault="00C53514">
            <w:pPr>
              <w:widowControl w:val="0"/>
              <w:rPr>
                <w:rFonts w:ascii="Arial" w:hAnsi="Arial" w:cs="Arial"/>
                <w:i/>
                <w:iCs/>
                <w:sz w:val="24"/>
                <w:szCs w:val="24"/>
                <w:lang w:val="fr-FR"/>
              </w:rPr>
            </w:pPr>
            <w:r w:rsidRPr="00F65DB7">
              <w:rPr>
                <w:rFonts w:ascii="Arial" w:hAnsi="Arial" w:cs="Arial"/>
                <w:i/>
                <w:iCs/>
                <w:sz w:val="24"/>
                <w:szCs w:val="24"/>
                <w:lang w:val="fr-FR"/>
              </w:rPr>
              <w:t xml:space="preserve">Iris </w:t>
            </w:r>
            <w:proofErr w:type="spellStart"/>
            <w:r w:rsidRPr="00F65DB7">
              <w:rPr>
                <w:rFonts w:ascii="Arial" w:hAnsi="Arial" w:cs="Arial"/>
                <w:i/>
                <w:iCs/>
                <w:sz w:val="24"/>
                <w:szCs w:val="24"/>
                <w:lang w:val="fr-FR"/>
              </w:rPr>
              <w:t>Pseudacorus</w:t>
            </w:r>
            <w:proofErr w:type="spellEnd"/>
            <w:r w:rsidRPr="00F65DB7">
              <w:rPr>
                <w:rFonts w:ascii="Arial" w:hAnsi="Arial" w:cs="Arial"/>
                <w:i/>
                <w:iCs/>
                <w:sz w:val="24"/>
                <w:szCs w:val="24"/>
                <w:lang w:val="fr-FR"/>
              </w:rPr>
              <w:t xml:space="preserve"> - </w:t>
            </w:r>
            <w:proofErr w:type="spellStart"/>
            <w:r w:rsidRPr="00F65DB7">
              <w:rPr>
                <w:rFonts w:ascii="Arial" w:hAnsi="Arial" w:cs="Arial"/>
                <w:i/>
                <w:iCs/>
                <w:sz w:val="24"/>
                <w:szCs w:val="24"/>
                <w:lang w:val="fr-FR"/>
              </w:rPr>
              <w:t>Filipendula</w:t>
            </w:r>
            <w:proofErr w:type="spellEnd"/>
            <w:r w:rsidRPr="00F65DB7">
              <w:rPr>
                <w:rFonts w:ascii="Arial" w:hAnsi="Arial" w:cs="Arial"/>
                <w:i/>
                <w:iCs/>
                <w:sz w:val="24"/>
                <w:szCs w:val="24"/>
                <w:lang w:val="fr-FR"/>
              </w:rPr>
              <w:t xml:space="preserve"> </w:t>
            </w:r>
            <w:proofErr w:type="spellStart"/>
            <w:r w:rsidRPr="00F65DB7">
              <w:rPr>
                <w:rFonts w:ascii="Arial" w:hAnsi="Arial" w:cs="Arial"/>
                <w:i/>
                <w:iCs/>
                <w:sz w:val="24"/>
                <w:szCs w:val="24"/>
                <w:lang w:val="fr-FR"/>
              </w:rPr>
              <w:t>ulmaria</w:t>
            </w:r>
            <w:proofErr w:type="spellEnd"/>
            <w:r w:rsidRPr="00F65DB7">
              <w:rPr>
                <w:rFonts w:ascii="Arial" w:hAnsi="Arial" w:cs="Arial"/>
                <w:i/>
                <w:iCs/>
                <w:sz w:val="24"/>
                <w:szCs w:val="24"/>
                <w:lang w:val="fr-FR"/>
              </w:rPr>
              <w:t xml:space="preserve"> </w:t>
            </w:r>
            <w:r w:rsidRPr="00F65DB7">
              <w:rPr>
                <w:rFonts w:ascii="Arial" w:hAnsi="Arial" w:cs="Arial"/>
                <w:sz w:val="24"/>
                <w:szCs w:val="24"/>
                <w:lang w:val="fr-FR"/>
              </w:rPr>
              <w:t>mire</w:t>
            </w:r>
          </w:p>
        </w:tc>
        <w:tc>
          <w:tcPr>
            <w:tcW w:w="707" w:type="pct"/>
            <w:tcBorders>
              <w:top w:val="nil"/>
              <w:left w:val="nil"/>
              <w:bottom w:val="single" w:sz="4" w:space="0" w:color="auto"/>
              <w:right w:val="single" w:sz="4" w:space="0" w:color="auto"/>
            </w:tcBorders>
          </w:tcPr>
          <w:p w14:paraId="1EFE6D36" w14:textId="75D02125" w:rsidR="00C53514" w:rsidRPr="000E3698" w:rsidRDefault="00F3300A" w:rsidP="000E3698">
            <w:pPr>
              <w:widowControl w:val="0"/>
              <w:jc w:val="center"/>
              <w:rPr>
                <w:rFonts w:ascii="Arial" w:hAnsi="Arial" w:cs="Arial"/>
                <w:sz w:val="20"/>
                <w:szCs w:val="20"/>
                <w:lang w:val="fr-FR"/>
              </w:rPr>
            </w:pPr>
            <w:r>
              <w:rPr>
                <w:rFonts w:ascii="Arial" w:hAnsi="Arial" w:cs="Arial"/>
                <w:sz w:val="20"/>
                <w:szCs w:val="20"/>
                <w:lang w:val="fr-FR"/>
              </w:rPr>
              <w:t>Y</w:t>
            </w:r>
          </w:p>
        </w:tc>
        <w:tc>
          <w:tcPr>
            <w:tcW w:w="601" w:type="pct"/>
            <w:tcBorders>
              <w:top w:val="nil"/>
              <w:left w:val="nil"/>
              <w:bottom w:val="single" w:sz="4" w:space="0" w:color="auto"/>
              <w:right w:val="single" w:sz="4" w:space="0" w:color="auto"/>
            </w:tcBorders>
          </w:tcPr>
          <w:p w14:paraId="0CD2E1E3" w14:textId="26923781" w:rsidR="00C53514" w:rsidRPr="000E3698" w:rsidRDefault="00F3300A" w:rsidP="000E3698">
            <w:pPr>
              <w:widowControl w:val="0"/>
              <w:jc w:val="center"/>
              <w:rPr>
                <w:rFonts w:ascii="Arial" w:hAnsi="Arial" w:cs="Arial"/>
                <w:sz w:val="20"/>
                <w:szCs w:val="20"/>
                <w:lang w:val="fr-FR"/>
              </w:rPr>
            </w:pPr>
            <w:r>
              <w:rPr>
                <w:rFonts w:ascii="Arial" w:hAnsi="Arial" w:cs="Arial"/>
                <w:sz w:val="20"/>
                <w:szCs w:val="20"/>
                <w:lang w:val="fr-FR"/>
              </w:rPr>
              <w:t>Y</w:t>
            </w:r>
          </w:p>
        </w:tc>
      </w:tr>
      <w:tr w:rsidR="00C53514" w14:paraId="038BDCB9" w14:textId="42EDD20A" w:rsidTr="000B1177">
        <w:trPr>
          <w:trHeight w:val="52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19A0B0E4"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M29</w:t>
            </w:r>
          </w:p>
        </w:tc>
        <w:tc>
          <w:tcPr>
            <w:tcW w:w="2829" w:type="pct"/>
            <w:tcBorders>
              <w:top w:val="nil"/>
              <w:left w:val="nil"/>
              <w:bottom w:val="single" w:sz="4" w:space="0" w:color="auto"/>
              <w:right w:val="single" w:sz="4" w:space="0" w:color="auto"/>
            </w:tcBorders>
            <w:vAlign w:val="center"/>
          </w:tcPr>
          <w:p w14:paraId="44AEDE1D"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Hypericum </w:t>
            </w:r>
            <w:proofErr w:type="spellStart"/>
            <w:r w:rsidRPr="00F65DB7">
              <w:rPr>
                <w:rFonts w:ascii="Arial" w:hAnsi="Arial" w:cs="Arial"/>
                <w:i/>
                <w:iCs/>
                <w:sz w:val="24"/>
                <w:szCs w:val="24"/>
                <w:lang w:val="en-US"/>
              </w:rPr>
              <w:t>elodes</w:t>
            </w:r>
            <w:proofErr w:type="spellEnd"/>
            <w:r w:rsidRPr="00F65DB7">
              <w:rPr>
                <w:rFonts w:ascii="Arial" w:hAnsi="Arial" w:cs="Arial"/>
                <w:i/>
                <w:iCs/>
                <w:sz w:val="24"/>
                <w:szCs w:val="24"/>
                <w:lang w:val="en-US"/>
              </w:rPr>
              <w:t xml:space="preserve"> - </w:t>
            </w:r>
            <w:proofErr w:type="spellStart"/>
            <w:r w:rsidRPr="00F65DB7">
              <w:rPr>
                <w:rFonts w:ascii="Arial" w:hAnsi="Arial" w:cs="Arial"/>
                <w:i/>
                <w:iCs/>
                <w:sz w:val="24"/>
                <w:szCs w:val="24"/>
                <w:lang w:val="en-US"/>
              </w:rPr>
              <w:t>Potamogeton</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polygonifolius</w:t>
            </w:r>
            <w:proofErr w:type="spellEnd"/>
            <w:r w:rsidRPr="00F65DB7">
              <w:rPr>
                <w:rFonts w:ascii="Arial" w:hAnsi="Arial" w:cs="Arial"/>
                <w:i/>
                <w:iCs/>
                <w:sz w:val="24"/>
                <w:szCs w:val="24"/>
                <w:lang w:val="en-US"/>
              </w:rPr>
              <w:t xml:space="preserve"> </w:t>
            </w:r>
            <w:proofErr w:type="spellStart"/>
            <w:r w:rsidRPr="00F65DB7">
              <w:rPr>
                <w:rFonts w:ascii="Arial" w:hAnsi="Arial" w:cs="Arial"/>
                <w:sz w:val="24"/>
                <w:szCs w:val="24"/>
                <w:lang w:val="en-US"/>
              </w:rPr>
              <w:t>soakway</w:t>
            </w:r>
            <w:proofErr w:type="spellEnd"/>
          </w:p>
        </w:tc>
        <w:tc>
          <w:tcPr>
            <w:tcW w:w="707" w:type="pct"/>
            <w:tcBorders>
              <w:top w:val="nil"/>
              <w:left w:val="nil"/>
              <w:bottom w:val="single" w:sz="4" w:space="0" w:color="auto"/>
              <w:right w:val="single" w:sz="4" w:space="0" w:color="auto"/>
            </w:tcBorders>
          </w:tcPr>
          <w:p w14:paraId="7BABD89A" w14:textId="4FF3A218" w:rsidR="00C53514" w:rsidRPr="000E3698" w:rsidRDefault="008B1F81" w:rsidP="000E3698">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389FABF1" w14:textId="3BD1CDCD" w:rsidR="00C53514" w:rsidRPr="000E3698" w:rsidRDefault="008B1F81" w:rsidP="000E3698">
            <w:pPr>
              <w:widowControl w:val="0"/>
              <w:jc w:val="center"/>
              <w:rPr>
                <w:rFonts w:ascii="Arial" w:hAnsi="Arial" w:cs="Arial"/>
                <w:sz w:val="20"/>
                <w:szCs w:val="20"/>
                <w:lang w:val="en-US"/>
              </w:rPr>
            </w:pPr>
            <w:r>
              <w:rPr>
                <w:rFonts w:ascii="Arial" w:hAnsi="Arial" w:cs="Arial"/>
                <w:sz w:val="20"/>
                <w:szCs w:val="20"/>
                <w:lang w:val="en-US"/>
              </w:rPr>
              <w:t>Y</w:t>
            </w:r>
          </w:p>
        </w:tc>
      </w:tr>
      <w:tr w:rsidR="00C53514" w14:paraId="3F5DA13C" w14:textId="066C5BE1" w:rsidTr="000B1177">
        <w:trPr>
          <w:trHeight w:val="46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279F650C" w14:textId="61EE8588"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M30 </w:t>
            </w:r>
          </w:p>
        </w:tc>
        <w:tc>
          <w:tcPr>
            <w:tcW w:w="2829" w:type="pct"/>
            <w:tcBorders>
              <w:top w:val="nil"/>
              <w:left w:val="nil"/>
              <w:bottom w:val="single" w:sz="4" w:space="0" w:color="auto"/>
              <w:right w:val="single" w:sz="4" w:space="0" w:color="auto"/>
            </w:tcBorders>
            <w:vAlign w:val="center"/>
          </w:tcPr>
          <w:p w14:paraId="28F44DE9"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Hydrocotylo</w:t>
            </w:r>
            <w:proofErr w:type="spellEnd"/>
            <w:r w:rsidRPr="00F65DB7">
              <w:rPr>
                <w:rFonts w:ascii="Arial" w:hAnsi="Arial" w:cs="Arial"/>
                <w:i/>
                <w:iCs/>
                <w:sz w:val="24"/>
                <w:szCs w:val="24"/>
                <w:lang w:val="en-US"/>
              </w:rPr>
              <w:t xml:space="preserve"> – </w:t>
            </w:r>
            <w:proofErr w:type="spellStart"/>
            <w:r w:rsidRPr="00F65DB7">
              <w:rPr>
                <w:rFonts w:ascii="Arial" w:hAnsi="Arial" w:cs="Arial"/>
                <w:i/>
                <w:iCs/>
                <w:sz w:val="24"/>
                <w:szCs w:val="24"/>
                <w:lang w:val="en-US"/>
              </w:rPr>
              <w:t>Baldellion</w:t>
            </w:r>
            <w:proofErr w:type="spellEnd"/>
          </w:p>
        </w:tc>
        <w:tc>
          <w:tcPr>
            <w:tcW w:w="707" w:type="pct"/>
            <w:tcBorders>
              <w:top w:val="nil"/>
              <w:left w:val="nil"/>
              <w:bottom w:val="single" w:sz="4" w:space="0" w:color="auto"/>
              <w:right w:val="single" w:sz="4" w:space="0" w:color="auto"/>
            </w:tcBorders>
          </w:tcPr>
          <w:p w14:paraId="6AB48738" w14:textId="4BD60F9C" w:rsidR="00C53514" w:rsidRPr="00864085" w:rsidRDefault="008B1F81" w:rsidP="000E3698">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060D842F" w14:textId="6F1A3523" w:rsidR="00C53514" w:rsidRPr="000E3698" w:rsidRDefault="008B1F81" w:rsidP="000E3698">
            <w:pPr>
              <w:widowControl w:val="0"/>
              <w:jc w:val="center"/>
              <w:rPr>
                <w:rFonts w:ascii="Arial" w:hAnsi="Arial" w:cs="Arial"/>
                <w:sz w:val="20"/>
                <w:szCs w:val="20"/>
                <w:lang w:val="en-US"/>
              </w:rPr>
            </w:pPr>
            <w:r>
              <w:rPr>
                <w:rFonts w:ascii="Arial" w:hAnsi="Arial" w:cs="Arial"/>
                <w:sz w:val="20"/>
                <w:szCs w:val="20"/>
                <w:lang w:val="en-US"/>
              </w:rPr>
              <w:t>Y</w:t>
            </w:r>
          </w:p>
        </w:tc>
      </w:tr>
      <w:tr w:rsidR="00C53514" w14:paraId="70DCB294" w14:textId="01E641A5" w:rsidTr="000B1177">
        <w:trPr>
          <w:trHeight w:val="55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05FF607A"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M31</w:t>
            </w:r>
          </w:p>
        </w:tc>
        <w:tc>
          <w:tcPr>
            <w:tcW w:w="2829" w:type="pct"/>
            <w:tcBorders>
              <w:top w:val="nil"/>
              <w:left w:val="nil"/>
              <w:bottom w:val="single" w:sz="4" w:space="0" w:color="auto"/>
              <w:right w:val="single" w:sz="4" w:space="0" w:color="auto"/>
            </w:tcBorders>
            <w:vAlign w:val="center"/>
          </w:tcPr>
          <w:p w14:paraId="3124EE74"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Anthelia </w:t>
            </w:r>
            <w:proofErr w:type="spellStart"/>
            <w:r w:rsidRPr="00F65DB7">
              <w:rPr>
                <w:rFonts w:ascii="Arial" w:hAnsi="Arial" w:cs="Arial"/>
                <w:i/>
                <w:iCs/>
                <w:sz w:val="24"/>
                <w:szCs w:val="24"/>
                <w:lang w:val="en-US"/>
              </w:rPr>
              <w:t>julacea</w:t>
            </w:r>
            <w:proofErr w:type="spellEnd"/>
            <w:r w:rsidRPr="00F65DB7">
              <w:rPr>
                <w:rFonts w:ascii="Arial" w:hAnsi="Arial" w:cs="Arial"/>
                <w:i/>
                <w:iCs/>
                <w:sz w:val="24"/>
                <w:szCs w:val="24"/>
                <w:lang w:val="en-US"/>
              </w:rPr>
              <w:t xml:space="preserve"> - Sphagnum </w:t>
            </w:r>
            <w:proofErr w:type="spellStart"/>
            <w:r w:rsidRPr="00F65DB7">
              <w:rPr>
                <w:rFonts w:ascii="Arial" w:hAnsi="Arial" w:cs="Arial"/>
                <w:i/>
                <w:iCs/>
                <w:sz w:val="24"/>
                <w:szCs w:val="24"/>
                <w:lang w:val="en-US"/>
              </w:rPr>
              <w:t>auriculatum</w:t>
            </w:r>
            <w:proofErr w:type="spellEnd"/>
            <w:r w:rsidRPr="00F65DB7">
              <w:rPr>
                <w:rFonts w:ascii="Arial" w:hAnsi="Arial" w:cs="Arial"/>
                <w:sz w:val="24"/>
                <w:szCs w:val="24"/>
                <w:lang w:val="en-US"/>
              </w:rPr>
              <w:t xml:space="preserve"> spring</w:t>
            </w:r>
          </w:p>
        </w:tc>
        <w:tc>
          <w:tcPr>
            <w:tcW w:w="707" w:type="pct"/>
            <w:tcBorders>
              <w:top w:val="nil"/>
              <w:left w:val="nil"/>
              <w:bottom w:val="single" w:sz="4" w:space="0" w:color="auto"/>
              <w:right w:val="single" w:sz="4" w:space="0" w:color="auto"/>
            </w:tcBorders>
          </w:tcPr>
          <w:p w14:paraId="09D0F0F3" w14:textId="3E3F77D3" w:rsidR="00C53514" w:rsidRPr="00620F7E" w:rsidRDefault="008B1F81" w:rsidP="000E3698">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79711AAC" w14:textId="708D8FEB" w:rsidR="00C53514" w:rsidRPr="000E3698" w:rsidRDefault="008B1F81" w:rsidP="000E3698">
            <w:pPr>
              <w:widowControl w:val="0"/>
              <w:jc w:val="center"/>
              <w:rPr>
                <w:rFonts w:ascii="Arial" w:hAnsi="Arial" w:cs="Arial"/>
                <w:sz w:val="20"/>
                <w:szCs w:val="20"/>
                <w:lang w:val="en-US"/>
              </w:rPr>
            </w:pPr>
            <w:r>
              <w:rPr>
                <w:rFonts w:ascii="Arial" w:hAnsi="Arial" w:cs="Arial"/>
                <w:sz w:val="20"/>
                <w:szCs w:val="20"/>
                <w:lang w:val="en-US"/>
              </w:rPr>
              <w:t>Y</w:t>
            </w:r>
          </w:p>
        </w:tc>
      </w:tr>
      <w:tr w:rsidR="00C53514" w14:paraId="05D20EDF" w14:textId="6ED97BFD" w:rsidTr="000B1177">
        <w:trPr>
          <w:trHeight w:val="49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5DBBBAD2"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M32</w:t>
            </w:r>
          </w:p>
        </w:tc>
        <w:tc>
          <w:tcPr>
            <w:tcW w:w="2829" w:type="pct"/>
            <w:tcBorders>
              <w:top w:val="nil"/>
              <w:left w:val="nil"/>
              <w:bottom w:val="single" w:sz="4" w:space="0" w:color="auto"/>
              <w:right w:val="single" w:sz="4" w:space="0" w:color="auto"/>
            </w:tcBorders>
            <w:vAlign w:val="center"/>
          </w:tcPr>
          <w:p w14:paraId="05FAE93A"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Philonotis</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fontana</w:t>
            </w:r>
            <w:proofErr w:type="spellEnd"/>
            <w:r w:rsidRPr="00F65DB7">
              <w:rPr>
                <w:rFonts w:ascii="Arial" w:hAnsi="Arial" w:cs="Arial"/>
                <w:i/>
                <w:iCs/>
                <w:sz w:val="24"/>
                <w:szCs w:val="24"/>
                <w:lang w:val="en-US"/>
              </w:rPr>
              <w:t xml:space="preserve"> - Saxifraga stellaris </w:t>
            </w:r>
            <w:r w:rsidRPr="00F65DB7">
              <w:rPr>
                <w:rFonts w:ascii="Arial" w:hAnsi="Arial" w:cs="Arial"/>
                <w:sz w:val="24"/>
                <w:szCs w:val="24"/>
                <w:lang w:val="en-US"/>
              </w:rPr>
              <w:t>spring</w:t>
            </w:r>
          </w:p>
        </w:tc>
        <w:tc>
          <w:tcPr>
            <w:tcW w:w="707" w:type="pct"/>
            <w:tcBorders>
              <w:top w:val="nil"/>
              <w:left w:val="nil"/>
              <w:bottom w:val="single" w:sz="4" w:space="0" w:color="auto"/>
              <w:right w:val="single" w:sz="4" w:space="0" w:color="auto"/>
            </w:tcBorders>
          </w:tcPr>
          <w:p w14:paraId="0E4D6258" w14:textId="52ADC0AD" w:rsidR="00C53514" w:rsidRPr="00620F7E" w:rsidRDefault="008B1F81" w:rsidP="0030100F">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28767FA3" w14:textId="4A4F1300" w:rsidR="00C53514" w:rsidRPr="00864085" w:rsidRDefault="008B1F81" w:rsidP="0030100F">
            <w:pPr>
              <w:widowControl w:val="0"/>
              <w:jc w:val="center"/>
              <w:rPr>
                <w:rFonts w:ascii="Arial" w:hAnsi="Arial" w:cs="Arial"/>
                <w:sz w:val="20"/>
                <w:szCs w:val="20"/>
                <w:lang w:val="en-US"/>
              </w:rPr>
            </w:pPr>
            <w:r>
              <w:rPr>
                <w:rFonts w:ascii="Arial" w:hAnsi="Arial" w:cs="Arial"/>
                <w:sz w:val="20"/>
                <w:szCs w:val="20"/>
                <w:lang w:val="en-US"/>
              </w:rPr>
              <w:t>Y</w:t>
            </w:r>
          </w:p>
        </w:tc>
      </w:tr>
      <w:tr w:rsidR="00C53514" w14:paraId="634B09BB" w14:textId="63EFC61D" w:rsidTr="000B1177">
        <w:trPr>
          <w:trHeight w:val="52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66912859"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M33</w:t>
            </w:r>
          </w:p>
        </w:tc>
        <w:tc>
          <w:tcPr>
            <w:tcW w:w="2829" w:type="pct"/>
            <w:tcBorders>
              <w:top w:val="nil"/>
              <w:left w:val="nil"/>
              <w:bottom w:val="single" w:sz="4" w:space="0" w:color="auto"/>
              <w:right w:val="single" w:sz="4" w:space="0" w:color="auto"/>
            </w:tcBorders>
            <w:vAlign w:val="center"/>
          </w:tcPr>
          <w:p w14:paraId="69C5C608"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Pohlia</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wahlenbergii</w:t>
            </w:r>
            <w:proofErr w:type="spellEnd"/>
            <w:r w:rsidRPr="00F65DB7">
              <w:rPr>
                <w:rFonts w:ascii="Arial" w:hAnsi="Arial" w:cs="Arial"/>
                <w:sz w:val="24"/>
                <w:szCs w:val="24"/>
                <w:lang w:val="en-US"/>
              </w:rPr>
              <w:t xml:space="preserve"> var. </w:t>
            </w:r>
            <w:r w:rsidRPr="00F65DB7">
              <w:rPr>
                <w:rFonts w:ascii="Arial" w:hAnsi="Arial" w:cs="Arial"/>
                <w:i/>
                <w:iCs/>
                <w:sz w:val="24"/>
                <w:szCs w:val="24"/>
                <w:lang w:val="en-US"/>
              </w:rPr>
              <w:t>glacialis</w:t>
            </w:r>
            <w:r w:rsidRPr="00F65DB7">
              <w:rPr>
                <w:rFonts w:ascii="Arial" w:hAnsi="Arial" w:cs="Arial"/>
                <w:sz w:val="24"/>
                <w:szCs w:val="24"/>
                <w:lang w:val="en-US"/>
              </w:rPr>
              <w:t xml:space="preserve"> spring</w:t>
            </w:r>
          </w:p>
        </w:tc>
        <w:tc>
          <w:tcPr>
            <w:tcW w:w="707" w:type="pct"/>
            <w:tcBorders>
              <w:top w:val="nil"/>
              <w:left w:val="nil"/>
              <w:bottom w:val="single" w:sz="4" w:space="0" w:color="auto"/>
              <w:right w:val="single" w:sz="4" w:space="0" w:color="auto"/>
            </w:tcBorders>
          </w:tcPr>
          <w:p w14:paraId="1F39F053" w14:textId="30B72FC7" w:rsidR="00C53514" w:rsidRPr="00620F7E" w:rsidRDefault="008B1F81" w:rsidP="00620F7E">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00904120" w14:textId="2338EA3B" w:rsidR="00C53514" w:rsidRPr="000E3698" w:rsidRDefault="008B1F81" w:rsidP="00620F7E">
            <w:pPr>
              <w:widowControl w:val="0"/>
              <w:jc w:val="center"/>
              <w:rPr>
                <w:rFonts w:ascii="Arial" w:hAnsi="Arial" w:cs="Arial"/>
                <w:sz w:val="20"/>
                <w:szCs w:val="20"/>
                <w:lang w:val="en-US"/>
              </w:rPr>
            </w:pPr>
            <w:r>
              <w:rPr>
                <w:rFonts w:ascii="Arial" w:hAnsi="Arial" w:cs="Arial"/>
                <w:sz w:val="20"/>
                <w:szCs w:val="20"/>
                <w:lang w:val="en-US"/>
              </w:rPr>
              <w:t>Y</w:t>
            </w:r>
          </w:p>
        </w:tc>
      </w:tr>
      <w:tr w:rsidR="00C53514" w14:paraId="0D9501E3" w14:textId="011ECDFC" w:rsidTr="000B1177">
        <w:trPr>
          <w:trHeight w:val="54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50C12931"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M34</w:t>
            </w:r>
          </w:p>
        </w:tc>
        <w:tc>
          <w:tcPr>
            <w:tcW w:w="2829" w:type="pct"/>
            <w:tcBorders>
              <w:top w:val="nil"/>
              <w:left w:val="nil"/>
              <w:bottom w:val="single" w:sz="4" w:space="0" w:color="auto"/>
              <w:right w:val="single" w:sz="4" w:space="0" w:color="auto"/>
            </w:tcBorders>
            <w:vAlign w:val="center"/>
          </w:tcPr>
          <w:p w14:paraId="1D5629F9"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Carex</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demissa</w:t>
            </w:r>
            <w:proofErr w:type="spellEnd"/>
            <w:r w:rsidRPr="00F65DB7">
              <w:rPr>
                <w:rFonts w:ascii="Arial" w:hAnsi="Arial" w:cs="Arial"/>
                <w:i/>
                <w:iCs/>
                <w:sz w:val="24"/>
                <w:szCs w:val="24"/>
                <w:lang w:val="en-US"/>
              </w:rPr>
              <w:t xml:space="preserve"> - </w:t>
            </w:r>
            <w:proofErr w:type="spellStart"/>
            <w:r w:rsidRPr="00F65DB7">
              <w:rPr>
                <w:rFonts w:ascii="Arial" w:hAnsi="Arial" w:cs="Arial"/>
                <w:i/>
                <w:iCs/>
                <w:sz w:val="24"/>
                <w:szCs w:val="24"/>
                <w:lang w:val="en-US"/>
              </w:rPr>
              <w:t>Koenigia</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islandica</w:t>
            </w:r>
            <w:proofErr w:type="spellEnd"/>
            <w:r w:rsidRPr="00F65DB7">
              <w:rPr>
                <w:rFonts w:ascii="Arial" w:hAnsi="Arial" w:cs="Arial"/>
                <w:sz w:val="24"/>
                <w:szCs w:val="24"/>
                <w:lang w:val="en-US"/>
              </w:rPr>
              <w:t xml:space="preserve"> flush</w:t>
            </w:r>
          </w:p>
        </w:tc>
        <w:tc>
          <w:tcPr>
            <w:tcW w:w="707" w:type="pct"/>
            <w:tcBorders>
              <w:top w:val="nil"/>
              <w:left w:val="nil"/>
              <w:bottom w:val="single" w:sz="4" w:space="0" w:color="auto"/>
              <w:right w:val="single" w:sz="4" w:space="0" w:color="auto"/>
            </w:tcBorders>
          </w:tcPr>
          <w:p w14:paraId="1B61D3EC" w14:textId="08FBA5E7" w:rsidR="00C53514" w:rsidRPr="00620F7E" w:rsidRDefault="008B1F81" w:rsidP="00864085">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15D0FBDD" w14:textId="288EAD3A" w:rsidR="00C53514" w:rsidRPr="000E3698" w:rsidRDefault="008B1F81" w:rsidP="00864085">
            <w:pPr>
              <w:widowControl w:val="0"/>
              <w:jc w:val="center"/>
              <w:rPr>
                <w:rFonts w:ascii="Arial" w:hAnsi="Arial" w:cs="Arial"/>
                <w:sz w:val="20"/>
                <w:szCs w:val="20"/>
                <w:lang w:val="en-US"/>
              </w:rPr>
            </w:pPr>
            <w:r>
              <w:rPr>
                <w:rFonts w:ascii="Arial" w:hAnsi="Arial" w:cs="Arial"/>
                <w:sz w:val="20"/>
                <w:szCs w:val="20"/>
                <w:lang w:val="en-US"/>
              </w:rPr>
              <w:t>Y</w:t>
            </w:r>
          </w:p>
        </w:tc>
      </w:tr>
      <w:tr w:rsidR="00C53514" w14:paraId="6B51D3C9" w14:textId="268B57E8" w:rsidTr="000B1177">
        <w:trPr>
          <w:trHeight w:val="51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28761F6F"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M35</w:t>
            </w:r>
          </w:p>
        </w:tc>
        <w:tc>
          <w:tcPr>
            <w:tcW w:w="2829" w:type="pct"/>
            <w:tcBorders>
              <w:top w:val="nil"/>
              <w:left w:val="nil"/>
              <w:bottom w:val="single" w:sz="4" w:space="0" w:color="auto"/>
              <w:right w:val="single" w:sz="4" w:space="0" w:color="auto"/>
            </w:tcBorders>
            <w:vAlign w:val="center"/>
          </w:tcPr>
          <w:p w14:paraId="56A0A11E" w14:textId="77777777" w:rsidR="00C53514" w:rsidRPr="00F65DB7" w:rsidRDefault="00C53514">
            <w:pPr>
              <w:widowControl w:val="0"/>
              <w:rPr>
                <w:rFonts w:ascii="Arial" w:hAnsi="Arial" w:cs="Arial"/>
                <w:i/>
                <w:iCs/>
                <w:sz w:val="24"/>
                <w:szCs w:val="24"/>
                <w:lang w:val="fr-FR"/>
              </w:rPr>
            </w:pPr>
            <w:proofErr w:type="spellStart"/>
            <w:r w:rsidRPr="00F65DB7">
              <w:rPr>
                <w:rFonts w:ascii="Arial" w:hAnsi="Arial" w:cs="Arial"/>
                <w:i/>
                <w:iCs/>
                <w:sz w:val="24"/>
                <w:szCs w:val="24"/>
                <w:lang w:val="fr-FR"/>
              </w:rPr>
              <w:t>Ranunculus</w:t>
            </w:r>
            <w:proofErr w:type="spellEnd"/>
            <w:r w:rsidRPr="00F65DB7">
              <w:rPr>
                <w:rFonts w:ascii="Arial" w:hAnsi="Arial" w:cs="Arial"/>
                <w:i/>
                <w:iCs/>
                <w:sz w:val="24"/>
                <w:szCs w:val="24"/>
                <w:lang w:val="fr-FR"/>
              </w:rPr>
              <w:t xml:space="preserve"> </w:t>
            </w:r>
            <w:proofErr w:type="spellStart"/>
            <w:r w:rsidRPr="00F65DB7">
              <w:rPr>
                <w:rFonts w:ascii="Arial" w:hAnsi="Arial" w:cs="Arial"/>
                <w:i/>
                <w:iCs/>
                <w:sz w:val="24"/>
                <w:szCs w:val="24"/>
                <w:lang w:val="fr-FR"/>
              </w:rPr>
              <w:t>omiophyllus</w:t>
            </w:r>
            <w:proofErr w:type="spellEnd"/>
            <w:r w:rsidRPr="00F65DB7">
              <w:rPr>
                <w:rFonts w:ascii="Arial" w:hAnsi="Arial" w:cs="Arial"/>
                <w:i/>
                <w:iCs/>
                <w:sz w:val="24"/>
                <w:szCs w:val="24"/>
                <w:lang w:val="fr-FR"/>
              </w:rPr>
              <w:t xml:space="preserve"> - </w:t>
            </w:r>
            <w:proofErr w:type="spellStart"/>
            <w:r w:rsidRPr="00F65DB7">
              <w:rPr>
                <w:rFonts w:ascii="Arial" w:hAnsi="Arial" w:cs="Arial"/>
                <w:i/>
                <w:iCs/>
                <w:sz w:val="24"/>
                <w:szCs w:val="24"/>
                <w:lang w:val="fr-FR"/>
              </w:rPr>
              <w:t>Montia</w:t>
            </w:r>
            <w:proofErr w:type="spellEnd"/>
            <w:r w:rsidRPr="00F65DB7">
              <w:rPr>
                <w:rFonts w:ascii="Arial" w:hAnsi="Arial" w:cs="Arial"/>
                <w:i/>
                <w:iCs/>
                <w:sz w:val="24"/>
                <w:szCs w:val="24"/>
                <w:lang w:val="fr-FR"/>
              </w:rPr>
              <w:t xml:space="preserve"> </w:t>
            </w:r>
            <w:proofErr w:type="spellStart"/>
            <w:r w:rsidRPr="00F65DB7">
              <w:rPr>
                <w:rFonts w:ascii="Arial" w:hAnsi="Arial" w:cs="Arial"/>
                <w:i/>
                <w:iCs/>
                <w:sz w:val="24"/>
                <w:szCs w:val="24"/>
                <w:lang w:val="fr-FR"/>
              </w:rPr>
              <w:t>fontana</w:t>
            </w:r>
            <w:proofErr w:type="spellEnd"/>
            <w:r w:rsidRPr="00F65DB7">
              <w:rPr>
                <w:rFonts w:ascii="Arial" w:hAnsi="Arial" w:cs="Arial"/>
                <w:sz w:val="24"/>
                <w:szCs w:val="24"/>
                <w:lang w:val="fr-FR"/>
              </w:rPr>
              <w:t xml:space="preserve"> </w:t>
            </w:r>
            <w:proofErr w:type="spellStart"/>
            <w:r w:rsidRPr="00F65DB7">
              <w:rPr>
                <w:rFonts w:ascii="Arial" w:hAnsi="Arial" w:cs="Arial"/>
                <w:sz w:val="24"/>
                <w:szCs w:val="24"/>
                <w:lang w:val="fr-FR"/>
              </w:rPr>
              <w:t>rill</w:t>
            </w:r>
            <w:proofErr w:type="spellEnd"/>
          </w:p>
        </w:tc>
        <w:tc>
          <w:tcPr>
            <w:tcW w:w="707" w:type="pct"/>
            <w:tcBorders>
              <w:top w:val="nil"/>
              <w:left w:val="nil"/>
              <w:bottom w:val="single" w:sz="4" w:space="0" w:color="auto"/>
              <w:right w:val="single" w:sz="4" w:space="0" w:color="auto"/>
            </w:tcBorders>
          </w:tcPr>
          <w:p w14:paraId="40E1A44E" w14:textId="34751693" w:rsidR="00C53514" w:rsidRPr="000E3698" w:rsidRDefault="008B1F81" w:rsidP="000E3698">
            <w:pPr>
              <w:widowControl w:val="0"/>
              <w:jc w:val="center"/>
              <w:rPr>
                <w:rFonts w:ascii="Arial" w:hAnsi="Arial" w:cs="Arial"/>
                <w:sz w:val="20"/>
                <w:szCs w:val="20"/>
                <w:lang w:val="fr-FR"/>
              </w:rPr>
            </w:pPr>
            <w:r>
              <w:rPr>
                <w:rFonts w:ascii="Arial" w:hAnsi="Arial" w:cs="Arial"/>
                <w:sz w:val="20"/>
                <w:szCs w:val="20"/>
                <w:lang w:val="fr-FR"/>
              </w:rPr>
              <w:t>Y</w:t>
            </w:r>
          </w:p>
        </w:tc>
        <w:tc>
          <w:tcPr>
            <w:tcW w:w="601" w:type="pct"/>
            <w:tcBorders>
              <w:top w:val="nil"/>
              <w:left w:val="nil"/>
              <w:bottom w:val="single" w:sz="4" w:space="0" w:color="auto"/>
              <w:right w:val="single" w:sz="4" w:space="0" w:color="auto"/>
            </w:tcBorders>
          </w:tcPr>
          <w:p w14:paraId="4AB81827" w14:textId="3C6F3DF6" w:rsidR="00C53514" w:rsidRPr="00864085" w:rsidRDefault="008B1F81" w:rsidP="000E3698">
            <w:pPr>
              <w:widowControl w:val="0"/>
              <w:jc w:val="center"/>
              <w:rPr>
                <w:rFonts w:ascii="Arial" w:hAnsi="Arial" w:cs="Arial"/>
                <w:sz w:val="20"/>
                <w:szCs w:val="20"/>
                <w:lang w:val="fr-FR"/>
              </w:rPr>
            </w:pPr>
            <w:r>
              <w:rPr>
                <w:rFonts w:ascii="Arial" w:hAnsi="Arial" w:cs="Arial"/>
                <w:sz w:val="20"/>
                <w:szCs w:val="20"/>
                <w:lang w:val="fr-FR"/>
              </w:rPr>
              <w:t>Y</w:t>
            </w:r>
          </w:p>
        </w:tc>
      </w:tr>
      <w:tr w:rsidR="00C53514" w14:paraId="0EC8EB06" w14:textId="15C9B7FE" w:rsidTr="000B1177">
        <w:trPr>
          <w:trHeight w:val="52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3D36C8B2"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M36</w:t>
            </w:r>
          </w:p>
        </w:tc>
        <w:tc>
          <w:tcPr>
            <w:tcW w:w="2829" w:type="pct"/>
            <w:tcBorders>
              <w:top w:val="nil"/>
              <w:left w:val="nil"/>
              <w:bottom w:val="single" w:sz="4" w:space="0" w:color="auto"/>
              <w:right w:val="single" w:sz="4" w:space="0" w:color="auto"/>
            </w:tcBorders>
            <w:vAlign w:val="center"/>
          </w:tcPr>
          <w:p w14:paraId="79BE261C" w14:textId="77777777" w:rsidR="00C53514" w:rsidRPr="00F65DB7" w:rsidRDefault="00C53514">
            <w:pPr>
              <w:widowControl w:val="0"/>
              <w:rPr>
                <w:rFonts w:ascii="Arial" w:hAnsi="Arial" w:cs="Arial"/>
                <w:sz w:val="24"/>
                <w:szCs w:val="24"/>
                <w:lang w:val="en-US"/>
              </w:rPr>
            </w:pPr>
            <w:r w:rsidRPr="00F65DB7">
              <w:rPr>
                <w:rFonts w:ascii="Arial" w:hAnsi="Arial" w:cs="Arial"/>
                <w:sz w:val="24"/>
                <w:szCs w:val="24"/>
                <w:lang w:val="en-US"/>
              </w:rPr>
              <w:t>Lowland springs and streambanks of shaded situations</w:t>
            </w:r>
          </w:p>
        </w:tc>
        <w:tc>
          <w:tcPr>
            <w:tcW w:w="707" w:type="pct"/>
            <w:tcBorders>
              <w:top w:val="nil"/>
              <w:left w:val="nil"/>
              <w:bottom w:val="single" w:sz="4" w:space="0" w:color="auto"/>
              <w:right w:val="single" w:sz="4" w:space="0" w:color="auto"/>
            </w:tcBorders>
          </w:tcPr>
          <w:p w14:paraId="3022B0C4" w14:textId="423C2157" w:rsidR="00C53514" w:rsidRPr="00EC6F6F" w:rsidRDefault="00DA06C1" w:rsidP="000E3698">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76A43FA5" w14:textId="4429BF9F" w:rsidR="00C53514" w:rsidRPr="00EC6F6F" w:rsidRDefault="00DA06C1" w:rsidP="000E3698">
            <w:pPr>
              <w:widowControl w:val="0"/>
              <w:jc w:val="center"/>
              <w:rPr>
                <w:rFonts w:ascii="Arial" w:hAnsi="Arial" w:cs="Arial"/>
                <w:sz w:val="20"/>
                <w:szCs w:val="20"/>
                <w:lang w:val="en-US"/>
              </w:rPr>
            </w:pPr>
            <w:r>
              <w:rPr>
                <w:rFonts w:ascii="Arial" w:hAnsi="Arial" w:cs="Arial"/>
                <w:sz w:val="20"/>
                <w:szCs w:val="20"/>
                <w:lang w:val="en-US"/>
              </w:rPr>
              <w:t>N</w:t>
            </w:r>
          </w:p>
        </w:tc>
      </w:tr>
      <w:tr w:rsidR="00C53514" w14:paraId="281CC778" w14:textId="5841F786" w:rsidTr="000B1177">
        <w:trPr>
          <w:trHeight w:val="48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4CECF98E" w14:textId="77777777" w:rsidR="00C53514" w:rsidRPr="00F622D8" w:rsidRDefault="00C53514" w:rsidP="00620F7E">
            <w:pPr>
              <w:widowControl w:val="0"/>
              <w:rPr>
                <w:rFonts w:ascii="Arial" w:hAnsi="Arial" w:cs="Arial"/>
                <w:sz w:val="20"/>
                <w:szCs w:val="20"/>
                <w:lang w:val="en-US"/>
              </w:rPr>
            </w:pPr>
            <w:r w:rsidRPr="00F622D8">
              <w:rPr>
                <w:rFonts w:ascii="Arial" w:hAnsi="Arial" w:cs="Arial"/>
                <w:sz w:val="20"/>
                <w:szCs w:val="20"/>
                <w:lang w:val="en-US"/>
              </w:rPr>
              <w:t xml:space="preserve">M37 </w:t>
            </w:r>
          </w:p>
        </w:tc>
        <w:tc>
          <w:tcPr>
            <w:tcW w:w="2829" w:type="pct"/>
            <w:tcBorders>
              <w:top w:val="nil"/>
              <w:left w:val="nil"/>
              <w:bottom w:val="single" w:sz="4" w:space="0" w:color="auto"/>
              <w:right w:val="single" w:sz="4" w:space="0" w:color="auto"/>
            </w:tcBorders>
            <w:vAlign w:val="center"/>
          </w:tcPr>
          <w:p w14:paraId="3A2E9527"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Cratoneuron</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commutatum</w:t>
            </w:r>
            <w:proofErr w:type="spellEnd"/>
            <w:r w:rsidRPr="00F65DB7">
              <w:rPr>
                <w:rFonts w:ascii="Arial" w:hAnsi="Arial" w:cs="Arial"/>
                <w:sz w:val="24"/>
                <w:szCs w:val="24"/>
                <w:lang w:val="en-US"/>
              </w:rPr>
              <w:t xml:space="preserve"> springs</w:t>
            </w:r>
          </w:p>
        </w:tc>
        <w:tc>
          <w:tcPr>
            <w:tcW w:w="707" w:type="pct"/>
            <w:tcBorders>
              <w:top w:val="nil"/>
              <w:left w:val="nil"/>
              <w:bottom w:val="single" w:sz="4" w:space="0" w:color="auto"/>
              <w:right w:val="single" w:sz="4" w:space="0" w:color="auto"/>
            </w:tcBorders>
          </w:tcPr>
          <w:p w14:paraId="3C457AB7" w14:textId="06A82885" w:rsidR="00C53514" w:rsidRPr="000E3698" w:rsidRDefault="00DA06C1" w:rsidP="00620F7E">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75C1B5CE" w14:textId="693B7FB6" w:rsidR="00C53514" w:rsidRPr="00620F7E" w:rsidRDefault="00DA06C1" w:rsidP="00620F7E">
            <w:pPr>
              <w:widowControl w:val="0"/>
              <w:jc w:val="center"/>
              <w:rPr>
                <w:rFonts w:ascii="Arial" w:hAnsi="Arial" w:cs="Arial"/>
                <w:sz w:val="20"/>
                <w:szCs w:val="20"/>
                <w:lang w:val="en-US"/>
              </w:rPr>
            </w:pPr>
            <w:r>
              <w:rPr>
                <w:rFonts w:ascii="Arial" w:hAnsi="Arial" w:cs="Arial"/>
                <w:sz w:val="20"/>
                <w:szCs w:val="20"/>
                <w:lang w:val="en-US"/>
              </w:rPr>
              <w:t>Y</w:t>
            </w:r>
          </w:p>
        </w:tc>
      </w:tr>
      <w:tr w:rsidR="00C53514" w14:paraId="2A54AB7D" w14:textId="00ED9432" w:rsidTr="000B1177">
        <w:trPr>
          <w:trHeight w:val="48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731D1950"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M38</w:t>
            </w:r>
          </w:p>
        </w:tc>
        <w:tc>
          <w:tcPr>
            <w:tcW w:w="2829" w:type="pct"/>
            <w:tcBorders>
              <w:top w:val="single" w:sz="4" w:space="0" w:color="auto"/>
              <w:left w:val="nil"/>
              <w:bottom w:val="single" w:sz="4" w:space="0" w:color="auto"/>
              <w:right w:val="single" w:sz="4" w:space="0" w:color="auto"/>
            </w:tcBorders>
            <w:vAlign w:val="center"/>
          </w:tcPr>
          <w:p w14:paraId="3E610048"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Cratoneuron</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commutatum</w:t>
            </w:r>
            <w:proofErr w:type="spellEnd"/>
            <w:r w:rsidRPr="00F65DB7">
              <w:rPr>
                <w:rFonts w:ascii="Arial" w:hAnsi="Arial" w:cs="Arial"/>
                <w:sz w:val="24"/>
                <w:szCs w:val="24"/>
                <w:lang w:val="en-US"/>
              </w:rPr>
              <w:t xml:space="preserve"> springs</w:t>
            </w:r>
          </w:p>
        </w:tc>
        <w:tc>
          <w:tcPr>
            <w:tcW w:w="707" w:type="pct"/>
            <w:tcBorders>
              <w:top w:val="single" w:sz="4" w:space="0" w:color="auto"/>
              <w:left w:val="nil"/>
              <w:bottom w:val="single" w:sz="4" w:space="0" w:color="auto"/>
              <w:right w:val="single" w:sz="4" w:space="0" w:color="auto"/>
            </w:tcBorders>
          </w:tcPr>
          <w:p w14:paraId="29254FB1" w14:textId="00B50B86" w:rsidR="00C53514" w:rsidRPr="00620F7E" w:rsidRDefault="00DA06C1" w:rsidP="00864085">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single" w:sz="4" w:space="0" w:color="auto"/>
              <w:left w:val="nil"/>
              <w:bottom w:val="single" w:sz="4" w:space="0" w:color="auto"/>
              <w:right w:val="single" w:sz="4" w:space="0" w:color="auto"/>
            </w:tcBorders>
          </w:tcPr>
          <w:p w14:paraId="355B03BA" w14:textId="05C9E0F0" w:rsidR="00C53514" w:rsidRPr="00864085" w:rsidRDefault="00DA06C1" w:rsidP="00864085">
            <w:pPr>
              <w:widowControl w:val="0"/>
              <w:jc w:val="center"/>
              <w:rPr>
                <w:rFonts w:ascii="Arial" w:hAnsi="Arial" w:cs="Arial"/>
                <w:sz w:val="20"/>
                <w:szCs w:val="20"/>
                <w:lang w:val="en-US"/>
              </w:rPr>
            </w:pPr>
            <w:r>
              <w:rPr>
                <w:rFonts w:ascii="Arial" w:hAnsi="Arial" w:cs="Arial"/>
                <w:sz w:val="20"/>
                <w:szCs w:val="20"/>
                <w:lang w:val="en-US"/>
              </w:rPr>
              <w:t>Y</w:t>
            </w:r>
          </w:p>
        </w:tc>
      </w:tr>
      <w:tr w:rsidR="00C53514" w14:paraId="32EFFBDC" w14:textId="04CC4A30" w:rsidTr="000B1177">
        <w:trPr>
          <w:trHeight w:val="49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0D43B261" w14:textId="70B7651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S2 </w:t>
            </w:r>
          </w:p>
        </w:tc>
        <w:tc>
          <w:tcPr>
            <w:tcW w:w="2829" w:type="pct"/>
            <w:tcBorders>
              <w:top w:val="single" w:sz="4" w:space="0" w:color="auto"/>
              <w:left w:val="nil"/>
              <w:bottom w:val="single" w:sz="4" w:space="0" w:color="auto"/>
              <w:right w:val="single" w:sz="4" w:space="0" w:color="auto"/>
            </w:tcBorders>
            <w:vAlign w:val="center"/>
          </w:tcPr>
          <w:p w14:paraId="791EF027"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Cladium</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mariscus</w:t>
            </w:r>
            <w:proofErr w:type="spellEnd"/>
            <w:r w:rsidRPr="00F65DB7">
              <w:rPr>
                <w:rFonts w:ascii="Arial" w:hAnsi="Arial" w:cs="Arial"/>
                <w:sz w:val="24"/>
                <w:szCs w:val="24"/>
                <w:lang w:val="en-US"/>
              </w:rPr>
              <w:t xml:space="preserve"> swamp and sedge beds</w:t>
            </w:r>
          </w:p>
        </w:tc>
        <w:tc>
          <w:tcPr>
            <w:tcW w:w="707" w:type="pct"/>
            <w:tcBorders>
              <w:top w:val="single" w:sz="4" w:space="0" w:color="auto"/>
              <w:left w:val="nil"/>
              <w:bottom w:val="single" w:sz="4" w:space="0" w:color="auto"/>
              <w:right w:val="single" w:sz="4" w:space="0" w:color="auto"/>
            </w:tcBorders>
          </w:tcPr>
          <w:p w14:paraId="7F3F035B" w14:textId="4B5E171E" w:rsidR="00C53514" w:rsidRPr="00620F7E" w:rsidRDefault="00DA06C1" w:rsidP="00620F7E">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single" w:sz="4" w:space="0" w:color="auto"/>
              <w:left w:val="nil"/>
              <w:bottom w:val="single" w:sz="4" w:space="0" w:color="auto"/>
              <w:right w:val="single" w:sz="4" w:space="0" w:color="auto"/>
            </w:tcBorders>
          </w:tcPr>
          <w:p w14:paraId="2C46CCFC" w14:textId="3D049425" w:rsidR="00C53514" w:rsidRPr="00864085" w:rsidRDefault="002060CB" w:rsidP="00620F7E">
            <w:pPr>
              <w:widowControl w:val="0"/>
              <w:jc w:val="center"/>
              <w:rPr>
                <w:rFonts w:ascii="Arial" w:hAnsi="Arial" w:cs="Arial"/>
                <w:sz w:val="20"/>
                <w:szCs w:val="20"/>
                <w:lang w:val="en-US"/>
              </w:rPr>
            </w:pPr>
            <w:r>
              <w:rPr>
                <w:rFonts w:ascii="Arial" w:hAnsi="Arial" w:cs="Arial"/>
                <w:sz w:val="20"/>
                <w:szCs w:val="20"/>
                <w:lang w:val="en-US"/>
              </w:rPr>
              <w:t>Y</w:t>
            </w:r>
          </w:p>
        </w:tc>
      </w:tr>
      <w:tr w:rsidR="00C53514" w14:paraId="0EEC4B99" w14:textId="74F94E97" w:rsidTr="000B1177">
        <w:trPr>
          <w:trHeight w:val="43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3B9DEBC8" w14:textId="5B09FAA2"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S3 </w:t>
            </w:r>
          </w:p>
        </w:tc>
        <w:tc>
          <w:tcPr>
            <w:tcW w:w="2829" w:type="pct"/>
            <w:tcBorders>
              <w:top w:val="nil"/>
              <w:left w:val="nil"/>
              <w:bottom w:val="single" w:sz="4" w:space="0" w:color="auto"/>
              <w:right w:val="single" w:sz="4" w:space="0" w:color="auto"/>
            </w:tcBorders>
            <w:vAlign w:val="center"/>
          </w:tcPr>
          <w:p w14:paraId="346B2EB9"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Carex</w:t>
            </w:r>
            <w:proofErr w:type="spellEnd"/>
            <w:r w:rsidRPr="00F65DB7">
              <w:rPr>
                <w:rFonts w:ascii="Arial" w:hAnsi="Arial" w:cs="Arial"/>
                <w:i/>
                <w:iCs/>
                <w:sz w:val="24"/>
                <w:szCs w:val="24"/>
                <w:lang w:val="en-US"/>
              </w:rPr>
              <w:t xml:space="preserve"> paniculata</w:t>
            </w:r>
            <w:r w:rsidRPr="00F65DB7">
              <w:rPr>
                <w:rFonts w:ascii="Arial" w:hAnsi="Arial" w:cs="Arial"/>
                <w:sz w:val="24"/>
                <w:szCs w:val="24"/>
                <w:lang w:val="en-US"/>
              </w:rPr>
              <w:t xml:space="preserve"> sedge swamp</w:t>
            </w:r>
          </w:p>
        </w:tc>
        <w:tc>
          <w:tcPr>
            <w:tcW w:w="707" w:type="pct"/>
            <w:tcBorders>
              <w:top w:val="nil"/>
              <w:left w:val="nil"/>
              <w:bottom w:val="single" w:sz="4" w:space="0" w:color="auto"/>
              <w:right w:val="single" w:sz="4" w:space="0" w:color="auto"/>
            </w:tcBorders>
          </w:tcPr>
          <w:p w14:paraId="7C719D49" w14:textId="0D0E571A" w:rsidR="00C53514" w:rsidRPr="00864085" w:rsidRDefault="002060CB" w:rsidP="00864085">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1B48FEA1" w14:textId="274892F1" w:rsidR="00C53514" w:rsidRPr="00620F7E" w:rsidRDefault="002060CB" w:rsidP="00864085">
            <w:pPr>
              <w:widowControl w:val="0"/>
              <w:jc w:val="center"/>
              <w:rPr>
                <w:rFonts w:ascii="Arial" w:hAnsi="Arial" w:cs="Arial"/>
                <w:sz w:val="20"/>
                <w:szCs w:val="20"/>
                <w:lang w:val="en-US"/>
              </w:rPr>
            </w:pPr>
            <w:r>
              <w:rPr>
                <w:rFonts w:ascii="Arial" w:hAnsi="Arial" w:cs="Arial"/>
                <w:sz w:val="20"/>
                <w:szCs w:val="20"/>
                <w:lang w:val="en-US"/>
              </w:rPr>
              <w:t>Y</w:t>
            </w:r>
          </w:p>
        </w:tc>
      </w:tr>
      <w:tr w:rsidR="00C53514" w14:paraId="6EE2AFBA" w14:textId="02166B60" w:rsidTr="000B1177">
        <w:trPr>
          <w:trHeight w:val="45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1A1CDEA3" w14:textId="28E0FD08"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S7 </w:t>
            </w:r>
          </w:p>
        </w:tc>
        <w:tc>
          <w:tcPr>
            <w:tcW w:w="2829" w:type="pct"/>
            <w:tcBorders>
              <w:top w:val="nil"/>
              <w:left w:val="nil"/>
              <w:bottom w:val="single" w:sz="4" w:space="0" w:color="auto"/>
              <w:right w:val="single" w:sz="4" w:space="0" w:color="auto"/>
            </w:tcBorders>
            <w:vAlign w:val="center"/>
          </w:tcPr>
          <w:p w14:paraId="6095D394"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Carex</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acutiformis</w:t>
            </w:r>
            <w:proofErr w:type="spellEnd"/>
            <w:r w:rsidRPr="00F65DB7">
              <w:rPr>
                <w:rFonts w:ascii="Arial" w:hAnsi="Arial" w:cs="Arial"/>
                <w:sz w:val="24"/>
                <w:szCs w:val="24"/>
                <w:lang w:val="en-US"/>
              </w:rPr>
              <w:t xml:space="preserve"> swamp</w:t>
            </w:r>
          </w:p>
        </w:tc>
        <w:tc>
          <w:tcPr>
            <w:tcW w:w="707" w:type="pct"/>
            <w:tcBorders>
              <w:top w:val="nil"/>
              <w:left w:val="nil"/>
              <w:bottom w:val="single" w:sz="4" w:space="0" w:color="auto"/>
              <w:right w:val="single" w:sz="4" w:space="0" w:color="auto"/>
            </w:tcBorders>
          </w:tcPr>
          <w:p w14:paraId="5672B05C" w14:textId="35061682" w:rsidR="00C53514" w:rsidRPr="00620F7E" w:rsidRDefault="002060CB" w:rsidP="00620F7E">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31220337" w14:textId="14B0C83C" w:rsidR="00C53514" w:rsidRPr="0030100F" w:rsidRDefault="002060CB" w:rsidP="00620F7E">
            <w:pPr>
              <w:widowControl w:val="0"/>
              <w:jc w:val="center"/>
              <w:rPr>
                <w:rFonts w:ascii="Arial" w:hAnsi="Arial" w:cs="Arial"/>
                <w:sz w:val="20"/>
                <w:szCs w:val="20"/>
                <w:lang w:val="en-US"/>
              </w:rPr>
            </w:pPr>
            <w:r>
              <w:rPr>
                <w:rFonts w:ascii="Arial" w:hAnsi="Arial" w:cs="Arial"/>
                <w:sz w:val="20"/>
                <w:szCs w:val="20"/>
                <w:lang w:val="en-US"/>
              </w:rPr>
              <w:t>Y</w:t>
            </w:r>
          </w:p>
        </w:tc>
      </w:tr>
      <w:tr w:rsidR="00C53514" w14:paraId="78404F89" w14:textId="76B89C81" w:rsidTr="000B1177">
        <w:trPr>
          <w:trHeight w:val="51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097C600B" w14:textId="42D5885B"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S11</w:t>
            </w:r>
            <w:r>
              <w:rPr>
                <w:rFonts w:ascii="Arial" w:hAnsi="Arial" w:cs="Arial"/>
                <w:sz w:val="20"/>
                <w:szCs w:val="20"/>
                <w:lang w:val="en-US"/>
              </w:rPr>
              <w:t xml:space="preserve"> </w:t>
            </w:r>
          </w:p>
        </w:tc>
        <w:tc>
          <w:tcPr>
            <w:tcW w:w="2829" w:type="pct"/>
            <w:tcBorders>
              <w:top w:val="nil"/>
              <w:left w:val="nil"/>
              <w:bottom w:val="single" w:sz="4" w:space="0" w:color="auto"/>
              <w:right w:val="single" w:sz="4" w:space="0" w:color="auto"/>
            </w:tcBorders>
            <w:vAlign w:val="center"/>
          </w:tcPr>
          <w:p w14:paraId="037D4803"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Carex</w:t>
            </w:r>
            <w:proofErr w:type="spellEnd"/>
            <w:r w:rsidRPr="00F65DB7">
              <w:rPr>
                <w:rFonts w:ascii="Arial" w:hAnsi="Arial" w:cs="Arial"/>
                <w:i/>
                <w:iCs/>
                <w:sz w:val="24"/>
                <w:szCs w:val="24"/>
                <w:lang w:val="en-US"/>
              </w:rPr>
              <w:t xml:space="preserve"> vesicaria</w:t>
            </w:r>
            <w:r w:rsidRPr="00F65DB7">
              <w:rPr>
                <w:rFonts w:ascii="Arial" w:hAnsi="Arial" w:cs="Arial"/>
                <w:sz w:val="24"/>
                <w:szCs w:val="24"/>
                <w:lang w:val="en-US"/>
              </w:rPr>
              <w:t xml:space="preserve"> swamp</w:t>
            </w:r>
          </w:p>
        </w:tc>
        <w:tc>
          <w:tcPr>
            <w:tcW w:w="707" w:type="pct"/>
            <w:tcBorders>
              <w:top w:val="nil"/>
              <w:left w:val="nil"/>
              <w:bottom w:val="single" w:sz="4" w:space="0" w:color="auto"/>
              <w:right w:val="single" w:sz="4" w:space="0" w:color="auto"/>
            </w:tcBorders>
          </w:tcPr>
          <w:p w14:paraId="1671EB0C" w14:textId="20DBC6EF" w:rsidR="00C53514" w:rsidRPr="00620F7E" w:rsidRDefault="002060CB" w:rsidP="00620F7E">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23590736" w14:textId="5875F131" w:rsidR="00C53514" w:rsidRPr="00620F7E" w:rsidRDefault="002060CB" w:rsidP="00620F7E">
            <w:pPr>
              <w:widowControl w:val="0"/>
              <w:jc w:val="center"/>
              <w:rPr>
                <w:rFonts w:ascii="Arial" w:hAnsi="Arial" w:cs="Arial"/>
                <w:sz w:val="20"/>
                <w:szCs w:val="20"/>
                <w:lang w:val="en-US"/>
              </w:rPr>
            </w:pPr>
            <w:r>
              <w:rPr>
                <w:rFonts w:ascii="Arial" w:hAnsi="Arial" w:cs="Arial"/>
                <w:sz w:val="20"/>
                <w:szCs w:val="20"/>
                <w:lang w:val="en-US"/>
              </w:rPr>
              <w:t>Y</w:t>
            </w:r>
          </w:p>
        </w:tc>
      </w:tr>
      <w:tr w:rsidR="00C53514" w14:paraId="2535FEF1" w14:textId="397AA373" w:rsidTr="000B1177">
        <w:trPr>
          <w:trHeight w:val="49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563840AA"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S24</w:t>
            </w:r>
          </w:p>
        </w:tc>
        <w:tc>
          <w:tcPr>
            <w:tcW w:w="2829" w:type="pct"/>
            <w:tcBorders>
              <w:top w:val="nil"/>
              <w:left w:val="nil"/>
              <w:bottom w:val="single" w:sz="4" w:space="0" w:color="auto"/>
              <w:right w:val="single" w:sz="4" w:space="0" w:color="auto"/>
            </w:tcBorders>
            <w:vAlign w:val="center"/>
          </w:tcPr>
          <w:p w14:paraId="4715AA60"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Phragmites australis - </w:t>
            </w:r>
            <w:proofErr w:type="spellStart"/>
            <w:r w:rsidRPr="00F65DB7">
              <w:rPr>
                <w:rFonts w:ascii="Arial" w:hAnsi="Arial" w:cs="Arial"/>
                <w:i/>
                <w:iCs/>
                <w:sz w:val="24"/>
                <w:szCs w:val="24"/>
                <w:lang w:val="en-US"/>
              </w:rPr>
              <w:t>Peucedanum</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palustre</w:t>
            </w:r>
            <w:proofErr w:type="spellEnd"/>
            <w:r w:rsidRPr="00F65DB7">
              <w:rPr>
                <w:rFonts w:ascii="Arial" w:hAnsi="Arial" w:cs="Arial"/>
                <w:sz w:val="24"/>
                <w:szCs w:val="24"/>
                <w:lang w:val="en-US"/>
              </w:rPr>
              <w:t xml:space="preserve"> tall-herb fen</w:t>
            </w:r>
          </w:p>
        </w:tc>
        <w:tc>
          <w:tcPr>
            <w:tcW w:w="707" w:type="pct"/>
            <w:tcBorders>
              <w:top w:val="nil"/>
              <w:left w:val="nil"/>
              <w:bottom w:val="single" w:sz="4" w:space="0" w:color="auto"/>
              <w:right w:val="single" w:sz="4" w:space="0" w:color="auto"/>
            </w:tcBorders>
          </w:tcPr>
          <w:p w14:paraId="11734D10" w14:textId="05A2E9BD" w:rsidR="00C53514" w:rsidRPr="0030100F" w:rsidRDefault="002060CB"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30DD510A" w14:textId="6A2C1628" w:rsidR="00C53514" w:rsidRPr="0030100F" w:rsidRDefault="002060CB" w:rsidP="0030100F">
            <w:pPr>
              <w:widowControl w:val="0"/>
              <w:jc w:val="center"/>
              <w:rPr>
                <w:rFonts w:ascii="Arial" w:hAnsi="Arial" w:cs="Arial"/>
                <w:sz w:val="20"/>
                <w:szCs w:val="20"/>
                <w:lang w:val="en-US"/>
              </w:rPr>
            </w:pPr>
            <w:r>
              <w:rPr>
                <w:rFonts w:ascii="Arial" w:hAnsi="Arial" w:cs="Arial"/>
                <w:sz w:val="20"/>
                <w:szCs w:val="20"/>
                <w:lang w:val="en-US"/>
              </w:rPr>
              <w:t>N</w:t>
            </w:r>
          </w:p>
        </w:tc>
      </w:tr>
      <w:tr w:rsidR="00C53514" w14:paraId="4DF41DC8" w14:textId="7F2BA6A5" w:rsidTr="000B1177">
        <w:trPr>
          <w:trHeight w:val="45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238223C4" w14:textId="1A8A24FE"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S25 </w:t>
            </w:r>
          </w:p>
        </w:tc>
        <w:tc>
          <w:tcPr>
            <w:tcW w:w="2829" w:type="pct"/>
            <w:tcBorders>
              <w:top w:val="nil"/>
              <w:left w:val="nil"/>
              <w:bottom w:val="single" w:sz="4" w:space="0" w:color="auto"/>
              <w:right w:val="single" w:sz="4" w:space="0" w:color="auto"/>
            </w:tcBorders>
            <w:vAlign w:val="center"/>
          </w:tcPr>
          <w:p w14:paraId="52A2E33B"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Phragmites australis - Eupatorium </w:t>
            </w:r>
            <w:proofErr w:type="spellStart"/>
            <w:r w:rsidRPr="00F65DB7">
              <w:rPr>
                <w:rFonts w:ascii="Arial" w:hAnsi="Arial" w:cs="Arial"/>
                <w:i/>
                <w:iCs/>
                <w:sz w:val="24"/>
                <w:szCs w:val="24"/>
                <w:lang w:val="en-US"/>
              </w:rPr>
              <w:t>cannabinum</w:t>
            </w:r>
            <w:proofErr w:type="spellEnd"/>
            <w:r w:rsidRPr="00F65DB7">
              <w:rPr>
                <w:rFonts w:ascii="Arial" w:hAnsi="Arial" w:cs="Arial"/>
                <w:sz w:val="24"/>
                <w:szCs w:val="24"/>
                <w:lang w:val="en-US"/>
              </w:rPr>
              <w:t xml:space="preserve"> tall-herb fen</w:t>
            </w:r>
          </w:p>
        </w:tc>
        <w:tc>
          <w:tcPr>
            <w:tcW w:w="707" w:type="pct"/>
            <w:tcBorders>
              <w:top w:val="nil"/>
              <w:left w:val="nil"/>
              <w:bottom w:val="single" w:sz="4" w:space="0" w:color="auto"/>
              <w:right w:val="single" w:sz="4" w:space="0" w:color="auto"/>
            </w:tcBorders>
          </w:tcPr>
          <w:p w14:paraId="132AC38C" w14:textId="438FB635" w:rsidR="00C53514" w:rsidRPr="0030100F" w:rsidRDefault="002060CB"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48A51076" w14:textId="6259549C" w:rsidR="00C53514" w:rsidRPr="0030100F" w:rsidRDefault="002060CB" w:rsidP="0030100F">
            <w:pPr>
              <w:widowControl w:val="0"/>
              <w:jc w:val="center"/>
              <w:rPr>
                <w:rFonts w:ascii="Arial" w:hAnsi="Arial" w:cs="Arial"/>
                <w:sz w:val="20"/>
                <w:szCs w:val="20"/>
                <w:lang w:val="en-US"/>
              </w:rPr>
            </w:pPr>
            <w:r>
              <w:rPr>
                <w:rFonts w:ascii="Arial" w:hAnsi="Arial" w:cs="Arial"/>
                <w:sz w:val="20"/>
                <w:szCs w:val="20"/>
                <w:lang w:val="en-US"/>
              </w:rPr>
              <w:t>Y</w:t>
            </w:r>
          </w:p>
        </w:tc>
      </w:tr>
      <w:tr w:rsidR="00C53514" w14:paraId="0E68C176" w14:textId="6A5D3F51" w:rsidTr="000B1177">
        <w:trPr>
          <w:trHeight w:val="49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1CA79230" w14:textId="55E9B3B4"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MG4 </w:t>
            </w:r>
          </w:p>
        </w:tc>
        <w:tc>
          <w:tcPr>
            <w:tcW w:w="2829" w:type="pct"/>
            <w:tcBorders>
              <w:top w:val="single" w:sz="4" w:space="0" w:color="auto"/>
              <w:left w:val="nil"/>
              <w:bottom w:val="single" w:sz="4" w:space="0" w:color="auto"/>
              <w:right w:val="single" w:sz="4" w:space="0" w:color="auto"/>
            </w:tcBorders>
            <w:vAlign w:val="center"/>
          </w:tcPr>
          <w:p w14:paraId="63A00EE8"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Alopecurus pratensis - Sanguisorba officinalis</w:t>
            </w:r>
          </w:p>
        </w:tc>
        <w:tc>
          <w:tcPr>
            <w:tcW w:w="707" w:type="pct"/>
            <w:tcBorders>
              <w:top w:val="single" w:sz="4" w:space="0" w:color="auto"/>
              <w:left w:val="nil"/>
              <w:bottom w:val="single" w:sz="4" w:space="0" w:color="auto"/>
              <w:right w:val="single" w:sz="4" w:space="0" w:color="auto"/>
            </w:tcBorders>
          </w:tcPr>
          <w:p w14:paraId="33CBD951" w14:textId="3D5969E2"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single" w:sz="4" w:space="0" w:color="auto"/>
              <w:left w:val="nil"/>
              <w:bottom w:val="single" w:sz="4" w:space="0" w:color="auto"/>
              <w:right w:val="single" w:sz="4" w:space="0" w:color="auto"/>
            </w:tcBorders>
          </w:tcPr>
          <w:p w14:paraId="1652EA29" w14:textId="2851874A"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N</w:t>
            </w:r>
          </w:p>
        </w:tc>
      </w:tr>
      <w:tr w:rsidR="00C53514" w14:paraId="1F8DBC4D" w14:textId="406617B2" w:rsidTr="000B1177">
        <w:trPr>
          <w:trHeight w:val="76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63D283E9" w14:textId="79559F64"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MG8 </w:t>
            </w:r>
          </w:p>
        </w:tc>
        <w:tc>
          <w:tcPr>
            <w:tcW w:w="2829" w:type="pct"/>
            <w:tcBorders>
              <w:top w:val="nil"/>
              <w:left w:val="nil"/>
              <w:bottom w:val="single" w:sz="4" w:space="0" w:color="auto"/>
              <w:right w:val="single" w:sz="4" w:space="0" w:color="auto"/>
            </w:tcBorders>
            <w:vAlign w:val="center"/>
          </w:tcPr>
          <w:p w14:paraId="1E1B7CC1"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Cynosurus cristatus - Caltha palustris</w:t>
            </w:r>
            <w:r w:rsidRPr="00F65DB7">
              <w:rPr>
                <w:rFonts w:ascii="Arial" w:hAnsi="Arial" w:cs="Arial"/>
                <w:sz w:val="24"/>
                <w:szCs w:val="24"/>
                <w:lang w:val="en-US"/>
              </w:rPr>
              <w:t xml:space="preserve"> lowland neutral grassland</w:t>
            </w:r>
          </w:p>
        </w:tc>
        <w:tc>
          <w:tcPr>
            <w:tcW w:w="707" w:type="pct"/>
            <w:tcBorders>
              <w:top w:val="nil"/>
              <w:left w:val="nil"/>
              <w:bottom w:val="single" w:sz="4" w:space="0" w:color="auto"/>
              <w:right w:val="single" w:sz="4" w:space="0" w:color="auto"/>
            </w:tcBorders>
          </w:tcPr>
          <w:p w14:paraId="1EDE55A9" w14:textId="27028D7E"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27A7CEEC" w14:textId="2A00F9CA"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Y</w:t>
            </w:r>
          </w:p>
        </w:tc>
      </w:tr>
      <w:tr w:rsidR="00C53514" w14:paraId="02EE6AC5" w14:textId="7C06B8E8" w:rsidTr="000B1177">
        <w:trPr>
          <w:trHeight w:val="52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1B7D94B1" w14:textId="59F94F5C"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lastRenderedPageBreak/>
              <w:t xml:space="preserve">MG9 </w:t>
            </w:r>
          </w:p>
        </w:tc>
        <w:tc>
          <w:tcPr>
            <w:tcW w:w="2829" w:type="pct"/>
            <w:tcBorders>
              <w:top w:val="nil"/>
              <w:left w:val="nil"/>
              <w:bottom w:val="single" w:sz="4" w:space="0" w:color="auto"/>
              <w:right w:val="single" w:sz="4" w:space="0" w:color="auto"/>
            </w:tcBorders>
            <w:vAlign w:val="center"/>
          </w:tcPr>
          <w:p w14:paraId="3BBDFF0D"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Holcus </w:t>
            </w:r>
            <w:proofErr w:type="spellStart"/>
            <w:r w:rsidRPr="00F65DB7">
              <w:rPr>
                <w:rFonts w:ascii="Arial" w:hAnsi="Arial" w:cs="Arial"/>
                <w:i/>
                <w:iCs/>
                <w:sz w:val="24"/>
                <w:szCs w:val="24"/>
                <w:lang w:val="en-US"/>
              </w:rPr>
              <w:t>lanatus</w:t>
            </w:r>
            <w:proofErr w:type="spellEnd"/>
            <w:r w:rsidRPr="00F65DB7">
              <w:rPr>
                <w:rFonts w:ascii="Arial" w:hAnsi="Arial" w:cs="Arial"/>
                <w:i/>
                <w:iCs/>
                <w:sz w:val="24"/>
                <w:szCs w:val="24"/>
                <w:lang w:val="en-US"/>
              </w:rPr>
              <w:t xml:space="preserve"> - </w:t>
            </w:r>
            <w:proofErr w:type="spellStart"/>
            <w:r w:rsidRPr="00F65DB7">
              <w:rPr>
                <w:rFonts w:ascii="Arial" w:hAnsi="Arial" w:cs="Arial"/>
                <w:i/>
                <w:iCs/>
                <w:sz w:val="24"/>
                <w:szCs w:val="24"/>
                <w:lang w:val="en-US"/>
              </w:rPr>
              <w:t>Deschampsia</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cespitosa</w:t>
            </w:r>
            <w:proofErr w:type="spellEnd"/>
            <w:r w:rsidRPr="00F65DB7">
              <w:rPr>
                <w:rFonts w:ascii="Arial" w:hAnsi="Arial" w:cs="Arial"/>
                <w:i/>
                <w:iCs/>
                <w:sz w:val="24"/>
                <w:szCs w:val="24"/>
                <w:lang w:val="en-US"/>
              </w:rPr>
              <w:t xml:space="preserve"> </w:t>
            </w:r>
            <w:r w:rsidRPr="00F65DB7">
              <w:rPr>
                <w:rFonts w:ascii="Arial" w:hAnsi="Arial" w:cs="Arial"/>
                <w:sz w:val="24"/>
                <w:szCs w:val="24"/>
                <w:lang w:val="en-US"/>
              </w:rPr>
              <w:t>grassland</w:t>
            </w:r>
          </w:p>
        </w:tc>
        <w:tc>
          <w:tcPr>
            <w:tcW w:w="707" w:type="pct"/>
            <w:tcBorders>
              <w:top w:val="nil"/>
              <w:left w:val="nil"/>
              <w:bottom w:val="single" w:sz="4" w:space="0" w:color="auto"/>
              <w:right w:val="single" w:sz="4" w:space="0" w:color="auto"/>
            </w:tcBorders>
          </w:tcPr>
          <w:p w14:paraId="128F44AC" w14:textId="514612C0"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28F08C60" w14:textId="6E682C01"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N</w:t>
            </w:r>
          </w:p>
        </w:tc>
      </w:tr>
      <w:tr w:rsidR="00C53514" w14:paraId="0C99F371" w14:textId="223DCE6E" w:rsidTr="000B1177">
        <w:trPr>
          <w:trHeight w:val="58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0F82C144" w14:textId="4C665EE1"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MG10 </w:t>
            </w:r>
          </w:p>
        </w:tc>
        <w:tc>
          <w:tcPr>
            <w:tcW w:w="2829" w:type="pct"/>
            <w:tcBorders>
              <w:top w:val="nil"/>
              <w:left w:val="nil"/>
              <w:bottom w:val="single" w:sz="4" w:space="0" w:color="auto"/>
              <w:right w:val="single" w:sz="4" w:space="0" w:color="auto"/>
            </w:tcBorders>
            <w:vAlign w:val="center"/>
          </w:tcPr>
          <w:p w14:paraId="263CFBF0"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Holcus </w:t>
            </w:r>
            <w:proofErr w:type="spellStart"/>
            <w:r w:rsidRPr="00F65DB7">
              <w:rPr>
                <w:rFonts w:ascii="Arial" w:hAnsi="Arial" w:cs="Arial"/>
                <w:i/>
                <w:iCs/>
                <w:sz w:val="24"/>
                <w:szCs w:val="24"/>
                <w:lang w:val="en-US"/>
              </w:rPr>
              <w:t>lanatus</w:t>
            </w:r>
            <w:proofErr w:type="spellEnd"/>
            <w:r w:rsidRPr="00F65DB7">
              <w:rPr>
                <w:rFonts w:ascii="Arial" w:hAnsi="Arial" w:cs="Arial"/>
                <w:i/>
                <w:iCs/>
                <w:sz w:val="24"/>
                <w:szCs w:val="24"/>
                <w:lang w:val="en-US"/>
              </w:rPr>
              <w:t xml:space="preserve"> - Juncus effusus</w:t>
            </w:r>
            <w:r w:rsidRPr="00F65DB7">
              <w:rPr>
                <w:rFonts w:ascii="Arial" w:hAnsi="Arial" w:cs="Arial"/>
                <w:sz w:val="24"/>
                <w:szCs w:val="24"/>
                <w:lang w:val="en-US"/>
              </w:rPr>
              <w:t xml:space="preserve"> rush-pasture</w:t>
            </w:r>
          </w:p>
        </w:tc>
        <w:tc>
          <w:tcPr>
            <w:tcW w:w="707" w:type="pct"/>
            <w:tcBorders>
              <w:top w:val="nil"/>
              <w:left w:val="nil"/>
              <w:bottom w:val="single" w:sz="4" w:space="0" w:color="auto"/>
              <w:right w:val="single" w:sz="4" w:space="0" w:color="auto"/>
            </w:tcBorders>
          </w:tcPr>
          <w:p w14:paraId="6E531315" w14:textId="3E7F6C07"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38251399" w14:textId="167F6911"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N</w:t>
            </w:r>
          </w:p>
        </w:tc>
      </w:tr>
      <w:tr w:rsidR="00C53514" w14:paraId="14E511AD" w14:textId="05CD0D1E" w:rsidTr="000B1177">
        <w:trPr>
          <w:trHeight w:val="705"/>
        </w:trPr>
        <w:tc>
          <w:tcPr>
            <w:tcW w:w="862" w:type="pct"/>
            <w:tcBorders>
              <w:top w:val="single" w:sz="4" w:space="0" w:color="auto"/>
              <w:left w:val="single" w:sz="4" w:space="0" w:color="auto"/>
              <w:bottom w:val="single" w:sz="12" w:space="0" w:color="auto"/>
              <w:right w:val="single" w:sz="4" w:space="0" w:color="auto"/>
            </w:tcBorders>
            <w:shd w:val="clear" w:color="auto" w:fill="auto"/>
            <w:vAlign w:val="center"/>
          </w:tcPr>
          <w:p w14:paraId="091CF3F2" w14:textId="0E52AB24"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MG11 </w:t>
            </w:r>
          </w:p>
        </w:tc>
        <w:tc>
          <w:tcPr>
            <w:tcW w:w="2829" w:type="pct"/>
            <w:tcBorders>
              <w:top w:val="nil"/>
              <w:left w:val="nil"/>
              <w:bottom w:val="single" w:sz="4" w:space="0" w:color="auto"/>
              <w:right w:val="single" w:sz="4" w:space="0" w:color="auto"/>
            </w:tcBorders>
            <w:vAlign w:val="center"/>
          </w:tcPr>
          <w:p w14:paraId="36C73FBD" w14:textId="77777777" w:rsidR="00C53514" w:rsidRPr="00F65DB7" w:rsidRDefault="00C53514">
            <w:pPr>
              <w:widowControl w:val="0"/>
              <w:rPr>
                <w:rFonts w:ascii="Arial" w:hAnsi="Arial" w:cs="Arial"/>
                <w:sz w:val="24"/>
                <w:szCs w:val="24"/>
                <w:lang w:val="en-US"/>
              </w:rPr>
            </w:pPr>
            <w:r w:rsidRPr="00F65DB7">
              <w:rPr>
                <w:rFonts w:ascii="Arial" w:hAnsi="Arial" w:cs="Arial"/>
                <w:sz w:val="24"/>
                <w:szCs w:val="24"/>
                <w:lang w:val="en-US"/>
              </w:rPr>
              <w:t xml:space="preserve">Inland wet grassland, </w:t>
            </w:r>
            <w:r w:rsidRPr="00F65DB7">
              <w:rPr>
                <w:rFonts w:ascii="Arial" w:hAnsi="Arial" w:cs="Arial"/>
                <w:i/>
                <w:iCs/>
                <w:sz w:val="24"/>
                <w:szCs w:val="24"/>
                <w:lang w:val="en-US"/>
              </w:rPr>
              <w:t>Festuca rubra-Agrostis stolonifera-Potentilla anserina</w:t>
            </w:r>
            <w:r w:rsidRPr="00F65DB7">
              <w:rPr>
                <w:rFonts w:ascii="Arial" w:hAnsi="Arial" w:cs="Arial"/>
                <w:sz w:val="24"/>
                <w:szCs w:val="24"/>
                <w:lang w:val="en-US"/>
              </w:rPr>
              <w:t xml:space="preserve"> grassland</w:t>
            </w:r>
          </w:p>
        </w:tc>
        <w:tc>
          <w:tcPr>
            <w:tcW w:w="707" w:type="pct"/>
            <w:tcBorders>
              <w:top w:val="nil"/>
              <w:left w:val="nil"/>
              <w:bottom w:val="single" w:sz="4" w:space="0" w:color="auto"/>
              <w:right w:val="single" w:sz="4" w:space="0" w:color="auto"/>
            </w:tcBorders>
          </w:tcPr>
          <w:p w14:paraId="5C355AE5" w14:textId="0B8D5E19" w:rsidR="00C53514" w:rsidRPr="00EC6F6F" w:rsidRDefault="00BE11D7" w:rsidP="0030100F">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267CDB57" w14:textId="01A8763B" w:rsidR="00C53514" w:rsidRPr="00EC6F6F" w:rsidRDefault="00BE11D7" w:rsidP="0030100F">
            <w:pPr>
              <w:widowControl w:val="0"/>
              <w:jc w:val="center"/>
              <w:rPr>
                <w:rFonts w:ascii="Arial" w:hAnsi="Arial" w:cs="Arial"/>
                <w:sz w:val="20"/>
                <w:szCs w:val="20"/>
                <w:lang w:val="en-US"/>
              </w:rPr>
            </w:pPr>
            <w:r>
              <w:rPr>
                <w:rFonts w:ascii="Arial" w:hAnsi="Arial" w:cs="Arial"/>
                <w:sz w:val="20"/>
                <w:szCs w:val="20"/>
                <w:lang w:val="en-US"/>
              </w:rPr>
              <w:t>N</w:t>
            </w:r>
          </w:p>
        </w:tc>
      </w:tr>
      <w:tr w:rsidR="00C53514" w14:paraId="58E79EFB" w14:textId="6CD5C915" w:rsidTr="000B1177">
        <w:trPr>
          <w:trHeight w:val="465"/>
        </w:trPr>
        <w:tc>
          <w:tcPr>
            <w:tcW w:w="862" w:type="pct"/>
            <w:tcBorders>
              <w:top w:val="single" w:sz="12" w:space="0" w:color="auto"/>
              <w:left w:val="single" w:sz="4" w:space="0" w:color="auto"/>
              <w:bottom w:val="single" w:sz="4" w:space="0" w:color="auto"/>
              <w:right w:val="single" w:sz="4" w:space="0" w:color="auto"/>
            </w:tcBorders>
            <w:shd w:val="clear" w:color="auto" w:fill="auto"/>
            <w:vAlign w:val="center"/>
          </w:tcPr>
          <w:p w14:paraId="32E3CF6C" w14:textId="147C4FE9"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W1 </w:t>
            </w:r>
          </w:p>
        </w:tc>
        <w:tc>
          <w:tcPr>
            <w:tcW w:w="2829" w:type="pct"/>
            <w:tcBorders>
              <w:top w:val="single" w:sz="12" w:space="0" w:color="auto"/>
              <w:left w:val="nil"/>
              <w:bottom w:val="single" w:sz="4" w:space="0" w:color="auto"/>
              <w:right w:val="single" w:sz="4" w:space="0" w:color="auto"/>
            </w:tcBorders>
            <w:vAlign w:val="center"/>
          </w:tcPr>
          <w:p w14:paraId="68993733"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Salix cinerea - </w:t>
            </w:r>
            <w:proofErr w:type="spellStart"/>
            <w:r w:rsidRPr="00F65DB7">
              <w:rPr>
                <w:rFonts w:ascii="Arial" w:hAnsi="Arial" w:cs="Arial"/>
                <w:i/>
                <w:iCs/>
                <w:sz w:val="24"/>
                <w:szCs w:val="24"/>
                <w:lang w:val="en-US"/>
              </w:rPr>
              <w:t>Galium</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palustre</w:t>
            </w:r>
            <w:proofErr w:type="spellEnd"/>
            <w:r w:rsidRPr="00F65DB7">
              <w:rPr>
                <w:rFonts w:ascii="Arial" w:hAnsi="Arial" w:cs="Arial"/>
                <w:sz w:val="24"/>
                <w:szCs w:val="24"/>
                <w:lang w:val="en-US"/>
              </w:rPr>
              <w:t xml:space="preserve"> woodland</w:t>
            </w:r>
          </w:p>
        </w:tc>
        <w:tc>
          <w:tcPr>
            <w:tcW w:w="707" w:type="pct"/>
            <w:tcBorders>
              <w:top w:val="single" w:sz="12" w:space="0" w:color="auto"/>
              <w:left w:val="nil"/>
              <w:bottom w:val="single" w:sz="4" w:space="0" w:color="auto"/>
              <w:right w:val="single" w:sz="4" w:space="0" w:color="auto"/>
            </w:tcBorders>
          </w:tcPr>
          <w:p w14:paraId="682C64B8" w14:textId="3ACEFB20" w:rsidR="00C53514" w:rsidRPr="00620F7E" w:rsidRDefault="0012799D" w:rsidP="00620F7E">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single" w:sz="12" w:space="0" w:color="auto"/>
              <w:left w:val="nil"/>
              <w:bottom w:val="single" w:sz="4" w:space="0" w:color="auto"/>
              <w:right w:val="single" w:sz="4" w:space="0" w:color="auto"/>
            </w:tcBorders>
          </w:tcPr>
          <w:p w14:paraId="60900F1B" w14:textId="16E9373C" w:rsidR="00C53514" w:rsidRPr="0030100F" w:rsidRDefault="0012799D" w:rsidP="00620F7E">
            <w:pPr>
              <w:widowControl w:val="0"/>
              <w:jc w:val="center"/>
              <w:rPr>
                <w:rFonts w:ascii="Arial" w:hAnsi="Arial" w:cs="Arial"/>
                <w:sz w:val="20"/>
                <w:szCs w:val="20"/>
                <w:lang w:val="en-US"/>
              </w:rPr>
            </w:pPr>
            <w:r>
              <w:rPr>
                <w:rFonts w:ascii="Arial" w:hAnsi="Arial" w:cs="Arial"/>
                <w:sz w:val="20"/>
                <w:szCs w:val="20"/>
                <w:lang w:val="en-US"/>
              </w:rPr>
              <w:t>N</w:t>
            </w:r>
          </w:p>
        </w:tc>
      </w:tr>
      <w:tr w:rsidR="00C53514" w14:paraId="51A35039" w14:textId="4DFDF8A0" w:rsidTr="000B1177">
        <w:trPr>
          <w:trHeight w:val="54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48CADBE6" w14:textId="00124A3B"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W2 </w:t>
            </w:r>
          </w:p>
        </w:tc>
        <w:tc>
          <w:tcPr>
            <w:tcW w:w="2829" w:type="pct"/>
            <w:tcBorders>
              <w:top w:val="nil"/>
              <w:left w:val="nil"/>
              <w:bottom w:val="single" w:sz="4" w:space="0" w:color="auto"/>
              <w:right w:val="single" w:sz="4" w:space="0" w:color="auto"/>
            </w:tcBorders>
            <w:vAlign w:val="center"/>
          </w:tcPr>
          <w:p w14:paraId="2962E2CB" w14:textId="77777777" w:rsidR="00C53514" w:rsidRPr="00F65DB7" w:rsidRDefault="00C53514">
            <w:pPr>
              <w:widowControl w:val="0"/>
              <w:rPr>
                <w:rFonts w:ascii="Arial" w:hAnsi="Arial" w:cs="Arial"/>
                <w:i/>
                <w:iCs/>
                <w:sz w:val="24"/>
                <w:szCs w:val="24"/>
                <w:lang w:val="fr-FR"/>
              </w:rPr>
            </w:pPr>
            <w:proofErr w:type="spellStart"/>
            <w:r w:rsidRPr="00F65DB7">
              <w:rPr>
                <w:rFonts w:ascii="Arial" w:hAnsi="Arial" w:cs="Arial"/>
                <w:i/>
                <w:iCs/>
                <w:sz w:val="24"/>
                <w:szCs w:val="24"/>
                <w:lang w:val="fr-FR"/>
              </w:rPr>
              <w:t>Salix</w:t>
            </w:r>
            <w:proofErr w:type="spellEnd"/>
            <w:r w:rsidRPr="00F65DB7">
              <w:rPr>
                <w:rFonts w:ascii="Arial" w:hAnsi="Arial" w:cs="Arial"/>
                <w:i/>
                <w:iCs/>
                <w:sz w:val="24"/>
                <w:szCs w:val="24"/>
                <w:lang w:val="fr-FR"/>
              </w:rPr>
              <w:t xml:space="preserve"> cinerea - </w:t>
            </w:r>
            <w:proofErr w:type="spellStart"/>
            <w:r w:rsidRPr="00F65DB7">
              <w:rPr>
                <w:rFonts w:ascii="Arial" w:hAnsi="Arial" w:cs="Arial"/>
                <w:i/>
                <w:iCs/>
                <w:sz w:val="24"/>
                <w:szCs w:val="24"/>
                <w:lang w:val="fr-FR"/>
              </w:rPr>
              <w:t>Betula</w:t>
            </w:r>
            <w:proofErr w:type="spellEnd"/>
            <w:r w:rsidRPr="00F65DB7">
              <w:rPr>
                <w:rFonts w:ascii="Arial" w:hAnsi="Arial" w:cs="Arial"/>
                <w:i/>
                <w:iCs/>
                <w:sz w:val="24"/>
                <w:szCs w:val="24"/>
                <w:lang w:val="fr-FR"/>
              </w:rPr>
              <w:t xml:space="preserve"> </w:t>
            </w:r>
            <w:proofErr w:type="spellStart"/>
            <w:r w:rsidRPr="00F65DB7">
              <w:rPr>
                <w:rFonts w:ascii="Arial" w:hAnsi="Arial" w:cs="Arial"/>
                <w:i/>
                <w:iCs/>
                <w:sz w:val="24"/>
                <w:szCs w:val="24"/>
                <w:lang w:val="fr-FR"/>
              </w:rPr>
              <w:t>pubescens</w:t>
            </w:r>
            <w:proofErr w:type="spellEnd"/>
            <w:r w:rsidRPr="00F65DB7">
              <w:rPr>
                <w:rFonts w:ascii="Arial" w:hAnsi="Arial" w:cs="Arial"/>
                <w:i/>
                <w:iCs/>
                <w:sz w:val="24"/>
                <w:szCs w:val="24"/>
                <w:lang w:val="fr-FR"/>
              </w:rPr>
              <w:t xml:space="preserve"> - Phragmites australis</w:t>
            </w:r>
            <w:r w:rsidRPr="00F65DB7">
              <w:rPr>
                <w:rFonts w:ascii="Arial" w:hAnsi="Arial" w:cs="Arial"/>
                <w:sz w:val="24"/>
                <w:szCs w:val="24"/>
                <w:lang w:val="fr-FR"/>
              </w:rPr>
              <w:t xml:space="preserve"> </w:t>
            </w:r>
            <w:proofErr w:type="spellStart"/>
            <w:r w:rsidRPr="00F65DB7">
              <w:rPr>
                <w:rFonts w:ascii="Arial" w:hAnsi="Arial" w:cs="Arial"/>
                <w:sz w:val="24"/>
                <w:szCs w:val="24"/>
                <w:lang w:val="fr-FR"/>
              </w:rPr>
              <w:t>woodland</w:t>
            </w:r>
            <w:proofErr w:type="spellEnd"/>
          </w:p>
        </w:tc>
        <w:tc>
          <w:tcPr>
            <w:tcW w:w="707" w:type="pct"/>
            <w:tcBorders>
              <w:top w:val="nil"/>
              <w:left w:val="nil"/>
              <w:bottom w:val="single" w:sz="4" w:space="0" w:color="auto"/>
              <w:right w:val="single" w:sz="4" w:space="0" w:color="auto"/>
            </w:tcBorders>
          </w:tcPr>
          <w:p w14:paraId="1A26C5A8" w14:textId="4E8FBFAD" w:rsidR="00C53514" w:rsidRPr="0030100F" w:rsidRDefault="0012799D" w:rsidP="0030100F">
            <w:pPr>
              <w:widowControl w:val="0"/>
              <w:jc w:val="center"/>
              <w:rPr>
                <w:rFonts w:ascii="Arial" w:hAnsi="Arial" w:cs="Arial"/>
                <w:sz w:val="20"/>
                <w:szCs w:val="20"/>
                <w:lang w:val="fr-FR"/>
              </w:rPr>
            </w:pPr>
            <w:r>
              <w:rPr>
                <w:rFonts w:ascii="Arial" w:hAnsi="Arial" w:cs="Arial"/>
                <w:sz w:val="20"/>
                <w:szCs w:val="20"/>
                <w:lang w:val="fr-FR"/>
              </w:rPr>
              <w:t>Y</w:t>
            </w:r>
          </w:p>
        </w:tc>
        <w:tc>
          <w:tcPr>
            <w:tcW w:w="601" w:type="pct"/>
            <w:tcBorders>
              <w:top w:val="nil"/>
              <w:left w:val="nil"/>
              <w:bottom w:val="single" w:sz="4" w:space="0" w:color="auto"/>
              <w:right w:val="single" w:sz="4" w:space="0" w:color="auto"/>
            </w:tcBorders>
          </w:tcPr>
          <w:p w14:paraId="23380345" w14:textId="491A3F5A" w:rsidR="00C53514" w:rsidRPr="0030100F" w:rsidRDefault="0012799D" w:rsidP="0030100F">
            <w:pPr>
              <w:widowControl w:val="0"/>
              <w:jc w:val="center"/>
              <w:rPr>
                <w:rFonts w:ascii="Arial" w:hAnsi="Arial" w:cs="Arial"/>
                <w:sz w:val="20"/>
                <w:szCs w:val="20"/>
                <w:lang w:val="fr-FR"/>
              </w:rPr>
            </w:pPr>
            <w:r>
              <w:rPr>
                <w:rFonts w:ascii="Arial" w:hAnsi="Arial" w:cs="Arial"/>
                <w:sz w:val="20"/>
                <w:szCs w:val="20"/>
                <w:lang w:val="fr-FR"/>
              </w:rPr>
              <w:t>N</w:t>
            </w:r>
          </w:p>
        </w:tc>
      </w:tr>
      <w:tr w:rsidR="00C53514" w14:paraId="3D910FF7" w14:textId="48E83E7C" w:rsidTr="000B1177">
        <w:trPr>
          <w:trHeight w:val="51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014989AE" w14:textId="58B66FD5"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W3 </w:t>
            </w:r>
          </w:p>
        </w:tc>
        <w:tc>
          <w:tcPr>
            <w:tcW w:w="2829" w:type="pct"/>
            <w:tcBorders>
              <w:top w:val="nil"/>
              <w:left w:val="nil"/>
              <w:bottom w:val="single" w:sz="4" w:space="0" w:color="auto"/>
              <w:right w:val="single" w:sz="4" w:space="0" w:color="auto"/>
            </w:tcBorders>
            <w:vAlign w:val="center"/>
          </w:tcPr>
          <w:p w14:paraId="7D338C0F" w14:textId="77777777" w:rsidR="00C53514" w:rsidRPr="00F65DB7" w:rsidRDefault="00C53514">
            <w:pPr>
              <w:widowControl w:val="0"/>
              <w:rPr>
                <w:rFonts w:ascii="Arial" w:hAnsi="Arial" w:cs="Arial"/>
                <w:i/>
                <w:iCs/>
                <w:sz w:val="24"/>
                <w:szCs w:val="24"/>
                <w:lang w:val="fr-FR"/>
              </w:rPr>
            </w:pPr>
            <w:proofErr w:type="spellStart"/>
            <w:r w:rsidRPr="00F65DB7">
              <w:rPr>
                <w:rFonts w:ascii="Arial" w:hAnsi="Arial" w:cs="Arial"/>
                <w:i/>
                <w:iCs/>
                <w:sz w:val="24"/>
                <w:szCs w:val="24"/>
                <w:lang w:val="fr-FR"/>
              </w:rPr>
              <w:t>Salix</w:t>
            </w:r>
            <w:proofErr w:type="spellEnd"/>
            <w:r w:rsidRPr="00F65DB7">
              <w:rPr>
                <w:rFonts w:ascii="Arial" w:hAnsi="Arial" w:cs="Arial"/>
                <w:i/>
                <w:iCs/>
                <w:sz w:val="24"/>
                <w:szCs w:val="24"/>
                <w:lang w:val="fr-FR"/>
              </w:rPr>
              <w:t xml:space="preserve"> </w:t>
            </w:r>
            <w:proofErr w:type="spellStart"/>
            <w:r w:rsidRPr="00F65DB7">
              <w:rPr>
                <w:rFonts w:ascii="Arial" w:hAnsi="Arial" w:cs="Arial"/>
                <w:i/>
                <w:iCs/>
                <w:sz w:val="24"/>
                <w:szCs w:val="24"/>
                <w:lang w:val="fr-FR"/>
              </w:rPr>
              <w:t>pentandra</w:t>
            </w:r>
            <w:proofErr w:type="spellEnd"/>
            <w:r w:rsidRPr="00F65DB7">
              <w:rPr>
                <w:rFonts w:ascii="Arial" w:hAnsi="Arial" w:cs="Arial"/>
                <w:i/>
                <w:iCs/>
                <w:sz w:val="24"/>
                <w:szCs w:val="24"/>
                <w:lang w:val="fr-FR"/>
              </w:rPr>
              <w:t xml:space="preserve"> - Carex </w:t>
            </w:r>
            <w:proofErr w:type="spellStart"/>
            <w:r w:rsidRPr="00F65DB7">
              <w:rPr>
                <w:rFonts w:ascii="Arial" w:hAnsi="Arial" w:cs="Arial"/>
                <w:i/>
                <w:iCs/>
                <w:sz w:val="24"/>
                <w:szCs w:val="24"/>
                <w:lang w:val="fr-FR"/>
              </w:rPr>
              <w:t>rostrata</w:t>
            </w:r>
            <w:proofErr w:type="spellEnd"/>
            <w:r w:rsidRPr="00F65DB7">
              <w:rPr>
                <w:rFonts w:ascii="Arial" w:hAnsi="Arial" w:cs="Arial"/>
                <w:sz w:val="24"/>
                <w:szCs w:val="24"/>
                <w:lang w:val="fr-FR"/>
              </w:rPr>
              <w:t xml:space="preserve"> </w:t>
            </w:r>
            <w:proofErr w:type="spellStart"/>
            <w:r w:rsidRPr="00F65DB7">
              <w:rPr>
                <w:rFonts w:ascii="Arial" w:hAnsi="Arial" w:cs="Arial"/>
                <w:sz w:val="24"/>
                <w:szCs w:val="24"/>
                <w:lang w:val="fr-FR"/>
              </w:rPr>
              <w:t>woodland</w:t>
            </w:r>
            <w:proofErr w:type="spellEnd"/>
          </w:p>
        </w:tc>
        <w:tc>
          <w:tcPr>
            <w:tcW w:w="707" w:type="pct"/>
            <w:tcBorders>
              <w:top w:val="nil"/>
              <w:left w:val="nil"/>
              <w:bottom w:val="single" w:sz="4" w:space="0" w:color="auto"/>
              <w:right w:val="single" w:sz="4" w:space="0" w:color="auto"/>
            </w:tcBorders>
          </w:tcPr>
          <w:p w14:paraId="18AB5914" w14:textId="027F046E" w:rsidR="00C53514" w:rsidRPr="0030100F" w:rsidRDefault="000B0546" w:rsidP="0030100F">
            <w:pPr>
              <w:widowControl w:val="0"/>
              <w:jc w:val="center"/>
              <w:rPr>
                <w:rFonts w:ascii="Arial" w:hAnsi="Arial" w:cs="Arial"/>
                <w:sz w:val="20"/>
                <w:szCs w:val="20"/>
                <w:lang w:val="fr-FR"/>
              </w:rPr>
            </w:pPr>
            <w:r>
              <w:rPr>
                <w:rFonts w:ascii="Arial" w:hAnsi="Arial" w:cs="Arial"/>
                <w:sz w:val="20"/>
                <w:szCs w:val="20"/>
                <w:lang w:val="fr-FR"/>
              </w:rPr>
              <w:t>Y</w:t>
            </w:r>
          </w:p>
        </w:tc>
        <w:tc>
          <w:tcPr>
            <w:tcW w:w="601" w:type="pct"/>
            <w:tcBorders>
              <w:top w:val="nil"/>
              <w:left w:val="nil"/>
              <w:bottom w:val="single" w:sz="4" w:space="0" w:color="auto"/>
              <w:right w:val="single" w:sz="4" w:space="0" w:color="auto"/>
            </w:tcBorders>
          </w:tcPr>
          <w:p w14:paraId="10B1F81C" w14:textId="0237AFF5" w:rsidR="00C53514" w:rsidRPr="0030100F" w:rsidRDefault="000B0546" w:rsidP="0030100F">
            <w:pPr>
              <w:widowControl w:val="0"/>
              <w:jc w:val="center"/>
              <w:rPr>
                <w:rFonts w:ascii="Arial" w:hAnsi="Arial" w:cs="Arial"/>
                <w:sz w:val="20"/>
                <w:szCs w:val="20"/>
                <w:lang w:val="fr-FR"/>
              </w:rPr>
            </w:pPr>
            <w:r>
              <w:rPr>
                <w:rFonts w:ascii="Arial" w:hAnsi="Arial" w:cs="Arial"/>
                <w:sz w:val="20"/>
                <w:szCs w:val="20"/>
                <w:lang w:val="fr-FR"/>
              </w:rPr>
              <w:t>Y</w:t>
            </w:r>
          </w:p>
        </w:tc>
      </w:tr>
      <w:tr w:rsidR="00C53514" w14:paraId="48637B49" w14:textId="39E2D4C1" w:rsidTr="000B1177">
        <w:trPr>
          <w:trHeight w:val="52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011E4722"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W4</w:t>
            </w:r>
          </w:p>
        </w:tc>
        <w:tc>
          <w:tcPr>
            <w:tcW w:w="2829" w:type="pct"/>
            <w:tcBorders>
              <w:top w:val="nil"/>
              <w:left w:val="nil"/>
              <w:bottom w:val="single" w:sz="4" w:space="0" w:color="auto"/>
              <w:right w:val="single" w:sz="4" w:space="0" w:color="auto"/>
            </w:tcBorders>
            <w:vAlign w:val="center"/>
          </w:tcPr>
          <w:p w14:paraId="019B9303"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Betula pubescens - Molinia caerulea</w:t>
            </w:r>
            <w:r w:rsidRPr="00F65DB7">
              <w:rPr>
                <w:rFonts w:ascii="Arial" w:hAnsi="Arial" w:cs="Arial"/>
                <w:sz w:val="24"/>
                <w:szCs w:val="24"/>
                <w:lang w:val="en-US"/>
              </w:rPr>
              <w:t xml:space="preserve"> woodland</w:t>
            </w:r>
          </w:p>
        </w:tc>
        <w:tc>
          <w:tcPr>
            <w:tcW w:w="707" w:type="pct"/>
            <w:tcBorders>
              <w:top w:val="nil"/>
              <w:left w:val="nil"/>
              <w:bottom w:val="single" w:sz="4" w:space="0" w:color="auto"/>
              <w:right w:val="single" w:sz="4" w:space="0" w:color="auto"/>
            </w:tcBorders>
          </w:tcPr>
          <w:p w14:paraId="7B37541D" w14:textId="12837F4B" w:rsidR="00C53514" w:rsidRPr="0030100F" w:rsidRDefault="000B0546"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4E08BDF7" w14:textId="255AE79B" w:rsidR="00C53514" w:rsidRPr="0030100F" w:rsidRDefault="000B0546" w:rsidP="0030100F">
            <w:pPr>
              <w:widowControl w:val="0"/>
              <w:jc w:val="center"/>
              <w:rPr>
                <w:rFonts w:ascii="Arial" w:hAnsi="Arial" w:cs="Arial"/>
                <w:sz w:val="20"/>
                <w:szCs w:val="20"/>
                <w:lang w:val="en-US"/>
              </w:rPr>
            </w:pPr>
            <w:r>
              <w:rPr>
                <w:rFonts w:ascii="Arial" w:hAnsi="Arial" w:cs="Arial"/>
                <w:sz w:val="20"/>
                <w:szCs w:val="20"/>
                <w:lang w:val="en-US"/>
              </w:rPr>
              <w:t>Y</w:t>
            </w:r>
          </w:p>
        </w:tc>
      </w:tr>
      <w:tr w:rsidR="00C53514" w14:paraId="78464BCF" w14:textId="0E89ACED" w:rsidTr="000B1177">
        <w:trPr>
          <w:trHeight w:val="52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2B7D7067" w14:textId="69ED1346"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W5 </w:t>
            </w:r>
          </w:p>
        </w:tc>
        <w:tc>
          <w:tcPr>
            <w:tcW w:w="2829" w:type="pct"/>
            <w:tcBorders>
              <w:top w:val="nil"/>
              <w:left w:val="nil"/>
              <w:bottom w:val="single" w:sz="4" w:space="0" w:color="auto"/>
              <w:right w:val="single" w:sz="4" w:space="0" w:color="auto"/>
            </w:tcBorders>
            <w:vAlign w:val="center"/>
          </w:tcPr>
          <w:p w14:paraId="064DF896"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Alnus </w:t>
            </w:r>
            <w:proofErr w:type="spellStart"/>
            <w:r w:rsidRPr="00F65DB7">
              <w:rPr>
                <w:rFonts w:ascii="Arial" w:hAnsi="Arial" w:cs="Arial"/>
                <w:i/>
                <w:iCs/>
                <w:sz w:val="24"/>
                <w:szCs w:val="24"/>
                <w:lang w:val="en-US"/>
              </w:rPr>
              <w:t>glutinosa</w:t>
            </w:r>
            <w:proofErr w:type="spellEnd"/>
            <w:r w:rsidRPr="00F65DB7">
              <w:rPr>
                <w:rFonts w:ascii="Arial" w:hAnsi="Arial" w:cs="Arial"/>
                <w:i/>
                <w:iCs/>
                <w:sz w:val="24"/>
                <w:szCs w:val="24"/>
                <w:lang w:val="en-US"/>
              </w:rPr>
              <w:t xml:space="preserve"> - </w:t>
            </w:r>
            <w:proofErr w:type="spellStart"/>
            <w:r w:rsidRPr="00F65DB7">
              <w:rPr>
                <w:rFonts w:ascii="Arial" w:hAnsi="Arial" w:cs="Arial"/>
                <w:i/>
                <w:iCs/>
                <w:sz w:val="24"/>
                <w:szCs w:val="24"/>
                <w:lang w:val="en-US"/>
              </w:rPr>
              <w:t>Carex</w:t>
            </w:r>
            <w:proofErr w:type="spellEnd"/>
            <w:r w:rsidRPr="00F65DB7">
              <w:rPr>
                <w:rFonts w:ascii="Arial" w:hAnsi="Arial" w:cs="Arial"/>
                <w:i/>
                <w:iCs/>
                <w:sz w:val="24"/>
                <w:szCs w:val="24"/>
                <w:lang w:val="en-US"/>
              </w:rPr>
              <w:t xml:space="preserve"> paniculata </w:t>
            </w:r>
            <w:r w:rsidRPr="00F65DB7">
              <w:rPr>
                <w:rFonts w:ascii="Arial" w:hAnsi="Arial" w:cs="Arial"/>
                <w:sz w:val="24"/>
                <w:szCs w:val="24"/>
                <w:lang w:val="en-US"/>
              </w:rPr>
              <w:t>woodland</w:t>
            </w:r>
          </w:p>
        </w:tc>
        <w:tc>
          <w:tcPr>
            <w:tcW w:w="707" w:type="pct"/>
            <w:tcBorders>
              <w:top w:val="nil"/>
              <w:left w:val="nil"/>
              <w:bottom w:val="single" w:sz="4" w:space="0" w:color="auto"/>
              <w:right w:val="single" w:sz="4" w:space="0" w:color="auto"/>
            </w:tcBorders>
          </w:tcPr>
          <w:p w14:paraId="37C4BA93" w14:textId="14ABD246" w:rsidR="00C53514" w:rsidRPr="0030100F" w:rsidRDefault="000B0546"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52BBBFDC" w14:textId="6E211F32" w:rsidR="00C53514" w:rsidRPr="0030100F" w:rsidRDefault="000B0546" w:rsidP="0030100F">
            <w:pPr>
              <w:widowControl w:val="0"/>
              <w:jc w:val="center"/>
              <w:rPr>
                <w:rFonts w:ascii="Arial" w:hAnsi="Arial" w:cs="Arial"/>
                <w:sz w:val="20"/>
                <w:szCs w:val="20"/>
                <w:lang w:val="en-US"/>
              </w:rPr>
            </w:pPr>
            <w:r>
              <w:rPr>
                <w:rFonts w:ascii="Arial" w:hAnsi="Arial" w:cs="Arial"/>
                <w:sz w:val="20"/>
                <w:szCs w:val="20"/>
                <w:lang w:val="en-US"/>
              </w:rPr>
              <w:t>Y</w:t>
            </w:r>
          </w:p>
        </w:tc>
      </w:tr>
      <w:tr w:rsidR="00C53514" w14:paraId="62DEC942" w14:textId="1B2EF6BA" w:rsidTr="000B1177">
        <w:trPr>
          <w:trHeight w:val="52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3BD742AE" w14:textId="47094430"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W6 </w:t>
            </w:r>
          </w:p>
        </w:tc>
        <w:tc>
          <w:tcPr>
            <w:tcW w:w="2829" w:type="pct"/>
            <w:tcBorders>
              <w:top w:val="nil"/>
              <w:left w:val="nil"/>
              <w:bottom w:val="single" w:sz="4" w:space="0" w:color="auto"/>
              <w:right w:val="single" w:sz="4" w:space="0" w:color="auto"/>
            </w:tcBorders>
            <w:vAlign w:val="center"/>
          </w:tcPr>
          <w:p w14:paraId="4C25D810"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Alnus </w:t>
            </w:r>
            <w:proofErr w:type="spellStart"/>
            <w:r w:rsidRPr="00F65DB7">
              <w:rPr>
                <w:rFonts w:ascii="Arial" w:hAnsi="Arial" w:cs="Arial"/>
                <w:i/>
                <w:iCs/>
                <w:sz w:val="24"/>
                <w:szCs w:val="24"/>
                <w:lang w:val="en-US"/>
              </w:rPr>
              <w:t>glutinosa</w:t>
            </w:r>
            <w:proofErr w:type="spellEnd"/>
            <w:r w:rsidRPr="00F65DB7">
              <w:rPr>
                <w:rFonts w:ascii="Arial" w:hAnsi="Arial" w:cs="Arial"/>
                <w:i/>
                <w:iCs/>
                <w:sz w:val="24"/>
                <w:szCs w:val="24"/>
                <w:lang w:val="en-US"/>
              </w:rPr>
              <w:t xml:space="preserve"> - Urtica dioica </w:t>
            </w:r>
            <w:r w:rsidRPr="00F65DB7">
              <w:rPr>
                <w:rFonts w:ascii="Arial" w:hAnsi="Arial" w:cs="Arial"/>
                <w:sz w:val="24"/>
                <w:szCs w:val="24"/>
                <w:lang w:val="en-US"/>
              </w:rPr>
              <w:t>woodland</w:t>
            </w:r>
          </w:p>
        </w:tc>
        <w:tc>
          <w:tcPr>
            <w:tcW w:w="707" w:type="pct"/>
            <w:tcBorders>
              <w:top w:val="nil"/>
              <w:left w:val="nil"/>
              <w:bottom w:val="single" w:sz="4" w:space="0" w:color="auto"/>
              <w:right w:val="single" w:sz="4" w:space="0" w:color="auto"/>
            </w:tcBorders>
          </w:tcPr>
          <w:p w14:paraId="5548905D" w14:textId="0C224251" w:rsidR="00C53514" w:rsidRPr="0030100F" w:rsidRDefault="000B0546"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73BC0739" w14:textId="50DDEF7B" w:rsidR="00C53514" w:rsidRPr="0030100F" w:rsidRDefault="000B0546" w:rsidP="0030100F">
            <w:pPr>
              <w:widowControl w:val="0"/>
              <w:jc w:val="center"/>
              <w:rPr>
                <w:rFonts w:ascii="Arial" w:hAnsi="Arial" w:cs="Arial"/>
                <w:sz w:val="20"/>
                <w:szCs w:val="20"/>
                <w:lang w:val="en-US"/>
              </w:rPr>
            </w:pPr>
            <w:r>
              <w:rPr>
                <w:rFonts w:ascii="Arial" w:hAnsi="Arial" w:cs="Arial"/>
                <w:sz w:val="20"/>
                <w:szCs w:val="20"/>
                <w:lang w:val="en-US"/>
              </w:rPr>
              <w:t>N</w:t>
            </w:r>
          </w:p>
        </w:tc>
      </w:tr>
      <w:tr w:rsidR="00C53514" w14:paraId="7DB3E982" w14:textId="7A50CC97" w:rsidTr="000B1177">
        <w:trPr>
          <w:trHeight w:val="55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17DBD4F3"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W7</w:t>
            </w:r>
          </w:p>
        </w:tc>
        <w:tc>
          <w:tcPr>
            <w:tcW w:w="2829" w:type="pct"/>
            <w:tcBorders>
              <w:top w:val="single" w:sz="4" w:space="0" w:color="auto"/>
              <w:left w:val="nil"/>
              <w:bottom w:val="single" w:sz="4" w:space="0" w:color="auto"/>
              <w:right w:val="single" w:sz="4" w:space="0" w:color="auto"/>
            </w:tcBorders>
            <w:vAlign w:val="center"/>
          </w:tcPr>
          <w:p w14:paraId="67853E4C" w14:textId="77777777" w:rsidR="00C53514" w:rsidRPr="00F65DB7" w:rsidRDefault="00C53514">
            <w:pPr>
              <w:widowControl w:val="0"/>
              <w:rPr>
                <w:rFonts w:ascii="Arial" w:hAnsi="Arial" w:cs="Arial"/>
                <w:sz w:val="24"/>
                <w:szCs w:val="24"/>
                <w:lang w:val="en-US"/>
              </w:rPr>
            </w:pPr>
            <w:r w:rsidRPr="00F65DB7">
              <w:rPr>
                <w:rFonts w:ascii="Arial" w:hAnsi="Arial" w:cs="Arial"/>
                <w:sz w:val="24"/>
                <w:szCs w:val="24"/>
                <w:lang w:val="en-US"/>
              </w:rPr>
              <w:t>Residual alluvial forests (</w:t>
            </w:r>
            <w:r w:rsidRPr="00F65DB7">
              <w:rPr>
                <w:rFonts w:ascii="Arial" w:hAnsi="Arial" w:cs="Arial"/>
                <w:i/>
                <w:iCs/>
                <w:sz w:val="24"/>
                <w:szCs w:val="24"/>
                <w:lang w:val="en-US"/>
              </w:rPr>
              <w:t xml:space="preserve">Alnus </w:t>
            </w:r>
            <w:proofErr w:type="spellStart"/>
            <w:r w:rsidRPr="00F65DB7">
              <w:rPr>
                <w:rFonts w:ascii="Arial" w:hAnsi="Arial" w:cs="Arial"/>
                <w:i/>
                <w:iCs/>
                <w:sz w:val="24"/>
                <w:szCs w:val="24"/>
                <w:lang w:val="en-US"/>
              </w:rPr>
              <w:t>glutinoso-incanae</w:t>
            </w:r>
            <w:proofErr w:type="spellEnd"/>
            <w:r w:rsidRPr="00F65DB7">
              <w:rPr>
                <w:rFonts w:ascii="Arial" w:hAnsi="Arial" w:cs="Arial"/>
                <w:sz w:val="24"/>
                <w:szCs w:val="24"/>
                <w:lang w:val="en-US"/>
              </w:rPr>
              <w:t xml:space="preserve">) </w:t>
            </w:r>
          </w:p>
        </w:tc>
        <w:tc>
          <w:tcPr>
            <w:tcW w:w="707" w:type="pct"/>
            <w:tcBorders>
              <w:top w:val="single" w:sz="4" w:space="0" w:color="auto"/>
              <w:left w:val="nil"/>
              <w:bottom w:val="single" w:sz="4" w:space="0" w:color="auto"/>
              <w:right w:val="single" w:sz="4" w:space="0" w:color="auto"/>
            </w:tcBorders>
          </w:tcPr>
          <w:p w14:paraId="210F37C4" w14:textId="2E8CC2F4" w:rsidR="00C53514" w:rsidRPr="00EC6F6F" w:rsidRDefault="0078434D"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single" w:sz="4" w:space="0" w:color="auto"/>
              <w:left w:val="nil"/>
              <w:bottom w:val="single" w:sz="4" w:space="0" w:color="auto"/>
              <w:right w:val="single" w:sz="4" w:space="0" w:color="auto"/>
            </w:tcBorders>
          </w:tcPr>
          <w:p w14:paraId="08C5C681" w14:textId="7052D591" w:rsidR="00C53514" w:rsidRPr="00EC6F6F" w:rsidRDefault="0078434D" w:rsidP="0030100F">
            <w:pPr>
              <w:widowControl w:val="0"/>
              <w:jc w:val="center"/>
              <w:rPr>
                <w:rFonts w:ascii="Arial" w:hAnsi="Arial" w:cs="Arial"/>
                <w:sz w:val="20"/>
                <w:szCs w:val="20"/>
                <w:lang w:val="en-US"/>
              </w:rPr>
            </w:pPr>
            <w:r>
              <w:rPr>
                <w:rFonts w:ascii="Arial" w:hAnsi="Arial" w:cs="Arial"/>
                <w:sz w:val="20"/>
                <w:szCs w:val="20"/>
                <w:lang w:val="en-US"/>
              </w:rPr>
              <w:t>Y</w:t>
            </w:r>
          </w:p>
        </w:tc>
      </w:tr>
      <w:tr w:rsidR="00C53514" w14:paraId="429FCBAB" w14:textId="12F08856" w:rsidTr="000B1177">
        <w:trPr>
          <w:trHeight w:val="49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7A1222C0"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W20</w:t>
            </w:r>
          </w:p>
        </w:tc>
        <w:tc>
          <w:tcPr>
            <w:tcW w:w="2829" w:type="pct"/>
            <w:tcBorders>
              <w:top w:val="single" w:sz="4" w:space="0" w:color="auto"/>
              <w:left w:val="nil"/>
              <w:bottom w:val="single" w:sz="4" w:space="0" w:color="auto"/>
              <w:right w:val="single" w:sz="4" w:space="0" w:color="auto"/>
            </w:tcBorders>
            <w:vAlign w:val="center"/>
          </w:tcPr>
          <w:p w14:paraId="24CC09C7"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Salix </w:t>
            </w:r>
            <w:proofErr w:type="spellStart"/>
            <w:r w:rsidRPr="00F65DB7">
              <w:rPr>
                <w:rFonts w:ascii="Arial" w:hAnsi="Arial" w:cs="Arial"/>
                <w:i/>
                <w:iCs/>
                <w:sz w:val="24"/>
                <w:szCs w:val="24"/>
                <w:lang w:val="en-US"/>
              </w:rPr>
              <w:t>lapponum</w:t>
            </w:r>
            <w:proofErr w:type="spellEnd"/>
            <w:r w:rsidRPr="00F65DB7">
              <w:rPr>
                <w:rFonts w:ascii="Arial" w:hAnsi="Arial" w:cs="Arial"/>
                <w:i/>
                <w:iCs/>
                <w:sz w:val="24"/>
                <w:szCs w:val="24"/>
                <w:lang w:val="en-US"/>
              </w:rPr>
              <w:t xml:space="preserve"> – </w:t>
            </w:r>
            <w:proofErr w:type="spellStart"/>
            <w:r w:rsidRPr="00F65DB7">
              <w:rPr>
                <w:rFonts w:ascii="Arial" w:hAnsi="Arial" w:cs="Arial"/>
                <w:i/>
                <w:iCs/>
                <w:sz w:val="24"/>
                <w:szCs w:val="24"/>
                <w:lang w:val="en-US"/>
              </w:rPr>
              <w:t>Luzula</w:t>
            </w:r>
            <w:proofErr w:type="spellEnd"/>
            <w:r w:rsidRPr="00F65DB7">
              <w:rPr>
                <w:rFonts w:ascii="Arial" w:hAnsi="Arial" w:cs="Arial"/>
                <w:i/>
                <w:iCs/>
                <w:sz w:val="24"/>
                <w:szCs w:val="24"/>
                <w:lang w:val="en-US"/>
              </w:rPr>
              <w:t xml:space="preserve"> sylvatica</w:t>
            </w:r>
            <w:r w:rsidRPr="00F65DB7">
              <w:rPr>
                <w:rFonts w:ascii="Arial" w:hAnsi="Arial" w:cs="Arial"/>
                <w:sz w:val="24"/>
                <w:szCs w:val="24"/>
                <w:lang w:val="en-US"/>
              </w:rPr>
              <w:t xml:space="preserve"> scrub</w:t>
            </w:r>
          </w:p>
        </w:tc>
        <w:tc>
          <w:tcPr>
            <w:tcW w:w="707" w:type="pct"/>
            <w:tcBorders>
              <w:top w:val="single" w:sz="4" w:space="0" w:color="auto"/>
              <w:left w:val="nil"/>
              <w:bottom w:val="single" w:sz="4" w:space="0" w:color="auto"/>
              <w:right w:val="single" w:sz="4" w:space="0" w:color="auto"/>
            </w:tcBorders>
          </w:tcPr>
          <w:p w14:paraId="2773F5B2" w14:textId="5011B165" w:rsidR="00C53514" w:rsidRPr="0030100F" w:rsidRDefault="0078434D" w:rsidP="0030100F">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single" w:sz="4" w:space="0" w:color="auto"/>
              <w:left w:val="nil"/>
              <w:bottom w:val="single" w:sz="4" w:space="0" w:color="auto"/>
              <w:right w:val="single" w:sz="4" w:space="0" w:color="auto"/>
            </w:tcBorders>
          </w:tcPr>
          <w:p w14:paraId="30AB01A4" w14:textId="56B2F396" w:rsidR="00C53514" w:rsidRPr="0030100F" w:rsidRDefault="0078434D" w:rsidP="0030100F">
            <w:pPr>
              <w:widowControl w:val="0"/>
              <w:jc w:val="center"/>
              <w:rPr>
                <w:rFonts w:ascii="Arial" w:hAnsi="Arial" w:cs="Arial"/>
                <w:sz w:val="20"/>
                <w:szCs w:val="20"/>
                <w:lang w:val="en-US"/>
              </w:rPr>
            </w:pPr>
            <w:r>
              <w:rPr>
                <w:rFonts w:ascii="Arial" w:hAnsi="Arial" w:cs="Arial"/>
                <w:sz w:val="20"/>
                <w:szCs w:val="20"/>
                <w:lang w:val="en-US"/>
              </w:rPr>
              <w:t>Y</w:t>
            </w:r>
          </w:p>
        </w:tc>
      </w:tr>
      <w:tr w:rsidR="00C53514" w14:paraId="7DA8DBE1" w14:textId="72CC2D19" w:rsidTr="000B1177">
        <w:trPr>
          <w:trHeight w:val="73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075537B1" w14:textId="14DCE666"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CG10</w:t>
            </w:r>
            <w:r>
              <w:rPr>
                <w:rFonts w:ascii="Arial" w:hAnsi="Arial" w:cs="Arial"/>
                <w:sz w:val="20"/>
                <w:szCs w:val="20"/>
                <w:lang w:val="en-US"/>
              </w:rPr>
              <w:t xml:space="preserve"> </w:t>
            </w:r>
          </w:p>
        </w:tc>
        <w:tc>
          <w:tcPr>
            <w:tcW w:w="2829" w:type="pct"/>
            <w:tcBorders>
              <w:top w:val="single" w:sz="4" w:space="0" w:color="auto"/>
              <w:left w:val="nil"/>
              <w:bottom w:val="single" w:sz="4" w:space="0" w:color="auto"/>
              <w:right w:val="single" w:sz="4" w:space="0" w:color="auto"/>
            </w:tcBorders>
            <w:vAlign w:val="center"/>
          </w:tcPr>
          <w:p w14:paraId="6B46293C"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Festuca </w:t>
            </w:r>
            <w:proofErr w:type="spellStart"/>
            <w:r w:rsidRPr="00F65DB7">
              <w:rPr>
                <w:rFonts w:ascii="Arial" w:hAnsi="Arial" w:cs="Arial"/>
                <w:i/>
                <w:iCs/>
                <w:sz w:val="24"/>
                <w:szCs w:val="24"/>
                <w:lang w:val="en-US"/>
              </w:rPr>
              <w:t>ovina</w:t>
            </w:r>
            <w:proofErr w:type="spellEnd"/>
            <w:r w:rsidRPr="00F65DB7">
              <w:rPr>
                <w:rFonts w:ascii="Arial" w:hAnsi="Arial" w:cs="Arial"/>
                <w:i/>
                <w:iCs/>
                <w:sz w:val="24"/>
                <w:szCs w:val="24"/>
                <w:lang w:val="en-US"/>
              </w:rPr>
              <w:t xml:space="preserve"> – Agrostis </w:t>
            </w:r>
            <w:proofErr w:type="spellStart"/>
            <w:r w:rsidRPr="00F65DB7">
              <w:rPr>
                <w:rFonts w:ascii="Arial" w:hAnsi="Arial" w:cs="Arial"/>
                <w:i/>
                <w:iCs/>
                <w:sz w:val="24"/>
                <w:szCs w:val="24"/>
                <w:lang w:val="en-US"/>
              </w:rPr>
              <w:t>capillaris</w:t>
            </w:r>
            <w:proofErr w:type="spellEnd"/>
            <w:r w:rsidRPr="00F65DB7">
              <w:rPr>
                <w:rFonts w:ascii="Arial" w:hAnsi="Arial" w:cs="Arial"/>
                <w:i/>
                <w:iCs/>
                <w:sz w:val="24"/>
                <w:szCs w:val="24"/>
                <w:lang w:val="en-US"/>
              </w:rPr>
              <w:t xml:space="preserve"> – Thymus praecox</w:t>
            </w:r>
            <w:r w:rsidRPr="00F65DB7">
              <w:rPr>
                <w:rFonts w:ascii="Arial" w:hAnsi="Arial" w:cs="Arial"/>
                <w:sz w:val="24"/>
                <w:szCs w:val="24"/>
                <w:lang w:val="en-US"/>
              </w:rPr>
              <w:t xml:space="preserve"> grassland (when not on limestone)</w:t>
            </w:r>
          </w:p>
        </w:tc>
        <w:tc>
          <w:tcPr>
            <w:tcW w:w="707" w:type="pct"/>
            <w:tcBorders>
              <w:top w:val="single" w:sz="4" w:space="0" w:color="auto"/>
              <w:left w:val="nil"/>
              <w:bottom w:val="single" w:sz="4" w:space="0" w:color="auto"/>
              <w:right w:val="single" w:sz="4" w:space="0" w:color="auto"/>
            </w:tcBorders>
          </w:tcPr>
          <w:p w14:paraId="64AE4573" w14:textId="4B191E3A" w:rsidR="00C53514" w:rsidRPr="0030100F" w:rsidRDefault="0078434D"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single" w:sz="4" w:space="0" w:color="auto"/>
              <w:left w:val="nil"/>
              <w:bottom w:val="single" w:sz="4" w:space="0" w:color="auto"/>
              <w:right w:val="single" w:sz="4" w:space="0" w:color="auto"/>
            </w:tcBorders>
          </w:tcPr>
          <w:p w14:paraId="1DEB1A4F" w14:textId="39FB7B04" w:rsidR="00C53514" w:rsidRPr="0030100F" w:rsidRDefault="0078434D" w:rsidP="0030100F">
            <w:pPr>
              <w:widowControl w:val="0"/>
              <w:jc w:val="center"/>
              <w:rPr>
                <w:rFonts w:ascii="Arial" w:hAnsi="Arial" w:cs="Arial"/>
                <w:sz w:val="20"/>
                <w:szCs w:val="20"/>
                <w:lang w:val="en-US"/>
              </w:rPr>
            </w:pPr>
            <w:r>
              <w:rPr>
                <w:rFonts w:ascii="Arial" w:hAnsi="Arial" w:cs="Arial"/>
                <w:sz w:val="20"/>
                <w:szCs w:val="20"/>
                <w:lang w:val="en-US"/>
              </w:rPr>
              <w:t>Y</w:t>
            </w:r>
          </w:p>
        </w:tc>
      </w:tr>
      <w:tr w:rsidR="00C53514" w14:paraId="1B82C736" w14:textId="3C820648" w:rsidTr="000B1177">
        <w:trPr>
          <w:trHeight w:val="72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520834F5"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CG11 </w:t>
            </w:r>
          </w:p>
        </w:tc>
        <w:tc>
          <w:tcPr>
            <w:tcW w:w="2829" w:type="pct"/>
            <w:tcBorders>
              <w:top w:val="nil"/>
              <w:left w:val="nil"/>
              <w:bottom w:val="single" w:sz="4" w:space="0" w:color="auto"/>
              <w:right w:val="single" w:sz="4" w:space="0" w:color="auto"/>
            </w:tcBorders>
            <w:vAlign w:val="center"/>
          </w:tcPr>
          <w:p w14:paraId="1FE47C57"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Festuca </w:t>
            </w:r>
            <w:proofErr w:type="spellStart"/>
            <w:r w:rsidRPr="00F65DB7">
              <w:rPr>
                <w:rFonts w:ascii="Arial" w:hAnsi="Arial" w:cs="Arial"/>
                <w:i/>
                <w:iCs/>
                <w:sz w:val="24"/>
                <w:szCs w:val="24"/>
                <w:lang w:val="en-US"/>
              </w:rPr>
              <w:t>ovina</w:t>
            </w:r>
            <w:proofErr w:type="spellEnd"/>
            <w:r w:rsidRPr="00F65DB7">
              <w:rPr>
                <w:rFonts w:ascii="Arial" w:hAnsi="Arial" w:cs="Arial"/>
                <w:i/>
                <w:iCs/>
                <w:sz w:val="24"/>
                <w:szCs w:val="24"/>
                <w:lang w:val="en-US"/>
              </w:rPr>
              <w:t xml:space="preserve"> - Agrostis </w:t>
            </w:r>
            <w:proofErr w:type="spellStart"/>
            <w:r w:rsidRPr="00F65DB7">
              <w:rPr>
                <w:rFonts w:ascii="Arial" w:hAnsi="Arial" w:cs="Arial"/>
                <w:i/>
                <w:iCs/>
                <w:sz w:val="24"/>
                <w:szCs w:val="24"/>
                <w:lang w:val="en-US"/>
              </w:rPr>
              <w:t>capillaris</w:t>
            </w:r>
            <w:proofErr w:type="spellEnd"/>
            <w:r w:rsidRPr="00F65DB7">
              <w:rPr>
                <w:rFonts w:ascii="Arial" w:hAnsi="Arial" w:cs="Arial"/>
                <w:i/>
                <w:iCs/>
                <w:sz w:val="24"/>
                <w:szCs w:val="24"/>
                <w:lang w:val="en-US"/>
              </w:rPr>
              <w:t xml:space="preserve"> - Alchemilla </w:t>
            </w:r>
            <w:proofErr w:type="spellStart"/>
            <w:r w:rsidRPr="00F65DB7">
              <w:rPr>
                <w:rFonts w:ascii="Arial" w:hAnsi="Arial" w:cs="Arial"/>
                <w:i/>
                <w:iCs/>
                <w:sz w:val="24"/>
                <w:szCs w:val="24"/>
                <w:lang w:val="en-US"/>
              </w:rPr>
              <w:t>alpina</w:t>
            </w:r>
            <w:proofErr w:type="spellEnd"/>
            <w:r w:rsidRPr="00F65DB7">
              <w:rPr>
                <w:rFonts w:ascii="Arial" w:hAnsi="Arial" w:cs="Arial"/>
                <w:i/>
                <w:iCs/>
                <w:sz w:val="24"/>
                <w:szCs w:val="24"/>
                <w:lang w:val="en-US"/>
              </w:rPr>
              <w:t xml:space="preserve"> </w:t>
            </w:r>
            <w:r w:rsidRPr="00F65DB7">
              <w:rPr>
                <w:rFonts w:ascii="Arial" w:hAnsi="Arial" w:cs="Arial"/>
                <w:sz w:val="24"/>
                <w:szCs w:val="24"/>
                <w:lang w:val="en-US"/>
              </w:rPr>
              <w:t>grassland (when not on limestone)</w:t>
            </w:r>
          </w:p>
        </w:tc>
        <w:tc>
          <w:tcPr>
            <w:tcW w:w="707" w:type="pct"/>
            <w:tcBorders>
              <w:top w:val="nil"/>
              <w:left w:val="nil"/>
              <w:bottom w:val="single" w:sz="4" w:space="0" w:color="auto"/>
              <w:right w:val="single" w:sz="4" w:space="0" w:color="auto"/>
            </w:tcBorders>
          </w:tcPr>
          <w:p w14:paraId="12E49473" w14:textId="1A3C177F" w:rsidR="00C53514" w:rsidRPr="0030100F" w:rsidRDefault="009A68D2" w:rsidP="0030100F">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6337D8A9" w14:textId="6F48B184" w:rsidR="00C53514" w:rsidRPr="0030100F" w:rsidRDefault="009A68D2" w:rsidP="0030100F">
            <w:pPr>
              <w:widowControl w:val="0"/>
              <w:jc w:val="center"/>
              <w:rPr>
                <w:rFonts w:ascii="Arial" w:hAnsi="Arial" w:cs="Arial"/>
                <w:sz w:val="20"/>
                <w:szCs w:val="20"/>
                <w:lang w:val="en-US"/>
              </w:rPr>
            </w:pPr>
            <w:r>
              <w:rPr>
                <w:rFonts w:ascii="Arial" w:hAnsi="Arial" w:cs="Arial"/>
                <w:sz w:val="20"/>
                <w:szCs w:val="20"/>
                <w:lang w:val="en-US"/>
              </w:rPr>
              <w:t>Y</w:t>
            </w:r>
          </w:p>
        </w:tc>
      </w:tr>
      <w:tr w:rsidR="00C53514" w14:paraId="72AEBBF1" w14:textId="11086FC8" w:rsidTr="000B1177">
        <w:trPr>
          <w:trHeight w:val="67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03211F8A"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CG12 </w:t>
            </w:r>
          </w:p>
        </w:tc>
        <w:tc>
          <w:tcPr>
            <w:tcW w:w="2829" w:type="pct"/>
            <w:tcBorders>
              <w:top w:val="nil"/>
              <w:left w:val="nil"/>
              <w:bottom w:val="single" w:sz="4" w:space="0" w:color="auto"/>
              <w:right w:val="single" w:sz="4" w:space="0" w:color="auto"/>
            </w:tcBorders>
            <w:vAlign w:val="center"/>
          </w:tcPr>
          <w:p w14:paraId="28C39819"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Festuca </w:t>
            </w:r>
            <w:proofErr w:type="spellStart"/>
            <w:r w:rsidRPr="00F65DB7">
              <w:rPr>
                <w:rFonts w:ascii="Arial" w:hAnsi="Arial" w:cs="Arial"/>
                <w:i/>
                <w:iCs/>
                <w:sz w:val="24"/>
                <w:szCs w:val="24"/>
                <w:lang w:val="en-US"/>
              </w:rPr>
              <w:t>ovina</w:t>
            </w:r>
            <w:proofErr w:type="spellEnd"/>
            <w:r w:rsidRPr="00F65DB7">
              <w:rPr>
                <w:rFonts w:ascii="Arial" w:hAnsi="Arial" w:cs="Arial"/>
                <w:i/>
                <w:iCs/>
                <w:sz w:val="24"/>
                <w:szCs w:val="24"/>
                <w:lang w:val="en-US"/>
              </w:rPr>
              <w:t xml:space="preserve"> – Alchemilla </w:t>
            </w:r>
            <w:proofErr w:type="spellStart"/>
            <w:r w:rsidRPr="00F65DB7">
              <w:rPr>
                <w:rFonts w:ascii="Arial" w:hAnsi="Arial" w:cs="Arial"/>
                <w:i/>
                <w:iCs/>
                <w:sz w:val="24"/>
                <w:szCs w:val="24"/>
                <w:lang w:val="en-US"/>
              </w:rPr>
              <w:t>alpina</w:t>
            </w:r>
            <w:proofErr w:type="spellEnd"/>
            <w:r w:rsidRPr="00F65DB7">
              <w:rPr>
                <w:rFonts w:ascii="Arial" w:hAnsi="Arial" w:cs="Arial"/>
                <w:i/>
                <w:iCs/>
                <w:sz w:val="24"/>
                <w:szCs w:val="24"/>
                <w:lang w:val="en-US"/>
              </w:rPr>
              <w:t xml:space="preserve"> – Silene acaulis</w:t>
            </w:r>
            <w:r w:rsidRPr="00F65DB7">
              <w:rPr>
                <w:rFonts w:ascii="Arial" w:hAnsi="Arial" w:cs="Arial"/>
                <w:sz w:val="24"/>
                <w:szCs w:val="24"/>
                <w:lang w:val="en-US"/>
              </w:rPr>
              <w:t xml:space="preserve"> dwarf-herb community</w:t>
            </w:r>
          </w:p>
        </w:tc>
        <w:tc>
          <w:tcPr>
            <w:tcW w:w="707" w:type="pct"/>
            <w:tcBorders>
              <w:top w:val="nil"/>
              <w:left w:val="nil"/>
              <w:bottom w:val="single" w:sz="4" w:space="0" w:color="auto"/>
              <w:right w:val="single" w:sz="4" w:space="0" w:color="auto"/>
            </w:tcBorders>
          </w:tcPr>
          <w:p w14:paraId="77082C7F" w14:textId="659859C1" w:rsidR="00C53514" w:rsidRPr="0030100F" w:rsidRDefault="009A68D2" w:rsidP="0030100F">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0BB4F88B" w14:textId="41A58694" w:rsidR="00C53514" w:rsidRPr="0030100F" w:rsidRDefault="009A68D2" w:rsidP="0030100F">
            <w:pPr>
              <w:widowControl w:val="0"/>
              <w:jc w:val="center"/>
              <w:rPr>
                <w:rFonts w:ascii="Arial" w:hAnsi="Arial" w:cs="Arial"/>
                <w:sz w:val="20"/>
                <w:szCs w:val="20"/>
                <w:lang w:val="en-US"/>
              </w:rPr>
            </w:pPr>
            <w:r>
              <w:rPr>
                <w:rFonts w:ascii="Arial" w:hAnsi="Arial" w:cs="Arial"/>
                <w:sz w:val="20"/>
                <w:szCs w:val="20"/>
                <w:lang w:val="en-US"/>
              </w:rPr>
              <w:t>Y</w:t>
            </w:r>
          </w:p>
        </w:tc>
      </w:tr>
      <w:tr w:rsidR="006E5796" w14:paraId="60E5B0DD" w14:textId="77777777" w:rsidTr="000B1177">
        <w:trPr>
          <w:trHeight w:val="39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23FF3D23" w14:textId="11E12661" w:rsidR="006E5796" w:rsidRPr="00F622D8" w:rsidRDefault="006E5796">
            <w:pPr>
              <w:widowControl w:val="0"/>
              <w:rPr>
                <w:rFonts w:ascii="Arial" w:hAnsi="Arial" w:cs="Arial"/>
                <w:sz w:val="20"/>
                <w:szCs w:val="20"/>
                <w:lang w:val="en-US"/>
              </w:rPr>
            </w:pPr>
            <w:r>
              <w:rPr>
                <w:rFonts w:ascii="Arial" w:hAnsi="Arial" w:cs="Arial"/>
                <w:sz w:val="20"/>
                <w:szCs w:val="20"/>
                <w:lang w:val="en-US"/>
              </w:rPr>
              <w:t>U5c</w:t>
            </w:r>
          </w:p>
        </w:tc>
        <w:tc>
          <w:tcPr>
            <w:tcW w:w="2829" w:type="pct"/>
            <w:tcBorders>
              <w:top w:val="nil"/>
              <w:left w:val="nil"/>
              <w:bottom w:val="single" w:sz="4" w:space="0" w:color="auto"/>
              <w:right w:val="single" w:sz="4" w:space="0" w:color="auto"/>
            </w:tcBorders>
            <w:vAlign w:val="center"/>
          </w:tcPr>
          <w:p w14:paraId="11D928FB" w14:textId="6537A100" w:rsidR="006E5796" w:rsidRPr="00F65DB7" w:rsidRDefault="00F91B93">
            <w:pPr>
              <w:widowControl w:val="0"/>
              <w:rPr>
                <w:rFonts w:ascii="Arial" w:hAnsi="Arial" w:cs="Arial"/>
                <w:i/>
                <w:iCs/>
                <w:sz w:val="24"/>
                <w:szCs w:val="24"/>
                <w:lang w:val="en-US"/>
              </w:rPr>
            </w:pPr>
            <w:r w:rsidRPr="00F65DB7">
              <w:rPr>
                <w:rFonts w:ascii="Arial" w:hAnsi="Arial" w:cs="Arial"/>
                <w:i/>
                <w:iCs/>
                <w:sz w:val="24"/>
                <w:szCs w:val="24"/>
                <w:lang w:val="en-US"/>
              </w:rPr>
              <w:t>Nardus stricta-</w:t>
            </w:r>
            <w:proofErr w:type="spellStart"/>
            <w:r w:rsidRPr="00F65DB7">
              <w:rPr>
                <w:rFonts w:ascii="Arial" w:hAnsi="Arial" w:cs="Arial"/>
                <w:i/>
                <w:iCs/>
                <w:sz w:val="24"/>
                <w:szCs w:val="24"/>
                <w:lang w:val="en-US"/>
              </w:rPr>
              <w:t>Galium</w:t>
            </w:r>
            <w:proofErr w:type="spellEnd"/>
            <w:r w:rsidRPr="00F65DB7">
              <w:rPr>
                <w:rFonts w:ascii="Arial" w:hAnsi="Arial" w:cs="Arial"/>
                <w:i/>
                <w:iCs/>
                <w:sz w:val="24"/>
                <w:szCs w:val="24"/>
                <w:lang w:val="en-US"/>
              </w:rPr>
              <w:t xml:space="preserve"> saxatile </w:t>
            </w:r>
            <w:r w:rsidRPr="00F65DB7">
              <w:rPr>
                <w:rFonts w:ascii="Arial" w:hAnsi="Arial" w:cs="Arial"/>
                <w:sz w:val="24"/>
                <w:szCs w:val="24"/>
                <w:lang w:val="en-US"/>
              </w:rPr>
              <w:t>grassland</w:t>
            </w:r>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Carex</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panicea</w:t>
            </w:r>
            <w:proofErr w:type="spellEnd"/>
            <w:r w:rsidRPr="00F65DB7">
              <w:rPr>
                <w:rFonts w:ascii="Arial" w:hAnsi="Arial" w:cs="Arial"/>
                <w:i/>
                <w:iCs/>
                <w:sz w:val="24"/>
                <w:szCs w:val="24"/>
                <w:lang w:val="en-US"/>
              </w:rPr>
              <w:t xml:space="preserve">-Viola palustris </w:t>
            </w:r>
            <w:r w:rsidRPr="00F65DB7">
              <w:rPr>
                <w:rFonts w:ascii="Arial" w:hAnsi="Arial" w:cs="Arial"/>
                <w:sz w:val="24"/>
                <w:szCs w:val="24"/>
                <w:lang w:val="en-US"/>
              </w:rPr>
              <w:t>sub-community</w:t>
            </w:r>
          </w:p>
        </w:tc>
        <w:tc>
          <w:tcPr>
            <w:tcW w:w="707" w:type="pct"/>
            <w:tcBorders>
              <w:top w:val="nil"/>
              <w:left w:val="nil"/>
              <w:bottom w:val="single" w:sz="4" w:space="0" w:color="auto"/>
              <w:right w:val="single" w:sz="4" w:space="0" w:color="auto"/>
            </w:tcBorders>
          </w:tcPr>
          <w:p w14:paraId="5305E0AD" w14:textId="52DE7178" w:rsidR="006E5796" w:rsidRPr="006E5796" w:rsidRDefault="00BA5411" w:rsidP="00EC6F6F">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23892F3B" w14:textId="3C7A56CC" w:rsidR="006E5796" w:rsidRPr="006E5796" w:rsidRDefault="00BA5411" w:rsidP="00EC6F6F">
            <w:pPr>
              <w:widowControl w:val="0"/>
              <w:jc w:val="center"/>
              <w:rPr>
                <w:rFonts w:ascii="Arial" w:hAnsi="Arial" w:cs="Arial"/>
                <w:sz w:val="20"/>
                <w:szCs w:val="20"/>
                <w:lang w:val="en-US"/>
              </w:rPr>
            </w:pPr>
            <w:r>
              <w:rPr>
                <w:rFonts w:ascii="Arial" w:hAnsi="Arial" w:cs="Arial"/>
                <w:sz w:val="20"/>
                <w:szCs w:val="20"/>
                <w:lang w:val="en-US"/>
              </w:rPr>
              <w:t>Y</w:t>
            </w:r>
          </w:p>
        </w:tc>
      </w:tr>
      <w:tr w:rsidR="00C53514" w14:paraId="0C4FD3BE" w14:textId="36D3356C" w:rsidTr="000B1177">
        <w:trPr>
          <w:trHeight w:val="39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346CFA9F" w14:textId="4989C485"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U6 </w:t>
            </w:r>
          </w:p>
        </w:tc>
        <w:tc>
          <w:tcPr>
            <w:tcW w:w="2829" w:type="pct"/>
            <w:tcBorders>
              <w:top w:val="nil"/>
              <w:left w:val="nil"/>
              <w:bottom w:val="single" w:sz="4" w:space="0" w:color="auto"/>
              <w:right w:val="single" w:sz="4" w:space="0" w:color="auto"/>
            </w:tcBorders>
            <w:vAlign w:val="center"/>
          </w:tcPr>
          <w:p w14:paraId="53D77928"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Juncus </w:t>
            </w:r>
            <w:proofErr w:type="spellStart"/>
            <w:r w:rsidRPr="00F65DB7">
              <w:rPr>
                <w:rFonts w:ascii="Arial" w:hAnsi="Arial" w:cs="Arial"/>
                <w:i/>
                <w:iCs/>
                <w:sz w:val="24"/>
                <w:szCs w:val="24"/>
                <w:lang w:val="en-US"/>
              </w:rPr>
              <w:t>squarrosus</w:t>
            </w:r>
            <w:proofErr w:type="spellEnd"/>
            <w:r w:rsidRPr="00F65DB7">
              <w:rPr>
                <w:rFonts w:ascii="Arial" w:hAnsi="Arial" w:cs="Arial"/>
                <w:i/>
                <w:iCs/>
                <w:sz w:val="24"/>
                <w:szCs w:val="24"/>
                <w:lang w:val="en-US"/>
              </w:rPr>
              <w:t xml:space="preserve"> - Festuca </w:t>
            </w:r>
            <w:proofErr w:type="spellStart"/>
            <w:r w:rsidRPr="00F65DB7">
              <w:rPr>
                <w:rFonts w:ascii="Arial" w:hAnsi="Arial" w:cs="Arial"/>
                <w:i/>
                <w:iCs/>
                <w:sz w:val="24"/>
                <w:szCs w:val="24"/>
                <w:lang w:val="en-US"/>
              </w:rPr>
              <w:t>ovina</w:t>
            </w:r>
            <w:proofErr w:type="spellEnd"/>
            <w:r w:rsidRPr="00F65DB7">
              <w:rPr>
                <w:rFonts w:ascii="Arial" w:hAnsi="Arial" w:cs="Arial"/>
                <w:sz w:val="24"/>
                <w:szCs w:val="24"/>
                <w:lang w:val="en-US"/>
              </w:rPr>
              <w:t xml:space="preserve"> grassland</w:t>
            </w:r>
          </w:p>
        </w:tc>
        <w:tc>
          <w:tcPr>
            <w:tcW w:w="707" w:type="pct"/>
            <w:tcBorders>
              <w:top w:val="nil"/>
              <w:left w:val="nil"/>
              <w:bottom w:val="single" w:sz="4" w:space="0" w:color="auto"/>
              <w:right w:val="single" w:sz="4" w:space="0" w:color="auto"/>
            </w:tcBorders>
          </w:tcPr>
          <w:p w14:paraId="373AE0BA" w14:textId="66C1203E" w:rsidR="00C53514" w:rsidRPr="0030100F" w:rsidRDefault="00BA5411" w:rsidP="0030100F">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5FB53EFB" w14:textId="01748138" w:rsidR="00C53514" w:rsidRPr="0030100F" w:rsidRDefault="00BA5411" w:rsidP="0030100F">
            <w:pPr>
              <w:widowControl w:val="0"/>
              <w:jc w:val="center"/>
              <w:rPr>
                <w:rFonts w:ascii="Arial" w:hAnsi="Arial" w:cs="Arial"/>
                <w:sz w:val="20"/>
                <w:szCs w:val="20"/>
                <w:lang w:val="en-US"/>
              </w:rPr>
            </w:pPr>
            <w:r>
              <w:rPr>
                <w:rFonts w:ascii="Arial" w:hAnsi="Arial" w:cs="Arial"/>
                <w:sz w:val="20"/>
                <w:szCs w:val="20"/>
                <w:lang w:val="en-US"/>
              </w:rPr>
              <w:t>Y</w:t>
            </w:r>
          </w:p>
        </w:tc>
      </w:tr>
      <w:tr w:rsidR="00C53514" w14:paraId="3DD217D7" w14:textId="602127F6" w:rsidTr="000B1177">
        <w:trPr>
          <w:trHeight w:val="48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6D7ADC30"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U15</w:t>
            </w:r>
          </w:p>
        </w:tc>
        <w:tc>
          <w:tcPr>
            <w:tcW w:w="2829" w:type="pct"/>
            <w:tcBorders>
              <w:top w:val="nil"/>
              <w:left w:val="nil"/>
              <w:bottom w:val="single" w:sz="4" w:space="0" w:color="auto"/>
              <w:right w:val="single" w:sz="4" w:space="0" w:color="auto"/>
            </w:tcBorders>
            <w:vAlign w:val="center"/>
          </w:tcPr>
          <w:p w14:paraId="1D5E182C"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Saxifraga </w:t>
            </w:r>
            <w:proofErr w:type="spellStart"/>
            <w:r w:rsidRPr="00F65DB7">
              <w:rPr>
                <w:rFonts w:ascii="Arial" w:hAnsi="Arial" w:cs="Arial"/>
                <w:i/>
                <w:iCs/>
                <w:sz w:val="24"/>
                <w:szCs w:val="24"/>
                <w:lang w:val="en-US"/>
              </w:rPr>
              <w:t>aizoides</w:t>
            </w:r>
            <w:proofErr w:type="spellEnd"/>
            <w:r w:rsidRPr="00F65DB7">
              <w:rPr>
                <w:rFonts w:ascii="Arial" w:hAnsi="Arial" w:cs="Arial"/>
                <w:i/>
                <w:iCs/>
                <w:sz w:val="24"/>
                <w:szCs w:val="24"/>
                <w:lang w:val="en-US"/>
              </w:rPr>
              <w:t xml:space="preserve"> – Alchemilla glabra</w:t>
            </w:r>
          </w:p>
        </w:tc>
        <w:tc>
          <w:tcPr>
            <w:tcW w:w="707" w:type="pct"/>
            <w:tcBorders>
              <w:top w:val="nil"/>
              <w:left w:val="nil"/>
              <w:bottom w:val="single" w:sz="4" w:space="0" w:color="auto"/>
              <w:right w:val="single" w:sz="4" w:space="0" w:color="auto"/>
            </w:tcBorders>
          </w:tcPr>
          <w:p w14:paraId="531E3C46" w14:textId="3E48348F" w:rsidR="00C53514" w:rsidRPr="0030100F" w:rsidRDefault="00226F5D" w:rsidP="0030100F">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7306EA98" w14:textId="6CBF37E6" w:rsidR="00C53514" w:rsidRPr="0030100F" w:rsidRDefault="00226F5D" w:rsidP="0030100F">
            <w:pPr>
              <w:widowControl w:val="0"/>
              <w:jc w:val="center"/>
              <w:rPr>
                <w:rFonts w:ascii="Arial" w:hAnsi="Arial" w:cs="Arial"/>
                <w:sz w:val="20"/>
                <w:szCs w:val="20"/>
                <w:lang w:val="en-US"/>
              </w:rPr>
            </w:pPr>
            <w:r>
              <w:rPr>
                <w:rFonts w:ascii="Arial" w:hAnsi="Arial" w:cs="Arial"/>
                <w:sz w:val="20"/>
                <w:szCs w:val="20"/>
                <w:lang w:val="en-US"/>
              </w:rPr>
              <w:t>Y</w:t>
            </w:r>
          </w:p>
        </w:tc>
      </w:tr>
      <w:tr w:rsidR="00C53514" w14:paraId="0152B410" w14:textId="5520E529" w:rsidTr="000B1177">
        <w:trPr>
          <w:trHeight w:val="46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3FE9745D"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U16</w:t>
            </w:r>
          </w:p>
        </w:tc>
        <w:tc>
          <w:tcPr>
            <w:tcW w:w="2829" w:type="pct"/>
            <w:tcBorders>
              <w:top w:val="nil"/>
              <w:left w:val="nil"/>
              <w:bottom w:val="single" w:sz="4" w:space="0" w:color="auto"/>
              <w:right w:val="single" w:sz="4" w:space="0" w:color="auto"/>
            </w:tcBorders>
            <w:vAlign w:val="center"/>
          </w:tcPr>
          <w:p w14:paraId="7A21E4C8"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Luzula</w:t>
            </w:r>
            <w:proofErr w:type="spellEnd"/>
            <w:r w:rsidRPr="00F65DB7">
              <w:rPr>
                <w:rFonts w:ascii="Arial" w:hAnsi="Arial" w:cs="Arial"/>
                <w:i/>
                <w:iCs/>
                <w:sz w:val="24"/>
                <w:szCs w:val="24"/>
                <w:lang w:val="en-US"/>
              </w:rPr>
              <w:t xml:space="preserve"> sylvatica – Vaccinium myrtillus</w:t>
            </w:r>
            <w:r w:rsidRPr="00F65DB7">
              <w:rPr>
                <w:rFonts w:ascii="Arial" w:hAnsi="Arial" w:cs="Arial"/>
                <w:sz w:val="24"/>
                <w:szCs w:val="24"/>
                <w:lang w:val="en-US"/>
              </w:rPr>
              <w:t xml:space="preserve"> tall herb community</w:t>
            </w:r>
          </w:p>
        </w:tc>
        <w:tc>
          <w:tcPr>
            <w:tcW w:w="707" w:type="pct"/>
            <w:tcBorders>
              <w:top w:val="nil"/>
              <w:left w:val="nil"/>
              <w:bottom w:val="single" w:sz="4" w:space="0" w:color="auto"/>
              <w:right w:val="single" w:sz="4" w:space="0" w:color="auto"/>
            </w:tcBorders>
          </w:tcPr>
          <w:p w14:paraId="6C5D9DB2" w14:textId="2453CBD3" w:rsidR="00C53514" w:rsidRPr="0030100F" w:rsidRDefault="00226F5D" w:rsidP="0030100F">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6A043BF2" w14:textId="6B663BDF" w:rsidR="00C53514" w:rsidRPr="0030100F" w:rsidRDefault="00226F5D" w:rsidP="0030100F">
            <w:pPr>
              <w:widowControl w:val="0"/>
              <w:jc w:val="center"/>
              <w:rPr>
                <w:rFonts w:ascii="Arial" w:hAnsi="Arial" w:cs="Arial"/>
                <w:sz w:val="20"/>
                <w:szCs w:val="20"/>
                <w:lang w:val="en-US"/>
              </w:rPr>
            </w:pPr>
            <w:r>
              <w:rPr>
                <w:rFonts w:ascii="Arial" w:hAnsi="Arial" w:cs="Arial"/>
                <w:sz w:val="20"/>
                <w:szCs w:val="20"/>
                <w:lang w:val="en-US"/>
              </w:rPr>
              <w:t>N</w:t>
            </w:r>
          </w:p>
        </w:tc>
      </w:tr>
      <w:tr w:rsidR="00C53514" w14:paraId="727F743E" w14:textId="6F181B52" w:rsidTr="000B1177">
        <w:trPr>
          <w:trHeight w:val="420"/>
        </w:trPr>
        <w:tc>
          <w:tcPr>
            <w:tcW w:w="862" w:type="pct"/>
            <w:tcBorders>
              <w:top w:val="single" w:sz="4" w:space="0" w:color="auto"/>
              <w:left w:val="single" w:sz="4" w:space="0" w:color="auto"/>
              <w:bottom w:val="single" w:sz="12" w:space="0" w:color="auto"/>
              <w:right w:val="single" w:sz="4" w:space="0" w:color="auto"/>
            </w:tcBorders>
            <w:shd w:val="clear" w:color="auto" w:fill="auto"/>
            <w:vAlign w:val="center"/>
          </w:tcPr>
          <w:p w14:paraId="5CD27066"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U17</w:t>
            </w:r>
          </w:p>
        </w:tc>
        <w:tc>
          <w:tcPr>
            <w:tcW w:w="2829" w:type="pct"/>
            <w:tcBorders>
              <w:top w:val="nil"/>
              <w:left w:val="nil"/>
              <w:bottom w:val="single" w:sz="4" w:space="0" w:color="auto"/>
              <w:right w:val="single" w:sz="4" w:space="0" w:color="auto"/>
            </w:tcBorders>
            <w:vAlign w:val="center"/>
          </w:tcPr>
          <w:p w14:paraId="102EE7CE"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Luzula</w:t>
            </w:r>
            <w:proofErr w:type="spellEnd"/>
            <w:r w:rsidRPr="00F65DB7">
              <w:rPr>
                <w:rFonts w:ascii="Arial" w:hAnsi="Arial" w:cs="Arial"/>
                <w:i/>
                <w:iCs/>
                <w:sz w:val="24"/>
                <w:szCs w:val="24"/>
                <w:lang w:val="en-US"/>
              </w:rPr>
              <w:t xml:space="preserve"> sylvatica – Geum </w:t>
            </w:r>
            <w:proofErr w:type="spellStart"/>
            <w:r w:rsidRPr="00F65DB7">
              <w:rPr>
                <w:rFonts w:ascii="Arial" w:hAnsi="Arial" w:cs="Arial"/>
                <w:i/>
                <w:iCs/>
                <w:sz w:val="24"/>
                <w:szCs w:val="24"/>
                <w:lang w:val="en-US"/>
              </w:rPr>
              <w:t>rivale</w:t>
            </w:r>
            <w:proofErr w:type="spellEnd"/>
            <w:r w:rsidRPr="00F65DB7">
              <w:rPr>
                <w:rFonts w:ascii="Arial" w:hAnsi="Arial" w:cs="Arial"/>
                <w:sz w:val="24"/>
                <w:szCs w:val="24"/>
                <w:lang w:val="en-US"/>
              </w:rPr>
              <w:t xml:space="preserve"> tall herb community</w:t>
            </w:r>
          </w:p>
        </w:tc>
        <w:tc>
          <w:tcPr>
            <w:tcW w:w="707" w:type="pct"/>
            <w:tcBorders>
              <w:top w:val="nil"/>
              <w:left w:val="nil"/>
              <w:bottom w:val="single" w:sz="4" w:space="0" w:color="auto"/>
              <w:right w:val="single" w:sz="4" w:space="0" w:color="auto"/>
            </w:tcBorders>
          </w:tcPr>
          <w:p w14:paraId="343FFA15" w14:textId="508B0F3A" w:rsidR="00C53514" w:rsidRPr="0030100F" w:rsidRDefault="0012799D" w:rsidP="0030100F">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0ADD0C55" w14:textId="5B2F98D1" w:rsidR="00C53514" w:rsidRPr="0030100F" w:rsidRDefault="0012799D" w:rsidP="0030100F">
            <w:pPr>
              <w:widowControl w:val="0"/>
              <w:jc w:val="center"/>
              <w:rPr>
                <w:rFonts w:ascii="Arial" w:hAnsi="Arial" w:cs="Arial"/>
                <w:sz w:val="20"/>
                <w:szCs w:val="20"/>
                <w:lang w:val="en-US"/>
              </w:rPr>
            </w:pPr>
            <w:r>
              <w:rPr>
                <w:rFonts w:ascii="Arial" w:hAnsi="Arial" w:cs="Arial"/>
                <w:sz w:val="20"/>
                <w:szCs w:val="20"/>
                <w:lang w:val="en-US"/>
              </w:rPr>
              <w:t>Y</w:t>
            </w:r>
          </w:p>
        </w:tc>
      </w:tr>
      <w:tr w:rsidR="00C53514" w14:paraId="26722580" w14:textId="788B0A12" w:rsidTr="000B1177">
        <w:trPr>
          <w:trHeight w:val="675"/>
        </w:trPr>
        <w:tc>
          <w:tcPr>
            <w:tcW w:w="862" w:type="pct"/>
            <w:tcBorders>
              <w:top w:val="single" w:sz="12" w:space="0" w:color="auto"/>
              <w:left w:val="single" w:sz="4" w:space="0" w:color="auto"/>
              <w:bottom w:val="single" w:sz="4" w:space="0" w:color="auto"/>
              <w:right w:val="single" w:sz="4" w:space="0" w:color="auto"/>
            </w:tcBorders>
            <w:shd w:val="clear" w:color="auto" w:fill="auto"/>
            <w:vAlign w:val="center"/>
          </w:tcPr>
          <w:p w14:paraId="1E9B6763"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lastRenderedPageBreak/>
              <w:t xml:space="preserve">SD13 </w:t>
            </w:r>
          </w:p>
        </w:tc>
        <w:tc>
          <w:tcPr>
            <w:tcW w:w="2829" w:type="pct"/>
            <w:tcBorders>
              <w:top w:val="single" w:sz="12" w:space="0" w:color="auto"/>
              <w:left w:val="nil"/>
              <w:bottom w:val="single" w:sz="4" w:space="0" w:color="auto"/>
              <w:right w:val="single" w:sz="4" w:space="0" w:color="auto"/>
            </w:tcBorders>
            <w:vAlign w:val="center"/>
          </w:tcPr>
          <w:p w14:paraId="4AD9F3FE" w14:textId="77777777" w:rsidR="00C53514" w:rsidRPr="00F65DB7" w:rsidRDefault="00C53514">
            <w:pPr>
              <w:widowControl w:val="0"/>
              <w:rPr>
                <w:rFonts w:ascii="Arial" w:hAnsi="Arial" w:cs="Arial"/>
                <w:i/>
                <w:iCs/>
                <w:sz w:val="24"/>
                <w:szCs w:val="24"/>
                <w:lang w:val="fr-FR"/>
              </w:rPr>
            </w:pPr>
            <w:proofErr w:type="spellStart"/>
            <w:r w:rsidRPr="00F65DB7">
              <w:rPr>
                <w:rFonts w:ascii="Arial" w:hAnsi="Arial" w:cs="Arial"/>
                <w:i/>
                <w:iCs/>
                <w:sz w:val="24"/>
                <w:szCs w:val="24"/>
                <w:lang w:val="fr-FR"/>
              </w:rPr>
              <w:t>Salix</w:t>
            </w:r>
            <w:proofErr w:type="spellEnd"/>
            <w:r w:rsidRPr="00F65DB7">
              <w:rPr>
                <w:rFonts w:ascii="Arial" w:hAnsi="Arial" w:cs="Arial"/>
                <w:i/>
                <w:iCs/>
                <w:sz w:val="24"/>
                <w:szCs w:val="24"/>
                <w:lang w:val="fr-FR"/>
              </w:rPr>
              <w:t xml:space="preserve"> repens -Bryum </w:t>
            </w:r>
            <w:proofErr w:type="spellStart"/>
            <w:r w:rsidRPr="00F65DB7">
              <w:rPr>
                <w:rFonts w:ascii="Arial" w:hAnsi="Arial" w:cs="Arial"/>
                <w:i/>
                <w:iCs/>
                <w:sz w:val="24"/>
                <w:szCs w:val="24"/>
                <w:lang w:val="fr-FR"/>
              </w:rPr>
              <w:t>pseudotriquetrum</w:t>
            </w:r>
            <w:proofErr w:type="spellEnd"/>
            <w:r w:rsidRPr="00F65DB7">
              <w:rPr>
                <w:rFonts w:ascii="Arial" w:hAnsi="Arial" w:cs="Arial"/>
                <w:sz w:val="24"/>
                <w:szCs w:val="24"/>
                <w:lang w:val="fr-FR"/>
              </w:rPr>
              <w:t xml:space="preserve"> dune-</w:t>
            </w:r>
            <w:proofErr w:type="spellStart"/>
            <w:r w:rsidRPr="00F65DB7">
              <w:rPr>
                <w:rFonts w:ascii="Arial" w:hAnsi="Arial" w:cs="Arial"/>
                <w:sz w:val="24"/>
                <w:szCs w:val="24"/>
                <w:lang w:val="fr-FR"/>
              </w:rPr>
              <w:t>slack</w:t>
            </w:r>
            <w:proofErr w:type="spellEnd"/>
            <w:r w:rsidRPr="00F65DB7">
              <w:rPr>
                <w:rFonts w:ascii="Arial" w:hAnsi="Arial" w:cs="Arial"/>
                <w:sz w:val="24"/>
                <w:szCs w:val="24"/>
                <w:lang w:val="fr-FR"/>
              </w:rPr>
              <w:t xml:space="preserve"> </w:t>
            </w:r>
            <w:proofErr w:type="spellStart"/>
            <w:r w:rsidRPr="00F65DB7">
              <w:rPr>
                <w:rFonts w:ascii="Arial" w:hAnsi="Arial" w:cs="Arial"/>
                <w:sz w:val="24"/>
                <w:szCs w:val="24"/>
                <w:lang w:val="fr-FR"/>
              </w:rPr>
              <w:t>community</w:t>
            </w:r>
            <w:proofErr w:type="spellEnd"/>
          </w:p>
        </w:tc>
        <w:tc>
          <w:tcPr>
            <w:tcW w:w="707" w:type="pct"/>
            <w:tcBorders>
              <w:top w:val="single" w:sz="12" w:space="0" w:color="auto"/>
              <w:left w:val="nil"/>
              <w:bottom w:val="single" w:sz="4" w:space="0" w:color="auto"/>
              <w:right w:val="single" w:sz="4" w:space="0" w:color="auto"/>
            </w:tcBorders>
          </w:tcPr>
          <w:p w14:paraId="2E3F52ED" w14:textId="57F252F0" w:rsidR="00C53514" w:rsidRPr="0030100F" w:rsidRDefault="00BE11D7" w:rsidP="0030100F">
            <w:pPr>
              <w:widowControl w:val="0"/>
              <w:jc w:val="center"/>
              <w:rPr>
                <w:rFonts w:ascii="Arial" w:hAnsi="Arial" w:cs="Arial"/>
                <w:sz w:val="20"/>
                <w:szCs w:val="20"/>
                <w:lang w:val="fr-FR"/>
              </w:rPr>
            </w:pPr>
            <w:r>
              <w:rPr>
                <w:rFonts w:ascii="Arial" w:hAnsi="Arial" w:cs="Arial"/>
                <w:sz w:val="20"/>
                <w:szCs w:val="20"/>
                <w:lang w:val="fr-FR"/>
              </w:rPr>
              <w:t>Y</w:t>
            </w:r>
          </w:p>
        </w:tc>
        <w:tc>
          <w:tcPr>
            <w:tcW w:w="601" w:type="pct"/>
            <w:tcBorders>
              <w:top w:val="single" w:sz="12" w:space="0" w:color="auto"/>
              <w:left w:val="nil"/>
              <w:bottom w:val="single" w:sz="4" w:space="0" w:color="auto"/>
              <w:right w:val="single" w:sz="4" w:space="0" w:color="auto"/>
            </w:tcBorders>
          </w:tcPr>
          <w:p w14:paraId="090E5B1D" w14:textId="2052F5FE" w:rsidR="00C53514" w:rsidRPr="0030100F" w:rsidRDefault="00BE11D7" w:rsidP="0030100F">
            <w:pPr>
              <w:widowControl w:val="0"/>
              <w:jc w:val="center"/>
              <w:rPr>
                <w:rFonts w:ascii="Arial" w:hAnsi="Arial" w:cs="Arial"/>
                <w:sz w:val="20"/>
                <w:szCs w:val="20"/>
                <w:lang w:val="fr-FR"/>
              </w:rPr>
            </w:pPr>
            <w:r>
              <w:rPr>
                <w:rFonts w:ascii="Arial" w:hAnsi="Arial" w:cs="Arial"/>
                <w:sz w:val="20"/>
                <w:szCs w:val="20"/>
                <w:lang w:val="fr-FR"/>
              </w:rPr>
              <w:t>N</w:t>
            </w:r>
          </w:p>
        </w:tc>
      </w:tr>
      <w:tr w:rsidR="00C53514" w14:paraId="247949BD" w14:textId="0E99F48D" w:rsidTr="000B1177">
        <w:trPr>
          <w:trHeight w:val="49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04156B42"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SD14</w:t>
            </w:r>
          </w:p>
        </w:tc>
        <w:tc>
          <w:tcPr>
            <w:tcW w:w="2829" w:type="pct"/>
            <w:tcBorders>
              <w:top w:val="nil"/>
              <w:left w:val="nil"/>
              <w:bottom w:val="single" w:sz="4" w:space="0" w:color="auto"/>
              <w:right w:val="single" w:sz="4" w:space="0" w:color="auto"/>
            </w:tcBorders>
            <w:vAlign w:val="center"/>
          </w:tcPr>
          <w:p w14:paraId="44C06897"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Salix repens -</w:t>
            </w:r>
            <w:proofErr w:type="spellStart"/>
            <w:r w:rsidRPr="00F65DB7">
              <w:rPr>
                <w:rFonts w:ascii="Arial" w:hAnsi="Arial" w:cs="Arial"/>
                <w:i/>
                <w:iCs/>
                <w:sz w:val="24"/>
                <w:szCs w:val="24"/>
                <w:lang w:val="en-US"/>
              </w:rPr>
              <w:t>Campylium</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stellatum</w:t>
            </w:r>
            <w:proofErr w:type="spellEnd"/>
            <w:r w:rsidRPr="00F65DB7">
              <w:rPr>
                <w:rFonts w:ascii="Arial" w:hAnsi="Arial" w:cs="Arial"/>
                <w:i/>
                <w:iCs/>
                <w:sz w:val="24"/>
                <w:szCs w:val="24"/>
                <w:lang w:val="en-US"/>
              </w:rPr>
              <w:t xml:space="preserve"> </w:t>
            </w:r>
            <w:r w:rsidRPr="00F65DB7">
              <w:rPr>
                <w:rFonts w:ascii="Arial" w:hAnsi="Arial" w:cs="Arial"/>
                <w:sz w:val="24"/>
                <w:szCs w:val="24"/>
                <w:lang w:val="en-US"/>
              </w:rPr>
              <w:t>dune-slack community</w:t>
            </w:r>
          </w:p>
        </w:tc>
        <w:tc>
          <w:tcPr>
            <w:tcW w:w="707" w:type="pct"/>
            <w:tcBorders>
              <w:top w:val="nil"/>
              <w:left w:val="nil"/>
              <w:bottom w:val="single" w:sz="4" w:space="0" w:color="auto"/>
              <w:right w:val="single" w:sz="4" w:space="0" w:color="auto"/>
            </w:tcBorders>
          </w:tcPr>
          <w:p w14:paraId="0D6C0754" w14:textId="443173A0"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4347722E" w14:textId="349D08A8"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N</w:t>
            </w:r>
          </w:p>
        </w:tc>
      </w:tr>
      <w:tr w:rsidR="00C53514" w14:paraId="4F620C23" w14:textId="3D782D75" w:rsidTr="000B1177">
        <w:trPr>
          <w:trHeight w:val="54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5C0EAC2E"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SD15</w:t>
            </w:r>
          </w:p>
        </w:tc>
        <w:tc>
          <w:tcPr>
            <w:tcW w:w="2829" w:type="pct"/>
            <w:tcBorders>
              <w:top w:val="nil"/>
              <w:left w:val="nil"/>
              <w:bottom w:val="single" w:sz="4" w:space="0" w:color="auto"/>
              <w:right w:val="single" w:sz="4" w:space="0" w:color="auto"/>
            </w:tcBorders>
            <w:vAlign w:val="center"/>
          </w:tcPr>
          <w:p w14:paraId="39F0365B"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Salix repens-</w:t>
            </w:r>
            <w:proofErr w:type="spellStart"/>
            <w:r w:rsidRPr="00F65DB7">
              <w:rPr>
                <w:rFonts w:ascii="Arial" w:hAnsi="Arial" w:cs="Arial"/>
                <w:i/>
                <w:iCs/>
                <w:sz w:val="24"/>
                <w:szCs w:val="24"/>
                <w:lang w:val="en-US"/>
              </w:rPr>
              <w:t>Calliergon</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cuspidatum</w:t>
            </w:r>
            <w:proofErr w:type="spellEnd"/>
            <w:r w:rsidRPr="00F65DB7">
              <w:rPr>
                <w:rFonts w:ascii="Arial" w:hAnsi="Arial" w:cs="Arial"/>
                <w:sz w:val="24"/>
                <w:szCs w:val="24"/>
                <w:lang w:val="en-US"/>
              </w:rPr>
              <w:t xml:space="preserve"> dune-slack community</w:t>
            </w:r>
          </w:p>
        </w:tc>
        <w:tc>
          <w:tcPr>
            <w:tcW w:w="707" w:type="pct"/>
            <w:tcBorders>
              <w:top w:val="nil"/>
              <w:left w:val="nil"/>
              <w:bottom w:val="single" w:sz="4" w:space="0" w:color="auto"/>
              <w:right w:val="single" w:sz="4" w:space="0" w:color="auto"/>
            </w:tcBorders>
          </w:tcPr>
          <w:p w14:paraId="224AA9A2" w14:textId="79730690"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4674ACCF" w14:textId="017FF95C"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N</w:t>
            </w:r>
          </w:p>
        </w:tc>
      </w:tr>
      <w:tr w:rsidR="00C53514" w14:paraId="71F3BA25" w14:textId="7284DCFB" w:rsidTr="000B1177">
        <w:trPr>
          <w:trHeight w:val="45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7F7874B3"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SD16</w:t>
            </w:r>
          </w:p>
        </w:tc>
        <w:tc>
          <w:tcPr>
            <w:tcW w:w="2829" w:type="pct"/>
            <w:tcBorders>
              <w:top w:val="nil"/>
              <w:left w:val="nil"/>
              <w:bottom w:val="single" w:sz="4" w:space="0" w:color="auto"/>
              <w:right w:val="single" w:sz="4" w:space="0" w:color="auto"/>
            </w:tcBorders>
            <w:vAlign w:val="center"/>
          </w:tcPr>
          <w:p w14:paraId="4B21FD00"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Salix repens - Holcus </w:t>
            </w:r>
            <w:proofErr w:type="spellStart"/>
            <w:r w:rsidRPr="00F65DB7">
              <w:rPr>
                <w:rFonts w:ascii="Arial" w:hAnsi="Arial" w:cs="Arial"/>
                <w:i/>
                <w:iCs/>
                <w:sz w:val="24"/>
                <w:szCs w:val="24"/>
                <w:lang w:val="en-US"/>
              </w:rPr>
              <w:t>Lanatus</w:t>
            </w:r>
            <w:proofErr w:type="spellEnd"/>
            <w:r w:rsidRPr="00F65DB7">
              <w:rPr>
                <w:rFonts w:ascii="Arial" w:hAnsi="Arial" w:cs="Arial"/>
                <w:sz w:val="24"/>
                <w:szCs w:val="24"/>
                <w:lang w:val="en-US"/>
              </w:rPr>
              <w:t xml:space="preserve"> dune slack community</w:t>
            </w:r>
          </w:p>
        </w:tc>
        <w:tc>
          <w:tcPr>
            <w:tcW w:w="707" w:type="pct"/>
            <w:tcBorders>
              <w:top w:val="nil"/>
              <w:left w:val="nil"/>
              <w:bottom w:val="single" w:sz="4" w:space="0" w:color="auto"/>
              <w:right w:val="single" w:sz="4" w:space="0" w:color="auto"/>
            </w:tcBorders>
          </w:tcPr>
          <w:p w14:paraId="6838EB51" w14:textId="210D04B2"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6E1E73F4" w14:textId="018228F5"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N</w:t>
            </w:r>
          </w:p>
        </w:tc>
      </w:tr>
      <w:tr w:rsidR="00C53514" w14:paraId="2CCE6A05" w14:textId="77BBF24D" w:rsidTr="000B1177">
        <w:trPr>
          <w:trHeight w:val="40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2E3912C8"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SD17</w:t>
            </w:r>
          </w:p>
        </w:tc>
        <w:tc>
          <w:tcPr>
            <w:tcW w:w="2829" w:type="pct"/>
            <w:tcBorders>
              <w:top w:val="nil"/>
              <w:left w:val="nil"/>
              <w:bottom w:val="single" w:sz="4" w:space="0" w:color="auto"/>
              <w:right w:val="single" w:sz="4" w:space="0" w:color="auto"/>
            </w:tcBorders>
            <w:vAlign w:val="center"/>
          </w:tcPr>
          <w:p w14:paraId="5E924784"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Potentilla anserina-</w:t>
            </w:r>
            <w:proofErr w:type="spellStart"/>
            <w:r w:rsidRPr="00F65DB7">
              <w:rPr>
                <w:rFonts w:ascii="Arial" w:hAnsi="Arial" w:cs="Arial"/>
                <w:i/>
                <w:iCs/>
                <w:sz w:val="24"/>
                <w:szCs w:val="24"/>
                <w:lang w:val="en-US"/>
              </w:rPr>
              <w:t>Carex</w:t>
            </w:r>
            <w:proofErr w:type="spellEnd"/>
            <w:r w:rsidRPr="00F65DB7">
              <w:rPr>
                <w:rFonts w:ascii="Arial" w:hAnsi="Arial" w:cs="Arial"/>
                <w:i/>
                <w:iCs/>
                <w:sz w:val="24"/>
                <w:szCs w:val="24"/>
                <w:lang w:val="en-US"/>
              </w:rPr>
              <w:t xml:space="preserve"> nigra</w:t>
            </w:r>
            <w:r w:rsidRPr="00F65DB7">
              <w:rPr>
                <w:rFonts w:ascii="Arial" w:hAnsi="Arial" w:cs="Arial"/>
                <w:sz w:val="24"/>
                <w:szCs w:val="24"/>
                <w:lang w:val="en-US"/>
              </w:rPr>
              <w:t xml:space="preserve"> dune-slack community</w:t>
            </w:r>
          </w:p>
        </w:tc>
        <w:tc>
          <w:tcPr>
            <w:tcW w:w="707" w:type="pct"/>
            <w:tcBorders>
              <w:top w:val="nil"/>
              <w:left w:val="nil"/>
              <w:bottom w:val="single" w:sz="4" w:space="0" w:color="auto"/>
              <w:right w:val="single" w:sz="4" w:space="0" w:color="auto"/>
            </w:tcBorders>
          </w:tcPr>
          <w:p w14:paraId="255CC6FF" w14:textId="78638986"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004B6C16" w14:textId="3D5B7F44"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N</w:t>
            </w:r>
          </w:p>
        </w:tc>
      </w:tr>
    </w:tbl>
    <w:p w14:paraId="13E82D71" w14:textId="77777777" w:rsidR="00E72864" w:rsidRDefault="00E72864">
      <w:pPr>
        <w:rPr>
          <w:rFonts w:ascii="Arial" w:hAnsi="Arial" w:cs="Arial"/>
          <w:sz w:val="24"/>
          <w:szCs w:val="24"/>
        </w:rPr>
        <w:sectPr w:rsidR="00E7286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27A754AE" w14:textId="30ECE6D9" w:rsidR="00234698" w:rsidRDefault="00234698" w:rsidP="00234698">
      <w:pPr>
        <w:tabs>
          <w:tab w:val="left" w:pos="2970"/>
        </w:tabs>
        <w:rPr>
          <w:rFonts w:ascii="Arial" w:hAnsi="Arial" w:cs="Arial"/>
          <w:sz w:val="24"/>
          <w:szCs w:val="24"/>
        </w:rPr>
      </w:pPr>
    </w:p>
    <w:p w14:paraId="79F887B2" w14:textId="69CCE66C" w:rsidR="00EE5AB4" w:rsidRPr="00455C6E" w:rsidRDefault="00EE5AB4" w:rsidP="00E72864">
      <w:pPr>
        <w:pStyle w:val="Heading1"/>
      </w:pPr>
      <w:r w:rsidRPr="00455C6E">
        <w:t>Appendix C</w:t>
      </w:r>
      <w:r w:rsidRPr="00455C6E">
        <w:tab/>
        <w:t>Additional monitoring guidance</w:t>
      </w:r>
    </w:p>
    <w:p w14:paraId="42B20362" w14:textId="25D27B5F" w:rsidR="003C4FC9" w:rsidRPr="005219CB" w:rsidRDefault="007962FB" w:rsidP="005219CB">
      <w:pPr>
        <w:spacing w:line="360" w:lineRule="auto"/>
        <w:rPr>
          <w:rFonts w:ascii="Arial" w:hAnsi="Arial" w:cs="Arial"/>
          <w:sz w:val="24"/>
          <w:szCs w:val="24"/>
        </w:rPr>
      </w:pPr>
      <w:r w:rsidRPr="005219CB">
        <w:rPr>
          <w:rFonts w:ascii="Arial" w:hAnsi="Arial" w:cs="Arial"/>
          <w:sz w:val="24"/>
          <w:szCs w:val="24"/>
        </w:rPr>
        <w:t>Monitoring must provide an evidence base which demonstrates that the construction and operation of infrastructure is proceeding as intended and that it has not resulted in a statistically significant quantitative or qualitative change to groundwater flows or quality that could impact GWDTE.</w:t>
      </w:r>
    </w:p>
    <w:p w14:paraId="6B90F963" w14:textId="6E9836FA" w:rsidR="000F4155" w:rsidRPr="005219CB" w:rsidRDefault="000F4155" w:rsidP="005219CB">
      <w:pPr>
        <w:spacing w:line="360" w:lineRule="auto"/>
        <w:rPr>
          <w:rFonts w:ascii="Arial" w:hAnsi="Arial" w:cs="Arial"/>
          <w:sz w:val="24"/>
          <w:szCs w:val="24"/>
        </w:rPr>
      </w:pPr>
      <w:r w:rsidRPr="005219CB">
        <w:rPr>
          <w:rFonts w:ascii="Arial" w:hAnsi="Arial" w:cs="Arial"/>
          <w:sz w:val="24"/>
          <w:szCs w:val="24"/>
        </w:rPr>
        <w:t>SEPA recommend the monitoring includes</w:t>
      </w:r>
      <w:r w:rsidR="00B0468F" w:rsidRPr="005219CB">
        <w:rPr>
          <w:rFonts w:ascii="Arial" w:hAnsi="Arial" w:cs="Arial"/>
          <w:sz w:val="24"/>
          <w:szCs w:val="24"/>
        </w:rPr>
        <w:t xml:space="preserve"> the following as a minimum. Sites with complex hydrogeological settings, </w:t>
      </w:r>
      <w:r w:rsidR="005E3228" w:rsidRPr="005219CB">
        <w:rPr>
          <w:rFonts w:ascii="Arial" w:hAnsi="Arial" w:cs="Arial"/>
          <w:sz w:val="24"/>
          <w:szCs w:val="24"/>
        </w:rPr>
        <w:t xml:space="preserve">multiple or </w:t>
      </w:r>
      <w:r w:rsidR="00B0468F" w:rsidRPr="005219CB">
        <w:rPr>
          <w:rFonts w:ascii="Arial" w:hAnsi="Arial" w:cs="Arial"/>
          <w:sz w:val="24"/>
          <w:szCs w:val="24"/>
        </w:rPr>
        <w:t>highly sensitive receptors, and/or where high</w:t>
      </w:r>
      <w:r w:rsidR="00661109" w:rsidRPr="005219CB">
        <w:rPr>
          <w:rFonts w:ascii="Arial" w:hAnsi="Arial" w:cs="Arial"/>
          <w:sz w:val="24"/>
          <w:szCs w:val="24"/>
        </w:rPr>
        <w:t>-</w:t>
      </w:r>
      <w:r w:rsidR="00B0468F" w:rsidRPr="005219CB">
        <w:rPr>
          <w:rFonts w:ascii="Arial" w:hAnsi="Arial" w:cs="Arial"/>
          <w:sz w:val="24"/>
          <w:szCs w:val="24"/>
        </w:rPr>
        <w:t xml:space="preserve">risk activities are proposed </w:t>
      </w:r>
      <w:r w:rsidR="005E3228" w:rsidRPr="005219CB">
        <w:rPr>
          <w:rFonts w:ascii="Arial" w:hAnsi="Arial" w:cs="Arial"/>
          <w:sz w:val="24"/>
          <w:szCs w:val="24"/>
        </w:rPr>
        <w:t>are likely to</w:t>
      </w:r>
      <w:r w:rsidR="00B0468F" w:rsidRPr="005219CB">
        <w:rPr>
          <w:rFonts w:ascii="Arial" w:hAnsi="Arial" w:cs="Arial"/>
          <w:sz w:val="24"/>
          <w:szCs w:val="24"/>
        </w:rPr>
        <w:t xml:space="preserve"> require considerably more monitoring.</w:t>
      </w:r>
    </w:p>
    <w:p w14:paraId="5D991222" w14:textId="3EEAF2A8" w:rsidR="000F4155" w:rsidRPr="005219CB" w:rsidRDefault="006F7946" w:rsidP="005219CB">
      <w:pPr>
        <w:pStyle w:val="ListParagraph"/>
        <w:numPr>
          <w:ilvl w:val="0"/>
          <w:numId w:val="4"/>
        </w:numPr>
        <w:spacing w:line="360" w:lineRule="auto"/>
        <w:rPr>
          <w:rFonts w:ascii="Arial" w:hAnsi="Arial" w:cs="Arial"/>
          <w:sz w:val="24"/>
          <w:szCs w:val="24"/>
        </w:rPr>
      </w:pPr>
      <w:r w:rsidRPr="005219CB">
        <w:rPr>
          <w:rFonts w:ascii="Arial" w:hAnsi="Arial" w:cs="Arial"/>
          <w:b/>
          <w:bCs/>
          <w:sz w:val="24"/>
          <w:szCs w:val="24"/>
        </w:rPr>
        <w:t>Ecological monitoring</w:t>
      </w:r>
      <w:r w:rsidRPr="005219CB">
        <w:rPr>
          <w:rFonts w:ascii="Arial" w:hAnsi="Arial" w:cs="Arial"/>
          <w:sz w:val="24"/>
          <w:szCs w:val="24"/>
        </w:rPr>
        <w:t>. C</w:t>
      </w:r>
      <w:r w:rsidR="00FA7725" w:rsidRPr="005219CB">
        <w:rPr>
          <w:rFonts w:ascii="Arial" w:hAnsi="Arial" w:cs="Arial"/>
          <w:sz w:val="24"/>
          <w:szCs w:val="24"/>
        </w:rPr>
        <w:t>ondition survey</w:t>
      </w:r>
      <w:r w:rsidR="1EC92DC0" w:rsidRPr="005219CB">
        <w:rPr>
          <w:rFonts w:ascii="Arial" w:hAnsi="Arial" w:cs="Arial"/>
          <w:sz w:val="24"/>
          <w:szCs w:val="24"/>
        </w:rPr>
        <w:t xml:space="preserve"> </w:t>
      </w:r>
      <w:r w:rsidR="00FA7725" w:rsidRPr="005219CB">
        <w:rPr>
          <w:rFonts w:ascii="Arial" w:hAnsi="Arial" w:cs="Arial"/>
          <w:sz w:val="24"/>
          <w:szCs w:val="24"/>
        </w:rPr>
        <w:t xml:space="preserve">of </w:t>
      </w:r>
      <w:r w:rsidR="00955BAD" w:rsidRPr="005219CB">
        <w:rPr>
          <w:rFonts w:ascii="Arial" w:hAnsi="Arial" w:cs="Arial"/>
          <w:sz w:val="24"/>
          <w:szCs w:val="24"/>
        </w:rPr>
        <w:t>each</w:t>
      </w:r>
      <w:r w:rsidR="00FA7725" w:rsidRPr="005219CB">
        <w:rPr>
          <w:rFonts w:ascii="Arial" w:hAnsi="Arial" w:cs="Arial"/>
          <w:sz w:val="24"/>
          <w:szCs w:val="24"/>
        </w:rPr>
        <w:t xml:space="preserve"> </w:t>
      </w:r>
      <w:r w:rsidR="01F5CE8C" w:rsidRPr="005219CB">
        <w:rPr>
          <w:rFonts w:ascii="Arial" w:hAnsi="Arial" w:cs="Arial"/>
          <w:sz w:val="24"/>
          <w:szCs w:val="24"/>
        </w:rPr>
        <w:t xml:space="preserve">relevant </w:t>
      </w:r>
      <w:r w:rsidR="00FA7725" w:rsidRPr="005219CB">
        <w:rPr>
          <w:rFonts w:ascii="Arial" w:hAnsi="Arial" w:cs="Arial"/>
          <w:sz w:val="24"/>
          <w:szCs w:val="24"/>
        </w:rPr>
        <w:t xml:space="preserve">GWDTE </w:t>
      </w:r>
      <w:r w:rsidR="00BD0EF8" w:rsidRPr="005219CB">
        <w:rPr>
          <w:rFonts w:ascii="Arial" w:hAnsi="Arial" w:cs="Arial"/>
          <w:sz w:val="24"/>
          <w:szCs w:val="24"/>
        </w:rPr>
        <w:t xml:space="preserve">community or mosaic </w:t>
      </w:r>
      <w:r w:rsidR="00FA7725" w:rsidRPr="005219CB">
        <w:rPr>
          <w:rFonts w:ascii="Arial" w:hAnsi="Arial" w:cs="Arial"/>
          <w:sz w:val="24"/>
          <w:szCs w:val="24"/>
        </w:rPr>
        <w:t xml:space="preserve">comprising a minimum </w:t>
      </w:r>
      <w:r w:rsidR="419ED550" w:rsidRPr="005219CB">
        <w:rPr>
          <w:rFonts w:ascii="Arial" w:hAnsi="Arial" w:cs="Arial"/>
          <w:sz w:val="24"/>
          <w:szCs w:val="24"/>
        </w:rPr>
        <w:t xml:space="preserve">of 1 </w:t>
      </w:r>
      <w:r w:rsidR="00FA7725" w:rsidRPr="005219CB">
        <w:rPr>
          <w:rFonts w:ascii="Arial" w:hAnsi="Arial" w:cs="Arial"/>
          <w:sz w:val="24"/>
          <w:szCs w:val="24"/>
        </w:rPr>
        <w:t xml:space="preserve">fixed </w:t>
      </w:r>
      <w:r w:rsidR="565999B2" w:rsidRPr="005219CB">
        <w:rPr>
          <w:rFonts w:ascii="Arial" w:hAnsi="Arial" w:cs="Arial"/>
          <w:sz w:val="24"/>
          <w:szCs w:val="24"/>
        </w:rPr>
        <w:t>2m</w:t>
      </w:r>
      <w:r w:rsidR="565999B2" w:rsidRPr="005219CB">
        <w:rPr>
          <w:rFonts w:ascii="Arial" w:hAnsi="Arial" w:cs="Arial"/>
          <w:sz w:val="24"/>
          <w:szCs w:val="24"/>
          <w:vertAlign w:val="superscript"/>
        </w:rPr>
        <w:t>2</w:t>
      </w:r>
      <w:r w:rsidR="565999B2" w:rsidRPr="005219CB">
        <w:rPr>
          <w:rFonts w:ascii="Arial" w:hAnsi="Arial" w:cs="Arial"/>
          <w:sz w:val="24"/>
          <w:szCs w:val="24"/>
        </w:rPr>
        <w:t xml:space="preserve"> </w:t>
      </w:r>
      <w:r w:rsidR="00FA7725" w:rsidRPr="005219CB">
        <w:rPr>
          <w:rFonts w:ascii="Arial" w:hAnsi="Arial" w:cs="Arial"/>
          <w:sz w:val="24"/>
          <w:szCs w:val="24"/>
        </w:rPr>
        <w:t>quadrat</w:t>
      </w:r>
      <w:r w:rsidR="62DD6BF1" w:rsidRPr="005219CB">
        <w:rPr>
          <w:rFonts w:ascii="Arial" w:hAnsi="Arial" w:cs="Arial"/>
          <w:sz w:val="24"/>
          <w:szCs w:val="24"/>
        </w:rPr>
        <w:t xml:space="preserve"> surveyed</w:t>
      </w:r>
      <w:r w:rsidR="00FA7725" w:rsidRPr="005219CB">
        <w:rPr>
          <w:rFonts w:ascii="Arial" w:hAnsi="Arial" w:cs="Arial"/>
          <w:sz w:val="24"/>
          <w:szCs w:val="24"/>
        </w:rPr>
        <w:t xml:space="preserve"> to NVC level</w:t>
      </w:r>
      <w:r w:rsidR="00F564E0" w:rsidRPr="005219CB">
        <w:rPr>
          <w:rFonts w:ascii="Arial" w:hAnsi="Arial" w:cs="Arial"/>
          <w:sz w:val="24"/>
          <w:szCs w:val="24"/>
        </w:rPr>
        <w:t xml:space="preserve"> </w:t>
      </w:r>
      <w:r w:rsidR="2B020F3A" w:rsidRPr="005219CB">
        <w:rPr>
          <w:rFonts w:ascii="Arial" w:hAnsi="Arial" w:cs="Arial"/>
          <w:sz w:val="24"/>
          <w:szCs w:val="24"/>
        </w:rPr>
        <w:t>in accordance with standard methodology (Rodwell, 2006)</w:t>
      </w:r>
      <w:r w:rsidRPr="005219CB">
        <w:rPr>
          <w:rStyle w:val="FootnoteReference"/>
          <w:rFonts w:ascii="Arial" w:hAnsi="Arial" w:cs="Arial"/>
          <w:sz w:val="24"/>
          <w:szCs w:val="24"/>
        </w:rPr>
        <w:footnoteReference w:id="4"/>
      </w:r>
      <w:r w:rsidR="2B020F3A" w:rsidRPr="005219CB">
        <w:rPr>
          <w:rFonts w:ascii="Arial" w:hAnsi="Arial" w:cs="Arial"/>
          <w:sz w:val="24"/>
          <w:szCs w:val="24"/>
        </w:rPr>
        <w:t xml:space="preserve"> </w:t>
      </w:r>
      <w:r w:rsidR="00F564E0" w:rsidRPr="005219CB">
        <w:rPr>
          <w:rFonts w:ascii="Arial" w:hAnsi="Arial" w:cs="Arial"/>
          <w:sz w:val="24"/>
          <w:szCs w:val="24"/>
        </w:rPr>
        <w:t>plus additional fixed-point photography</w:t>
      </w:r>
      <w:r w:rsidR="00C04EA0" w:rsidRPr="005219CB">
        <w:rPr>
          <w:rFonts w:ascii="Arial" w:hAnsi="Arial" w:cs="Arial"/>
          <w:sz w:val="24"/>
          <w:szCs w:val="24"/>
        </w:rPr>
        <w:t>, repeated in year</w:t>
      </w:r>
      <w:r w:rsidR="00296E09" w:rsidRPr="005219CB">
        <w:rPr>
          <w:rFonts w:ascii="Arial" w:hAnsi="Arial" w:cs="Arial"/>
          <w:sz w:val="24"/>
          <w:szCs w:val="24"/>
        </w:rPr>
        <w:t xml:space="preserve">s </w:t>
      </w:r>
      <w:r w:rsidR="009C696B" w:rsidRPr="005219CB">
        <w:rPr>
          <w:rFonts w:ascii="Arial" w:hAnsi="Arial" w:cs="Arial"/>
          <w:sz w:val="24"/>
          <w:szCs w:val="24"/>
        </w:rPr>
        <w:t xml:space="preserve">1, </w:t>
      </w:r>
      <w:r w:rsidR="00C04EA0" w:rsidRPr="005219CB">
        <w:rPr>
          <w:rFonts w:ascii="Arial" w:hAnsi="Arial" w:cs="Arial"/>
          <w:sz w:val="24"/>
          <w:szCs w:val="24"/>
        </w:rPr>
        <w:t>3</w:t>
      </w:r>
      <w:r w:rsidR="009C696B" w:rsidRPr="005219CB">
        <w:rPr>
          <w:rFonts w:ascii="Arial" w:hAnsi="Arial" w:cs="Arial"/>
          <w:sz w:val="24"/>
          <w:szCs w:val="24"/>
        </w:rPr>
        <w:t xml:space="preserve"> and 5</w:t>
      </w:r>
      <w:r w:rsidR="00C04EA0" w:rsidRPr="005219CB">
        <w:rPr>
          <w:rFonts w:ascii="Arial" w:hAnsi="Arial" w:cs="Arial"/>
          <w:sz w:val="24"/>
          <w:szCs w:val="24"/>
        </w:rPr>
        <w:t xml:space="preserve"> </w:t>
      </w:r>
      <w:r w:rsidR="009C696B" w:rsidRPr="005219CB">
        <w:rPr>
          <w:rFonts w:ascii="Arial" w:hAnsi="Arial" w:cs="Arial"/>
          <w:sz w:val="24"/>
          <w:szCs w:val="24"/>
        </w:rPr>
        <w:t>post</w:t>
      </w:r>
      <w:r w:rsidR="009E1887" w:rsidRPr="005219CB">
        <w:rPr>
          <w:rFonts w:ascii="Arial" w:hAnsi="Arial" w:cs="Arial"/>
          <w:sz w:val="24"/>
          <w:szCs w:val="24"/>
        </w:rPr>
        <w:t>-</w:t>
      </w:r>
      <w:proofErr w:type="gramStart"/>
      <w:r w:rsidR="009C696B" w:rsidRPr="005219CB">
        <w:rPr>
          <w:rFonts w:ascii="Arial" w:hAnsi="Arial" w:cs="Arial"/>
          <w:sz w:val="24"/>
          <w:szCs w:val="24"/>
        </w:rPr>
        <w:t>completion</w:t>
      </w:r>
      <w:proofErr w:type="gramEnd"/>
      <w:r w:rsidR="001049AD" w:rsidRPr="005219CB">
        <w:rPr>
          <w:rFonts w:ascii="Arial" w:hAnsi="Arial" w:cs="Arial"/>
          <w:sz w:val="24"/>
          <w:szCs w:val="24"/>
        </w:rPr>
        <w:t>.</w:t>
      </w:r>
      <w:r w:rsidR="00B5620C" w:rsidRPr="005219CB">
        <w:rPr>
          <w:rFonts w:ascii="Arial" w:hAnsi="Arial" w:cs="Arial"/>
          <w:sz w:val="24"/>
          <w:szCs w:val="24"/>
        </w:rPr>
        <w:t xml:space="preserve"> Additional monitoring locations may be required for large or complex sites</w:t>
      </w:r>
      <w:r w:rsidR="00EA52FA" w:rsidRPr="005219CB">
        <w:rPr>
          <w:rFonts w:ascii="Arial" w:hAnsi="Arial" w:cs="Arial"/>
          <w:sz w:val="24"/>
          <w:szCs w:val="24"/>
        </w:rPr>
        <w:t xml:space="preserve">. The adequacy of the monitoring </w:t>
      </w:r>
      <w:r w:rsidR="003A0FA1" w:rsidRPr="005219CB">
        <w:rPr>
          <w:rFonts w:ascii="Arial" w:hAnsi="Arial" w:cs="Arial"/>
          <w:sz w:val="24"/>
          <w:szCs w:val="24"/>
        </w:rPr>
        <w:t>coverage should be justified</w:t>
      </w:r>
      <w:r w:rsidR="00B5620C" w:rsidRPr="005219CB">
        <w:rPr>
          <w:rFonts w:ascii="Arial" w:hAnsi="Arial" w:cs="Arial"/>
          <w:sz w:val="24"/>
          <w:szCs w:val="24"/>
        </w:rPr>
        <w:t>.</w:t>
      </w:r>
      <w:r w:rsidR="001049AD" w:rsidRPr="005219CB">
        <w:rPr>
          <w:rFonts w:ascii="Arial" w:hAnsi="Arial" w:cs="Arial"/>
          <w:sz w:val="24"/>
          <w:szCs w:val="24"/>
        </w:rPr>
        <w:t xml:space="preserve"> The </w:t>
      </w:r>
      <w:r w:rsidR="00E01BEC" w:rsidRPr="005219CB">
        <w:rPr>
          <w:rFonts w:ascii="Arial" w:hAnsi="Arial" w:cs="Arial"/>
          <w:sz w:val="24"/>
          <w:szCs w:val="24"/>
        </w:rPr>
        <w:t xml:space="preserve">timing of the </w:t>
      </w:r>
      <w:r w:rsidR="001049AD" w:rsidRPr="005219CB">
        <w:rPr>
          <w:rFonts w:ascii="Arial" w:hAnsi="Arial" w:cs="Arial"/>
          <w:sz w:val="24"/>
          <w:szCs w:val="24"/>
        </w:rPr>
        <w:t xml:space="preserve">survey should be </w:t>
      </w:r>
      <w:r w:rsidR="00652383" w:rsidRPr="005219CB">
        <w:rPr>
          <w:rFonts w:ascii="Arial" w:hAnsi="Arial" w:cs="Arial"/>
          <w:sz w:val="24"/>
          <w:szCs w:val="24"/>
        </w:rPr>
        <w:t>consistent</w:t>
      </w:r>
      <w:r w:rsidR="00E01BEC" w:rsidRPr="005219CB">
        <w:rPr>
          <w:rFonts w:ascii="Arial" w:hAnsi="Arial" w:cs="Arial"/>
          <w:sz w:val="24"/>
          <w:szCs w:val="24"/>
        </w:rPr>
        <w:t xml:space="preserve"> between years and be optimal for </w:t>
      </w:r>
      <w:r w:rsidR="003A6CFF" w:rsidRPr="005219CB">
        <w:rPr>
          <w:rFonts w:ascii="Arial" w:hAnsi="Arial" w:cs="Arial"/>
          <w:sz w:val="24"/>
          <w:szCs w:val="24"/>
        </w:rPr>
        <w:t>species identification</w:t>
      </w:r>
      <w:r w:rsidR="00F564E0" w:rsidRPr="005219CB">
        <w:rPr>
          <w:rFonts w:ascii="Arial" w:hAnsi="Arial" w:cs="Arial"/>
          <w:sz w:val="24"/>
          <w:szCs w:val="24"/>
        </w:rPr>
        <w:t>.</w:t>
      </w:r>
      <w:r w:rsidR="00AA3B2F" w:rsidRPr="005219CB">
        <w:rPr>
          <w:rFonts w:ascii="Arial" w:hAnsi="Arial" w:cs="Arial"/>
          <w:sz w:val="24"/>
          <w:szCs w:val="24"/>
        </w:rPr>
        <w:t xml:space="preserve"> </w:t>
      </w:r>
      <w:r w:rsidR="00694E34" w:rsidRPr="005219CB">
        <w:rPr>
          <w:rFonts w:ascii="Arial" w:hAnsi="Arial" w:cs="Arial"/>
          <w:sz w:val="24"/>
          <w:szCs w:val="24"/>
        </w:rPr>
        <w:t>At each GWDTE</w:t>
      </w:r>
      <w:r w:rsidR="00420DE9" w:rsidRPr="005219CB">
        <w:rPr>
          <w:rFonts w:ascii="Arial" w:hAnsi="Arial" w:cs="Arial"/>
          <w:sz w:val="24"/>
          <w:szCs w:val="24"/>
        </w:rPr>
        <w:t xml:space="preserve"> the</w:t>
      </w:r>
      <w:r w:rsidR="00694E34" w:rsidRPr="005219CB">
        <w:rPr>
          <w:rFonts w:ascii="Arial" w:hAnsi="Arial" w:cs="Arial"/>
          <w:sz w:val="24"/>
          <w:szCs w:val="24"/>
        </w:rPr>
        <w:t xml:space="preserve"> t</w:t>
      </w:r>
      <w:r w:rsidR="00AA3B2F" w:rsidRPr="005219CB">
        <w:rPr>
          <w:rFonts w:ascii="Arial" w:hAnsi="Arial" w:cs="Arial"/>
          <w:sz w:val="24"/>
          <w:szCs w:val="24"/>
        </w:rPr>
        <w:t>otal</w:t>
      </w:r>
      <w:r w:rsidR="00694E34" w:rsidRPr="005219CB">
        <w:rPr>
          <w:rFonts w:ascii="Arial" w:hAnsi="Arial" w:cs="Arial"/>
          <w:sz w:val="24"/>
          <w:szCs w:val="24"/>
        </w:rPr>
        <w:t xml:space="preserve"> </w:t>
      </w:r>
      <w:r w:rsidR="00AA3B2F" w:rsidRPr="005219CB">
        <w:rPr>
          <w:rFonts w:ascii="Arial" w:hAnsi="Arial" w:cs="Arial"/>
          <w:sz w:val="24"/>
          <w:szCs w:val="24"/>
        </w:rPr>
        <w:t xml:space="preserve">extent of </w:t>
      </w:r>
      <w:r w:rsidR="0076298F" w:rsidRPr="005219CB">
        <w:rPr>
          <w:rFonts w:ascii="Arial" w:hAnsi="Arial" w:cs="Arial"/>
          <w:sz w:val="24"/>
          <w:szCs w:val="24"/>
        </w:rPr>
        <w:t>the wetland vegetation</w:t>
      </w:r>
      <w:r w:rsidR="0069582E" w:rsidRPr="005219CB">
        <w:rPr>
          <w:rFonts w:ascii="Arial" w:hAnsi="Arial" w:cs="Arial"/>
          <w:sz w:val="24"/>
          <w:szCs w:val="24"/>
        </w:rPr>
        <w:t xml:space="preserve">, </w:t>
      </w:r>
      <w:r w:rsidR="38C90923" w:rsidRPr="005219CB">
        <w:rPr>
          <w:rFonts w:ascii="Arial" w:hAnsi="Arial" w:cs="Arial"/>
          <w:sz w:val="24"/>
          <w:szCs w:val="24"/>
        </w:rPr>
        <w:t xml:space="preserve">presence and </w:t>
      </w:r>
      <w:r w:rsidR="001466A1" w:rsidRPr="005219CB">
        <w:rPr>
          <w:rFonts w:ascii="Arial" w:hAnsi="Arial" w:cs="Arial"/>
          <w:sz w:val="24"/>
          <w:szCs w:val="24"/>
        </w:rPr>
        <w:t>abundance</w:t>
      </w:r>
      <w:r w:rsidR="2D6DCA59" w:rsidRPr="005219CB">
        <w:rPr>
          <w:rFonts w:ascii="Arial" w:hAnsi="Arial" w:cs="Arial"/>
          <w:sz w:val="24"/>
          <w:szCs w:val="24"/>
        </w:rPr>
        <w:t xml:space="preserve"> of species using the Domin scale</w:t>
      </w:r>
      <w:r w:rsidR="001466A1" w:rsidRPr="005219CB">
        <w:rPr>
          <w:rFonts w:ascii="Arial" w:hAnsi="Arial" w:cs="Arial"/>
          <w:sz w:val="24"/>
          <w:szCs w:val="24"/>
        </w:rPr>
        <w:t xml:space="preserve">, </w:t>
      </w:r>
      <w:r w:rsidR="00694E34" w:rsidRPr="005219CB">
        <w:rPr>
          <w:rFonts w:ascii="Arial" w:hAnsi="Arial" w:cs="Arial"/>
          <w:sz w:val="24"/>
          <w:szCs w:val="24"/>
        </w:rPr>
        <w:t>surface patterning</w:t>
      </w:r>
      <w:r w:rsidR="005E11CE" w:rsidRPr="005219CB">
        <w:rPr>
          <w:rFonts w:ascii="Arial" w:hAnsi="Arial" w:cs="Arial"/>
          <w:sz w:val="24"/>
          <w:szCs w:val="24"/>
        </w:rPr>
        <w:t>, positive indicator species,</w:t>
      </w:r>
      <w:r w:rsidR="00BB7EFF" w:rsidRPr="005219CB">
        <w:rPr>
          <w:rFonts w:ascii="Arial" w:hAnsi="Arial" w:cs="Arial"/>
          <w:sz w:val="24"/>
          <w:szCs w:val="24"/>
        </w:rPr>
        <w:t xml:space="preserve"> plus</w:t>
      </w:r>
      <w:r w:rsidR="005E11CE" w:rsidRPr="005219CB">
        <w:rPr>
          <w:rFonts w:ascii="Arial" w:hAnsi="Arial" w:cs="Arial"/>
          <w:sz w:val="24"/>
          <w:szCs w:val="24"/>
        </w:rPr>
        <w:t xml:space="preserve"> indicators of negative change</w:t>
      </w:r>
      <w:r w:rsidR="00A40171" w:rsidRPr="005219CB">
        <w:rPr>
          <w:rFonts w:ascii="Arial" w:hAnsi="Arial" w:cs="Arial"/>
          <w:sz w:val="24"/>
          <w:szCs w:val="24"/>
        </w:rPr>
        <w:t xml:space="preserve"> and of local distinctiveness</w:t>
      </w:r>
      <w:r w:rsidR="0076298F" w:rsidRPr="005219CB">
        <w:rPr>
          <w:rFonts w:ascii="Arial" w:hAnsi="Arial" w:cs="Arial"/>
          <w:sz w:val="24"/>
          <w:szCs w:val="24"/>
        </w:rPr>
        <w:t xml:space="preserve"> must be provided. </w:t>
      </w:r>
    </w:p>
    <w:p w14:paraId="3E466DB8" w14:textId="48A937D2" w:rsidR="00F564E0" w:rsidRPr="005219CB" w:rsidRDefault="00955BAD" w:rsidP="005219CB">
      <w:pPr>
        <w:pStyle w:val="ListParagraph"/>
        <w:numPr>
          <w:ilvl w:val="0"/>
          <w:numId w:val="4"/>
        </w:numPr>
        <w:spacing w:line="360" w:lineRule="auto"/>
        <w:rPr>
          <w:rFonts w:ascii="Arial" w:hAnsi="Arial" w:cs="Arial"/>
          <w:sz w:val="24"/>
          <w:szCs w:val="24"/>
        </w:rPr>
      </w:pPr>
      <w:r w:rsidRPr="005219CB">
        <w:rPr>
          <w:rFonts w:ascii="Arial" w:hAnsi="Arial" w:cs="Arial"/>
          <w:b/>
          <w:bCs/>
          <w:sz w:val="24"/>
          <w:szCs w:val="24"/>
        </w:rPr>
        <w:t xml:space="preserve">At least three </w:t>
      </w:r>
      <w:r w:rsidR="00E64FAF" w:rsidRPr="005219CB">
        <w:rPr>
          <w:rFonts w:ascii="Arial" w:hAnsi="Arial" w:cs="Arial"/>
          <w:b/>
          <w:bCs/>
          <w:sz w:val="24"/>
          <w:szCs w:val="24"/>
        </w:rPr>
        <w:t xml:space="preserve">groundwater </w:t>
      </w:r>
      <w:r w:rsidRPr="005219CB">
        <w:rPr>
          <w:rFonts w:ascii="Arial" w:hAnsi="Arial" w:cs="Arial"/>
          <w:b/>
          <w:bCs/>
          <w:sz w:val="24"/>
          <w:szCs w:val="24"/>
        </w:rPr>
        <w:t>monitoring points per GWDTE</w:t>
      </w:r>
      <w:r w:rsidR="00E64FAF" w:rsidRPr="005219CB">
        <w:rPr>
          <w:rFonts w:ascii="Arial" w:hAnsi="Arial" w:cs="Arial"/>
          <w:sz w:val="24"/>
          <w:szCs w:val="24"/>
        </w:rPr>
        <w:t xml:space="preserve"> (one upgradient and two downgradient)</w:t>
      </w:r>
      <w:r w:rsidR="00FC3323" w:rsidRPr="005219CB">
        <w:rPr>
          <w:rFonts w:ascii="Arial" w:hAnsi="Arial" w:cs="Arial"/>
          <w:sz w:val="24"/>
          <w:szCs w:val="24"/>
        </w:rPr>
        <w:t xml:space="preserve">. </w:t>
      </w:r>
      <w:r w:rsidR="00B5620C" w:rsidRPr="005219CB">
        <w:rPr>
          <w:rFonts w:ascii="Arial" w:hAnsi="Arial" w:cs="Arial"/>
          <w:sz w:val="24"/>
          <w:szCs w:val="24"/>
        </w:rPr>
        <w:t>Additional</w:t>
      </w:r>
      <w:r w:rsidR="00DE7CD3" w:rsidRPr="005219CB">
        <w:rPr>
          <w:rFonts w:ascii="Arial" w:hAnsi="Arial" w:cs="Arial"/>
          <w:sz w:val="24"/>
          <w:szCs w:val="24"/>
        </w:rPr>
        <w:t xml:space="preserve"> monitoring points may be required </w:t>
      </w:r>
      <w:r w:rsidR="00B5620C" w:rsidRPr="005219CB">
        <w:rPr>
          <w:rFonts w:ascii="Arial" w:hAnsi="Arial" w:cs="Arial"/>
          <w:sz w:val="24"/>
          <w:szCs w:val="24"/>
        </w:rPr>
        <w:t>for large or complex sites.</w:t>
      </w:r>
      <w:r w:rsidR="005A1296" w:rsidRPr="005219CB">
        <w:rPr>
          <w:rFonts w:ascii="Arial" w:hAnsi="Arial" w:cs="Arial"/>
          <w:sz w:val="24"/>
          <w:szCs w:val="24"/>
        </w:rPr>
        <w:t xml:space="preserve"> The adequacy of the monitoring </w:t>
      </w:r>
      <w:r w:rsidR="001D393B" w:rsidRPr="005219CB">
        <w:rPr>
          <w:rFonts w:ascii="Arial" w:hAnsi="Arial" w:cs="Arial"/>
          <w:sz w:val="24"/>
          <w:szCs w:val="24"/>
        </w:rPr>
        <w:t>network</w:t>
      </w:r>
      <w:r w:rsidR="005A1296" w:rsidRPr="005219CB">
        <w:rPr>
          <w:rFonts w:ascii="Arial" w:hAnsi="Arial" w:cs="Arial"/>
          <w:sz w:val="24"/>
          <w:szCs w:val="24"/>
        </w:rPr>
        <w:t xml:space="preserve"> should be justified.</w:t>
      </w:r>
      <w:r w:rsidR="00B5620C" w:rsidRPr="005219CB">
        <w:rPr>
          <w:rFonts w:ascii="Arial" w:hAnsi="Arial" w:cs="Arial"/>
          <w:sz w:val="24"/>
          <w:szCs w:val="24"/>
        </w:rPr>
        <w:t xml:space="preserve"> </w:t>
      </w:r>
      <w:r w:rsidR="005A1296" w:rsidRPr="005219CB">
        <w:rPr>
          <w:rFonts w:ascii="Arial" w:hAnsi="Arial" w:cs="Arial"/>
          <w:sz w:val="24"/>
          <w:szCs w:val="24"/>
        </w:rPr>
        <w:t xml:space="preserve">The groundwater monitoring points </w:t>
      </w:r>
      <w:r w:rsidR="00845DC2" w:rsidRPr="005219CB">
        <w:rPr>
          <w:rFonts w:ascii="Arial" w:hAnsi="Arial" w:cs="Arial"/>
          <w:sz w:val="24"/>
          <w:szCs w:val="24"/>
        </w:rPr>
        <w:t xml:space="preserve">may include purpose-built monitoring boreholes, </w:t>
      </w:r>
      <w:r w:rsidR="00123669" w:rsidRPr="005219CB">
        <w:rPr>
          <w:rFonts w:ascii="Arial" w:hAnsi="Arial" w:cs="Arial"/>
          <w:sz w:val="24"/>
          <w:szCs w:val="24"/>
        </w:rPr>
        <w:t xml:space="preserve">springs, </w:t>
      </w:r>
      <w:r w:rsidR="00DD1E7E" w:rsidRPr="005219CB">
        <w:rPr>
          <w:rFonts w:ascii="Arial" w:hAnsi="Arial" w:cs="Arial"/>
          <w:sz w:val="24"/>
          <w:szCs w:val="24"/>
        </w:rPr>
        <w:t>and/</w:t>
      </w:r>
      <w:r w:rsidR="00123669" w:rsidRPr="005219CB">
        <w:rPr>
          <w:rFonts w:ascii="Arial" w:hAnsi="Arial" w:cs="Arial"/>
          <w:sz w:val="24"/>
          <w:szCs w:val="24"/>
        </w:rPr>
        <w:t xml:space="preserve">or </w:t>
      </w:r>
      <w:r w:rsidR="00845DC2" w:rsidRPr="005219CB">
        <w:rPr>
          <w:rFonts w:ascii="Arial" w:hAnsi="Arial" w:cs="Arial"/>
          <w:sz w:val="24"/>
          <w:szCs w:val="24"/>
        </w:rPr>
        <w:t xml:space="preserve">co-opted third party </w:t>
      </w:r>
      <w:r w:rsidR="00123669" w:rsidRPr="005219CB">
        <w:rPr>
          <w:rFonts w:ascii="Arial" w:hAnsi="Arial" w:cs="Arial"/>
          <w:sz w:val="24"/>
          <w:szCs w:val="24"/>
        </w:rPr>
        <w:t xml:space="preserve">wells if suitable. </w:t>
      </w:r>
      <w:r w:rsidR="002604AF" w:rsidRPr="005219CB">
        <w:rPr>
          <w:rFonts w:ascii="Arial" w:hAnsi="Arial" w:cs="Arial"/>
          <w:sz w:val="24"/>
          <w:szCs w:val="24"/>
        </w:rPr>
        <w:t>The groundwater monitoring network may be supplemented by surface water monitoring if appropriate for the hydrogeological setting.</w:t>
      </w:r>
      <w:r w:rsidR="00123669" w:rsidRPr="005219CB">
        <w:rPr>
          <w:rFonts w:ascii="Arial" w:hAnsi="Arial" w:cs="Arial"/>
          <w:sz w:val="24"/>
          <w:szCs w:val="24"/>
        </w:rPr>
        <w:t xml:space="preserve"> </w:t>
      </w:r>
    </w:p>
    <w:p w14:paraId="2BB1DB21" w14:textId="6D0CAE82" w:rsidR="002E2FCA" w:rsidRPr="005219CB" w:rsidRDefault="002E2FCA" w:rsidP="005219CB">
      <w:pPr>
        <w:pStyle w:val="ListParagraph"/>
        <w:numPr>
          <w:ilvl w:val="0"/>
          <w:numId w:val="4"/>
        </w:numPr>
        <w:spacing w:line="360" w:lineRule="auto"/>
        <w:rPr>
          <w:rFonts w:ascii="Arial" w:hAnsi="Arial" w:cs="Arial"/>
          <w:sz w:val="24"/>
          <w:szCs w:val="24"/>
        </w:rPr>
      </w:pPr>
      <w:r w:rsidRPr="005219CB">
        <w:rPr>
          <w:rFonts w:ascii="Arial" w:hAnsi="Arial" w:cs="Arial"/>
          <w:b/>
          <w:bCs/>
          <w:sz w:val="24"/>
          <w:szCs w:val="24"/>
        </w:rPr>
        <w:t>Groundwater level monitoring</w:t>
      </w:r>
      <w:r w:rsidRPr="005219CB">
        <w:rPr>
          <w:rFonts w:ascii="Arial" w:hAnsi="Arial" w:cs="Arial"/>
          <w:sz w:val="24"/>
          <w:szCs w:val="24"/>
        </w:rPr>
        <w:t>. Water levels should be</w:t>
      </w:r>
      <w:r w:rsidR="00DD3615" w:rsidRPr="005219CB">
        <w:rPr>
          <w:rFonts w:ascii="Arial" w:hAnsi="Arial" w:cs="Arial"/>
          <w:sz w:val="24"/>
          <w:szCs w:val="24"/>
        </w:rPr>
        <w:t xml:space="preserve"> measured to at least 10mm accuracy and the data</w:t>
      </w:r>
      <w:r w:rsidRPr="005219CB">
        <w:rPr>
          <w:rFonts w:ascii="Arial" w:hAnsi="Arial" w:cs="Arial"/>
          <w:sz w:val="24"/>
          <w:szCs w:val="24"/>
        </w:rPr>
        <w:t xml:space="preserve"> provided in both </w:t>
      </w:r>
      <w:r w:rsidR="00DB7E32" w:rsidRPr="005219CB">
        <w:rPr>
          <w:rFonts w:ascii="Arial" w:hAnsi="Arial" w:cs="Arial"/>
          <w:sz w:val="24"/>
          <w:szCs w:val="24"/>
        </w:rPr>
        <w:t xml:space="preserve">metres below ground level and </w:t>
      </w:r>
      <w:r w:rsidR="00DB7E32" w:rsidRPr="005219CB">
        <w:rPr>
          <w:rFonts w:ascii="Arial" w:hAnsi="Arial" w:cs="Arial"/>
          <w:sz w:val="24"/>
          <w:szCs w:val="24"/>
        </w:rPr>
        <w:lastRenderedPageBreak/>
        <w:t xml:space="preserve">metres above Ordnance Datum. </w:t>
      </w:r>
      <w:r w:rsidR="0040607D" w:rsidRPr="005219CB">
        <w:rPr>
          <w:rFonts w:ascii="Arial" w:hAnsi="Arial" w:cs="Arial"/>
          <w:sz w:val="24"/>
          <w:szCs w:val="24"/>
        </w:rPr>
        <w:t xml:space="preserve">Flow rates should be monitored at springs. </w:t>
      </w:r>
      <w:r w:rsidR="002B6A30" w:rsidRPr="005219CB">
        <w:rPr>
          <w:rFonts w:ascii="Arial" w:hAnsi="Arial" w:cs="Arial"/>
          <w:sz w:val="24"/>
          <w:szCs w:val="24"/>
        </w:rPr>
        <w:t xml:space="preserve">The use of dataloggers to allow more frequent monitoring is highly recommended to better characterise </w:t>
      </w:r>
      <w:r w:rsidR="00D64FE7" w:rsidRPr="005219CB">
        <w:rPr>
          <w:rFonts w:ascii="Arial" w:hAnsi="Arial" w:cs="Arial"/>
          <w:sz w:val="24"/>
          <w:szCs w:val="24"/>
        </w:rPr>
        <w:t>how groundwater levels respond to weather events</w:t>
      </w:r>
      <w:r w:rsidR="002B6A30" w:rsidRPr="005219CB">
        <w:rPr>
          <w:rFonts w:ascii="Arial" w:hAnsi="Arial" w:cs="Arial"/>
          <w:sz w:val="24"/>
          <w:szCs w:val="24"/>
        </w:rPr>
        <w:t xml:space="preserve">. </w:t>
      </w:r>
    </w:p>
    <w:p w14:paraId="73D3BB00" w14:textId="460B3191" w:rsidR="003010E0" w:rsidRPr="005219CB" w:rsidRDefault="003010E0" w:rsidP="005219CB">
      <w:pPr>
        <w:pStyle w:val="ListParagraph"/>
        <w:numPr>
          <w:ilvl w:val="0"/>
          <w:numId w:val="4"/>
        </w:numPr>
        <w:spacing w:line="360" w:lineRule="auto"/>
        <w:rPr>
          <w:rFonts w:ascii="Arial" w:hAnsi="Arial" w:cs="Arial"/>
          <w:sz w:val="24"/>
          <w:szCs w:val="24"/>
        </w:rPr>
      </w:pPr>
      <w:r w:rsidRPr="005219CB">
        <w:rPr>
          <w:rFonts w:ascii="Arial" w:hAnsi="Arial" w:cs="Arial"/>
          <w:b/>
          <w:bCs/>
          <w:sz w:val="24"/>
          <w:szCs w:val="24"/>
        </w:rPr>
        <w:t xml:space="preserve">Groundwater quality </w:t>
      </w:r>
      <w:r w:rsidR="00B517B0" w:rsidRPr="005219CB">
        <w:rPr>
          <w:rFonts w:ascii="Arial" w:hAnsi="Arial" w:cs="Arial"/>
          <w:b/>
          <w:bCs/>
          <w:sz w:val="24"/>
          <w:szCs w:val="24"/>
        </w:rPr>
        <w:t>sampling and analysis</w:t>
      </w:r>
      <w:r w:rsidR="00B517B0" w:rsidRPr="005219CB">
        <w:rPr>
          <w:rFonts w:ascii="Arial" w:hAnsi="Arial" w:cs="Arial"/>
          <w:sz w:val="24"/>
          <w:szCs w:val="24"/>
        </w:rPr>
        <w:t xml:space="preserve">. </w:t>
      </w:r>
      <w:r w:rsidR="008E493E" w:rsidRPr="005219CB">
        <w:rPr>
          <w:rFonts w:ascii="Arial" w:hAnsi="Arial" w:cs="Arial"/>
          <w:sz w:val="24"/>
          <w:szCs w:val="24"/>
        </w:rPr>
        <w:t>Appropriate</w:t>
      </w:r>
      <w:r w:rsidR="001D73DC" w:rsidRPr="005219CB">
        <w:rPr>
          <w:rFonts w:ascii="Arial" w:hAnsi="Arial" w:cs="Arial"/>
          <w:sz w:val="24"/>
          <w:szCs w:val="24"/>
        </w:rPr>
        <w:t xml:space="preserve"> sampling methods </w:t>
      </w:r>
      <w:r w:rsidR="008E493E" w:rsidRPr="005219CB">
        <w:rPr>
          <w:rFonts w:ascii="Arial" w:hAnsi="Arial" w:cs="Arial"/>
          <w:sz w:val="24"/>
          <w:szCs w:val="24"/>
        </w:rPr>
        <w:t xml:space="preserve">should be </w:t>
      </w:r>
      <w:r w:rsidR="006E472B" w:rsidRPr="005219CB">
        <w:rPr>
          <w:rFonts w:ascii="Arial" w:hAnsi="Arial" w:cs="Arial"/>
          <w:sz w:val="24"/>
          <w:szCs w:val="24"/>
        </w:rPr>
        <w:t>selected to</w:t>
      </w:r>
      <w:r w:rsidR="001D73DC" w:rsidRPr="005219CB">
        <w:rPr>
          <w:rFonts w:ascii="Arial" w:hAnsi="Arial" w:cs="Arial"/>
          <w:sz w:val="24"/>
          <w:szCs w:val="24"/>
        </w:rPr>
        <w:t xml:space="preserve"> </w:t>
      </w:r>
      <w:r w:rsidR="008E493E" w:rsidRPr="005219CB">
        <w:rPr>
          <w:rFonts w:ascii="Arial" w:hAnsi="Arial" w:cs="Arial"/>
          <w:sz w:val="24"/>
          <w:szCs w:val="24"/>
        </w:rPr>
        <w:t xml:space="preserve">ensure </w:t>
      </w:r>
      <w:r w:rsidR="001D73DC" w:rsidRPr="005219CB">
        <w:rPr>
          <w:rFonts w:ascii="Arial" w:hAnsi="Arial" w:cs="Arial"/>
          <w:sz w:val="24"/>
          <w:szCs w:val="24"/>
        </w:rPr>
        <w:t xml:space="preserve">the </w:t>
      </w:r>
      <w:r w:rsidR="008E493E" w:rsidRPr="005219CB">
        <w:rPr>
          <w:rFonts w:ascii="Arial" w:hAnsi="Arial" w:cs="Arial"/>
          <w:sz w:val="24"/>
          <w:szCs w:val="24"/>
        </w:rPr>
        <w:t>water samples are representative</w:t>
      </w:r>
      <w:r w:rsidR="00E9227E" w:rsidRPr="005219CB">
        <w:rPr>
          <w:rFonts w:ascii="Arial" w:hAnsi="Arial" w:cs="Arial"/>
          <w:sz w:val="24"/>
          <w:szCs w:val="24"/>
        </w:rPr>
        <w:t xml:space="preserve"> and to avoid cross-contamination between monitoring points</w:t>
      </w:r>
      <w:r w:rsidR="008E493E" w:rsidRPr="005219CB">
        <w:rPr>
          <w:rFonts w:ascii="Arial" w:hAnsi="Arial" w:cs="Arial"/>
          <w:sz w:val="24"/>
          <w:szCs w:val="24"/>
        </w:rPr>
        <w:t xml:space="preserve">. </w:t>
      </w:r>
      <w:r w:rsidR="00583E6D" w:rsidRPr="005219CB">
        <w:rPr>
          <w:rFonts w:ascii="Arial" w:hAnsi="Arial" w:cs="Arial"/>
          <w:sz w:val="24"/>
          <w:szCs w:val="24"/>
        </w:rPr>
        <w:t xml:space="preserve"> </w:t>
      </w:r>
    </w:p>
    <w:p w14:paraId="72E38982" w14:textId="1BD193B2" w:rsidR="007E51D0" w:rsidRPr="005219CB" w:rsidRDefault="007E51D0" w:rsidP="005219CB">
      <w:pPr>
        <w:pStyle w:val="ListParagraph"/>
        <w:numPr>
          <w:ilvl w:val="0"/>
          <w:numId w:val="4"/>
        </w:numPr>
        <w:spacing w:line="360" w:lineRule="auto"/>
        <w:rPr>
          <w:rFonts w:ascii="Arial" w:hAnsi="Arial" w:cs="Arial"/>
          <w:sz w:val="24"/>
          <w:szCs w:val="24"/>
        </w:rPr>
      </w:pPr>
      <w:r w:rsidRPr="005219CB">
        <w:rPr>
          <w:rFonts w:ascii="Arial" w:hAnsi="Arial" w:cs="Arial"/>
          <w:b/>
          <w:bCs/>
          <w:sz w:val="24"/>
          <w:szCs w:val="24"/>
        </w:rPr>
        <w:t>Rainfall monitoring</w:t>
      </w:r>
      <w:r w:rsidR="00E0287A" w:rsidRPr="005219CB">
        <w:rPr>
          <w:rFonts w:ascii="Arial" w:hAnsi="Arial" w:cs="Arial"/>
          <w:sz w:val="24"/>
          <w:szCs w:val="24"/>
        </w:rPr>
        <w:t>. Either a site-specific rain gauge should be established</w:t>
      </w:r>
      <w:r w:rsidR="00C61D06" w:rsidRPr="005219CB">
        <w:rPr>
          <w:rFonts w:ascii="Arial" w:hAnsi="Arial" w:cs="Arial"/>
          <w:sz w:val="24"/>
          <w:szCs w:val="24"/>
        </w:rPr>
        <w:t xml:space="preserve"> or alternatively</w:t>
      </w:r>
      <w:r w:rsidR="00555124" w:rsidRPr="005219CB">
        <w:rPr>
          <w:rFonts w:ascii="Arial" w:hAnsi="Arial" w:cs="Arial"/>
          <w:sz w:val="24"/>
          <w:szCs w:val="24"/>
        </w:rPr>
        <w:t xml:space="preserve"> rainfall</w:t>
      </w:r>
      <w:r w:rsidR="00C61D06" w:rsidRPr="005219CB">
        <w:rPr>
          <w:rFonts w:ascii="Arial" w:hAnsi="Arial" w:cs="Arial"/>
          <w:sz w:val="24"/>
          <w:szCs w:val="24"/>
        </w:rPr>
        <w:t xml:space="preserve"> data may be sourced from a </w:t>
      </w:r>
      <w:r w:rsidR="005B0AF2" w:rsidRPr="005219CB">
        <w:rPr>
          <w:rFonts w:ascii="Arial" w:hAnsi="Arial" w:cs="Arial"/>
          <w:sz w:val="24"/>
          <w:szCs w:val="24"/>
        </w:rPr>
        <w:t>third</w:t>
      </w:r>
      <w:r w:rsidR="00555124" w:rsidRPr="005219CB">
        <w:rPr>
          <w:rFonts w:ascii="Arial" w:hAnsi="Arial" w:cs="Arial"/>
          <w:sz w:val="24"/>
          <w:szCs w:val="24"/>
        </w:rPr>
        <w:t>-</w:t>
      </w:r>
      <w:r w:rsidR="005B0AF2" w:rsidRPr="005219CB">
        <w:rPr>
          <w:rFonts w:ascii="Arial" w:hAnsi="Arial" w:cs="Arial"/>
          <w:sz w:val="24"/>
          <w:szCs w:val="24"/>
        </w:rPr>
        <w:t>party rain g</w:t>
      </w:r>
      <w:r w:rsidR="00555124" w:rsidRPr="005219CB">
        <w:rPr>
          <w:rFonts w:ascii="Arial" w:hAnsi="Arial" w:cs="Arial"/>
          <w:sz w:val="24"/>
          <w:szCs w:val="24"/>
        </w:rPr>
        <w:t>au</w:t>
      </w:r>
      <w:r w:rsidR="005B0AF2" w:rsidRPr="005219CB">
        <w:rPr>
          <w:rFonts w:ascii="Arial" w:hAnsi="Arial" w:cs="Arial"/>
          <w:sz w:val="24"/>
          <w:szCs w:val="24"/>
        </w:rPr>
        <w:t xml:space="preserve">ge (e.g. SEPA or Met Office) if </w:t>
      </w:r>
      <w:r w:rsidR="006B339A" w:rsidRPr="005219CB">
        <w:rPr>
          <w:rFonts w:ascii="Arial" w:hAnsi="Arial" w:cs="Arial"/>
          <w:sz w:val="24"/>
          <w:szCs w:val="24"/>
        </w:rPr>
        <w:t xml:space="preserve">the location is </w:t>
      </w:r>
      <w:r w:rsidR="00E2253D" w:rsidRPr="005219CB">
        <w:rPr>
          <w:rFonts w:ascii="Arial" w:hAnsi="Arial" w:cs="Arial"/>
          <w:sz w:val="24"/>
          <w:szCs w:val="24"/>
        </w:rPr>
        <w:t>adequately representative for the site.</w:t>
      </w:r>
      <w:r w:rsidR="00C61D06" w:rsidRPr="005219CB">
        <w:rPr>
          <w:rFonts w:ascii="Arial" w:hAnsi="Arial" w:cs="Arial"/>
          <w:sz w:val="24"/>
          <w:szCs w:val="24"/>
        </w:rPr>
        <w:t xml:space="preserve"> </w:t>
      </w:r>
      <w:r w:rsidR="00DB0C5B" w:rsidRPr="005219CB">
        <w:rPr>
          <w:rFonts w:ascii="Arial" w:hAnsi="Arial" w:cs="Arial"/>
          <w:sz w:val="24"/>
          <w:szCs w:val="24"/>
        </w:rPr>
        <w:t>Rainfall should be measured at least daily.</w:t>
      </w:r>
    </w:p>
    <w:p w14:paraId="273072C0" w14:textId="26058A4B" w:rsidR="004E1853" w:rsidRPr="00D63A09" w:rsidRDefault="00873316" w:rsidP="005219CB">
      <w:pPr>
        <w:spacing w:line="360" w:lineRule="auto"/>
        <w:rPr>
          <w:rFonts w:ascii="Arial" w:hAnsi="Arial" w:cs="Arial"/>
          <w:sz w:val="24"/>
          <w:szCs w:val="24"/>
        </w:rPr>
      </w:pPr>
      <w:r>
        <w:rPr>
          <w:rFonts w:ascii="Arial" w:hAnsi="Arial" w:cs="Arial"/>
          <w:sz w:val="24"/>
          <w:szCs w:val="24"/>
        </w:rPr>
        <w:t xml:space="preserve">The monitoring should be </w:t>
      </w:r>
      <w:r w:rsidR="00861565">
        <w:rPr>
          <w:rFonts w:ascii="Arial" w:hAnsi="Arial" w:cs="Arial"/>
          <w:sz w:val="24"/>
          <w:szCs w:val="24"/>
        </w:rPr>
        <w:t xml:space="preserve">designed and </w:t>
      </w:r>
      <w:r>
        <w:rPr>
          <w:rFonts w:ascii="Arial" w:hAnsi="Arial" w:cs="Arial"/>
          <w:sz w:val="24"/>
          <w:szCs w:val="24"/>
        </w:rPr>
        <w:t>undertaken by appropriately qualified and experienced specialists.</w:t>
      </w:r>
    </w:p>
    <w:p w14:paraId="073C74D1" w14:textId="30F0A0A1" w:rsidR="00B76532" w:rsidRPr="006E472B" w:rsidRDefault="00C63B4E" w:rsidP="005219CB">
      <w:pPr>
        <w:spacing w:line="360" w:lineRule="auto"/>
        <w:rPr>
          <w:rFonts w:ascii="Arial" w:hAnsi="Arial" w:cs="Arial"/>
          <w:b/>
          <w:bCs/>
          <w:sz w:val="24"/>
          <w:szCs w:val="24"/>
        </w:rPr>
      </w:pPr>
      <w:r w:rsidRPr="006E472B">
        <w:rPr>
          <w:rFonts w:ascii="Arial" w:hAnsi="Arial" w:cs="Arial"/>
          <w:b/>
          <w:bCs/>
          <w:sz w:val="24"/>
          <w:szCs w:val="24"/>
        </w:rPr>
        <w:t xml:space="preserve">Table </w:t>
      </w:r>
      <w:r w:rsidR="006E472B" w:rsidRPr="006E472B">
        <w:rPr>
          <w:rFonts w:ascii="Arial" w:hAnsi="Arial" w:cs="Arial"/>
          <w:b/>
          <w:bCs/>
          <w:sz w:val="24"/>
          <w:szCs w:val="24"/>
        </w:rPr>
        <w:t>C1</w:t>
      </w:r>
      <w:r w:rsidRPr="006E472B">
        <w:rPr>
          <w:rFonts w:ascii="Arial" w:hAnsi="Arial" w:cs="Arial"/>
          <w:b/>
          <w:bCs/>
          <w:sz w:val="24"/>
          <w:szCs w:val="24"/>
        </w:rPr>
        <w:t xml:space="preserve"> - </w:t>
      </w:r>
      <w:r w:rsidR="00B76532" w:rsidRPr="006E472B">
        <w:rPr>
          <w:rFonts w:ascii="Arial" w:hAnsi="Arial" w:cs="Arial"/>
          <w:b/>
          <w:bCs/>
          <w:sz w:val="24"/>
          <w:szCs w:val="24"/>
        </w:rPr>
        <w:t xml:space="preserve">Recommended </w:t>
      </w:r>
      <w:r w:rsidRPr="006E472B">
        <w:rPr>
          <w:rFonts w:ascii="Arial" w:hAnsi="Arial" w:cs="Arial"/>
          <w:b/>
          <w:bCs/>
          <w:sz w:val="24"/>
          <w:szCs w:val="24"/>
        </w:rPr>
        <w:t xml:space="preserve">minimum </w:t>
      </w:r>
      <w:r w:rsidR="00B76532" w:rsidRPr="006E472B">
        <w:rPr>
          <w:rFonts w:ascii="Arial" w:hAnsi="Arial" w:cs="Arial"/>
          <w:b/>
          <w:bCs/>
          <w:sz w:val="24"/>
          <w:szCs w:val="24"/>
        </w:rPr>
        <w:t>groundwater monitoring frequencies</w:t>
      </w:r>
    </w:p>
    <w:tbl>
      <w:tblPr>
        <w:tblStyle w:val="TableGrid"/>
        <w:tblW w:w="0" w:type="auto"/>
        <w:tblLook w:val="04A0" w:firstRow="1" w:lastRow="0" w:firstColumn="1" w:lastColumn="0" w:noHBand="0" w:noVBand="1"/>
      </w:tblPr>
      <w:tblGrid>
        <w:gridCol w:w="3005"/>
        <w:gridCol w:w="3005"/>
        <w:gridCol w:w="3006"/>
      </w:tblGrid>
      <w:tr w:rsidR="00495A57" w14:paraId="0BDE4FCB" w14:textId="77777777" w:rsidTr="00495A57">
        <w:tc>
          <w:tcPr>
            <w:tcW w:w="3005" w:type="dxa"/>
          </w:tcPr>
          <w:p w14:paraId="4B8C0C83" w14:textId="312BFDE2" w:rsidR="00495A57" w:rsidRPr="005219CB" w:rsidRDefault="00495A57" w:rsidP="00A035E7">
            <w:pPr>
              <w:rPr>
                <w:rFonts w:ascii="Arial" w:hAnsi="Arial" w:cs="Arial"/>
                <w:b/>
                <w:bCs/>
                <w:sz w:val="24"/>
                <w:szCs w:val="24"/>
              </w:rPr>
            </w:pPr>
            <w:r w:rsidRPr="005219CB">
              <w:rPr>
                <w:rFonts w:ascii="Arial" w:hAnsi="Arial" w:cs="Arial"/>
                <w:b/>
                <w:bCs/>
                <w:sz w:val="24"/>
                <w:szCs w:val="24"/>
              </w:rPr>
              <w:t>Monitoring period</w:t>
            </w:r>
          </w:p>
        </w:tc>
        <w:tc>
          <w:tcPr>
            <w:tcW w:w="3005" w:type="dxa"/>
          </w:tcPr>
          <w:p w14:paraId="56C8DBD9" w14:textId="538B1CD4" w:rsidR="00495A57" w:rsidRPr="005219CB" w:rsidRDefault="00495A57" w:rsidP="00A035E7">
            <w:pPr>
              <w:rPr>
                <w:rFonts w:ascii="Arial" w:hAnsi="Arial" w:cs="Arial"/>
                <w:b/>
                <w:bCs/>
                <w:sz w:val="24"/>
                <w:szCs w:val="24"/>
              </w:rPr>
            </w:pPr>
            <w:r w:rsidRPr="005219CB">
              <w:rPr>
                <w:rFonts w:ascii="Arial" w:hAnsi="Arial" w:cs="Arial"/>
                <w:b/>
                <w:bCs/>
                <w:sz w:val="24"/>
                <w:szCs w:val="24"/>
              </w:rPr>
              <w:t>Groundwater Levels</w:t>
            </w:r>
          </w:p>
        </w:tc>
        <w:tc>
          <w:tcPr>
            <w:tcW w:w="3006" w:type="dxa"/>
          </w:tcPr>
          <w:p w14:paraId="72A70100" w14:textId="69DC4702" w:rsidR="00495A57" w:rsidRPr="005219CB" w:rsidRDefault="00495A57" w:rsidP="00A035E7">
            <w:pPr>
              <w:rPr>
                <w:rFonts w:ascii="Arial" w:hAnsi="Arial" w:cs="Arial"/>
                <w:b/>
                <w:bCs/>
                <w:sz w:val="24"/>
                <w:szCs w:val="24"/>
              </w:rPr>
            </w:pPr>
            <w:r w:rsidRPr="005219CB">
              <w:rPr>
                <w:rFonts w:ascii="Arial" w:hAnsi="Arial" w:cs="Arial"/>
                <w:b/>
                <w:bCs/>
                <w:sz w:val="24"/>
                <w:szCs w:val="24"/>
              </w:rPr>
              <w:t>Groundwater Quality</w:t>
            </w:r>
          </w:p>
        </w:tc>
      </w:tr>
      <w:tr w:rsidR="00495A57" w14:paraId="4667BB1A" w14:textId="77777777" w:rsidTr="00495A57">
        <w:tc>
          <w:tcPr>
            <w:tcW w:w="3005" w:type="dxa"/>
          </w:tcPr>
          <w:p w14:paraId="1EB84ED9" w14:textId="77777777" w:rsidR="00495A57" w:rsidRPr="005219CB" w:rsidRDefault="00495A57" w:rsidP="00A035E7">
            <w:pPr>
              <w:rPr>
                <w:rFonts w:ascii="Arial" w:hAnsi="Arial" w:cs="Arial"/>
                <w:sz w:val="24"/>
                <w:szCs w:val="24"/>
              </w:rPr>
            </w:pPr>
            <w:r w:rsidRPr="005219CB">
              <w:rPr>
                <w:rFonts w:ascii="Arial" w:hAnsi="Arial" w:cs="Arial"/>
                <w:sz w:val="24"/>
                <w:szCs w:val="24"/>
              </w:rPr>
              <w:t>Baseline</w:t>
            </w:r>
          </w:p>
          <w:p w14:paraId="4997BE4E" w14:textId="77777777" w:rsidR="00C073AD" w:rsidRPr="005219CB" w:rsidRDefault="00C073AD" w:rsidP="00A035E7">
            <w:pPr>
              <w:rPr>
                <w:rFonts w:ascii="Arial" w:hAnsi="Arial" w:cs="Arial"/>
                <w:sz w:val="24"/>
                <w:szCs w:val="24"/>
              </w:rPr>
            </w:pPr>
          </w:p>
          <w:p w14:paraId="6AA7DCB6" w14:textId="1C73FF56" w:rsidR="00495A57" w:rsidRPr="005219CB" w:rsidRDefault="00495A57" w:rsidP="00A035E7">
            <w:pPr>
              <w:rPr>
                <w:rFonts w:ascii="Arial" w:hAnsi="Arial" w:cs="Arial"/>
                <w:sz w:val="24"/>
                <w:szCs w:val="24"/>
              </w:rPr>
            </w:pPr>
            <w:r w:rsidRPr="005219CB">
              <w:rPr>
                <w:rFonts w:ascii="Arial" w:hAnsi="Arial" w:cs="Arial"/>
                <w:sz w:val="24"/>
                <w:szCs w:val="24"/>
              </w:rPr>
              <w:t xml:space="preserve">At least </w:t>
            </w:r>
            <w:r w:rsidR="00C401BC" w:rsidRPr="005219CB">
              <w:rPr>
                <w:rFonts w:ascii="Arial" w:hAnsi="Arial" w:cs="Arial"/>
                <w:sz w:val="24"/>
                <w:szCs w:val="24"/>
              </w:rPr>
              <w:t xml:space="preserve">12 </w:t>
            </w:r>
            <w:r w:rsidRPr="005219CB">
              <w:rPr>
                <w:rFonts w:ascii="Arial" w:hAnsi="Arial" w:cs="Arial"/>
                <w:sz w:val="24"/>
                <w:szCs w:val="24"/>
              </w:rPr>
              <w:t>months</w:t>
            </w:r>
            <w:r w:rsidR="00805612" w:rsidRPr="005219CB">
              <w:rPr>
                <w:rFonts w:ascii="Arial" w:hAnsi="Arial" w:cs="Arial"/>
                <w:sz w:val="24"/>
                <w:szCs w:val="24"/>
              </w:rPr>
              <w:t xml:space="preserve"> prior to construction commencing</w:t>
            </w:r>
          </w:p>
        </w:tc>
        <w:tc>
          <w:tcPr>
            <w:tcW w:w="3005" w:type="dxa"/>
          </w:tcPr>
          <w:p w14:paraId="78152E9C" w14:textId="77777777" w:rsidR="00495A57" w:rsidRPr="005219CB" w:rsidRDefault="00C073AD" w:rsidP="00A035E7">
            <w:pPr>
              <w:rPr>
                <w:rFonts w:ascii="Arial" w:hAnsi="Arial" w:cs="Arial"/>
                <w:sz w:val="24"/>
                <w:szCs w:val="24"/>
              </w:rPr>
            </w:pPr>
            <w:r w:rsidRPr="005219CB">
              <w:rPr>
                <w:rFonts w:ascii="Arial" w:hAnsi="Arial" w:cs="Arial"/>
                <w:sz w:val="24"/>
                <w:szCs w:val="24"/>
              </w:rPr>
              <w:t>Every ~2 weeks</w:t>
            </w:r>
          </w:p>
          <w:p w14:paraId="44CB1446" w14:textId="1C3B0F47" w:rsidR="00203865" w:rsidRPr="005219CB" w:rsidRDefault="00203865" w:rsidP="00A035E7">
            <w:pPr>
              <w:rPr>
                <w:rFonts w:ascii="Arial" w:hAnsi="Arial" w:cs="Arial"/>
                <w:sz w:val="24"/>
                <w:szCs w:val="24"/>
              </w:rPr>
            </w:pPr>
          </w:p>
        </w:tc>
        <w:tc>
          <w:tcPr>
            <w:tcW w:w="3006" w:type="dxa"/>
          </w:tcPr>
          <w:p w14:paraId="3DD59952" w14:textId="0DB1EEDF" w:rsidR="00495A57" w:rsidRPr="005219CB" w:rsidRDefault="00C073AD" w:rsidP="00A035E7">
            <w:pPr>
              <w:rPr>
                <w:rFonts w:ascii="Arial" w:hAnsi="Arial" w:cs="Arial"/>
                <w:sz w:val="24"/>
                <w:szCs w:val="24"/>
              </w:rPr>
            </w:pPr>
            <w:r w:rsidRPr="005219CB">
              <w:rPr>
                <w:rFonts w:ascii="Arial" w:hAnsi="Arial" w:cs="Arial"/>
                <w:sz w:val="24"/>
                <w:szCs w:val="24"/>
              </w:rPr>
              <w:t>Monthly</w:t>
            </w:r>
          </w:p>
        </w:tc>
      </w:tr>
      <w:tr w:rsidR="00495A57" w14:paraId="2DA69451" w14:textId="77777777" w:rsidTr="00495A57">
        <w:tc>
          <w:tcPr>
            <w:tcW w:w="3005" w:type="dxa"/>
          </w:tcPr>
          <w:p w14:paraId="1481A5E5" w14:textId="0658AFF1" w:rsidR="00495A57" w:rsidRPr="005219CB" w:rsidRDefault="00C073AD" w:rsidP="00A035E7">
            <w:pPr>
              <w:rPr>
                <w:rFonts w:ascii="Arial" w:hAnsi="Arial" w:cs="Arial"/>
                <w:sz w:val="24"/>
                <w:szCs w:val="24"/>
              </w:rPr>
            </w:pPr>
            <w:r w:rsidRPr="005219CB">
              <w:rPr>
                <w:rFonts w:ascii="Arial" w:hAnsi="Arial" w:cs="Arial"/>
                <w:sz w:val="24"/>
                <w:szCs w:val="24"/>
              </w:rPr>
              <w:t>During construction</w:t>
            </w:r>
          </w:p>
        </w:tc>
        <w:tc>
          <w:tcPr>
            <w:tcW w:w="3005" w:type="dxa"/>
          </w:tcPr>
          <w:p w14:paraId="4CC606AD" w14:textId="1EFEA2A5" w:rsidR="00495A57" w:rsidRPr="005219CB" w:rsidRDefault="00B76532" w:rsidP="00A035E7">
            <w:pPr>
              <w:rPr>
                <w:rFonts w:ascii="Arial" w:hAnsi="Arial" w:cs="Arial"/>
                <w:sz w:val="24"/>
                <w:szCs w:val="24"/>
              </w:rPr>
            </w:pPr>
            <w:r w:rsidRPr="005219CB">
              <w:rPr>
                <w:rFonts w:ascii="Arial" w:hAnsi="Arial" w:cs="Arial"/>
                <w:sz w:val="24"/>
                <w:szCs w:val="24"/>
              </w:rPr>
              <w:t>Monthly</w:t>
            </w:r>
          </w:p>
        </w:tc>
        <w:tc>
          <w:tcPr>
            <w:tcW w:w="3006" w:type="dxa"/>
          </w:tcPr>
          <w:p w14:paraId="63FAF56F" w14:textId="7F8184E8" w:rsidR="00495A57" w:rsidRPr="005219CB" w:rsidRDefault="00B76532" w:rsidP="00A035E7">
            <w:pPr>
              <w:rPr>
                <w:rFonts w:ascii="Arial" w:hAnsi="Arial" w:cs="Arial"/>
                <w:sz w:val="24"/>
                <w:szCs w:val="24"/>
              </w:rPr>
            </w:pPr>
            <w:r w:rsidRPr="005219CB">
              <w:rPr>
                <w:rFonts w:ascii="Arial" w:hAnsi="Arial" w:cs="Arial"/>
                <w:sz w:val="24"/>
                <w:szCs w:val="24"/>
              </w:rPr>
              <w:t>Quarterly</w:t>
            </w:r>
          </w:p>
        </w:tc>
      </w:tr>
      <w:tr w:rsidR="00495A57" w14:paraId="0C005903" w14:textId="77777777" w:rsidTr="00495A57">
        <w:tc>
          <w:tcPr>
            <w:tcW w:w="3005" w:type="dxa"/>
          </w:tcPr>
          <w:p w14:paraId="2AB2AB33" w14:textId="77777777" w:rsidR="00495A57" w:rsidRPr="005219CB" w:rsidRDefault="00C073AD" w:rsidP="00A035E7">
            <w:pPr>
              <w:rPr>
                <w:rFonts w:ascii="Arial" w:hAnsi="Arial" w:cs="Arial"/>
                <w:sz w:val="24"/>
                <w:szCs w:val="24"/>
              </w:rPr>
            </w:pPr>
            <w:r w:rsidRPr="005219CB">
              <w:rPr>
                <w:rFonts w:ascii="Arial" w:hAnsi="Arial" w:cs="Arial"/>
                <w:sz w:val="24"/>
                <w:szCs w:val="24"/>
              </w:rPr>
              <w:t>Post-construction</w:t>
            </w:r>
          </w:p>
          <w:p w14:paraId="08A48E9B" w14:textId="77777777" w:rsidR="00C073AD" w:rsidRPr="005219CB" w:rsidRDefault="00C073AD" w:rsidP="00A035E7">
            <w:pPr>
              <w:rPr>
                <w:rFonts w:ascii="Arial" w:hAnsi="Arial" w:cs="Arial"/>
                <w:sz w:val="24"/>
                <w:szCs w:val="24"/>
              </w:rPr>
            </w:pPr>
          </w:p>
          <w:p w14:paraId="6A94BDF7" w14:textId="29175585" w:rsidR="00C073AD" w:rsidRPr="005219CB" w:rsidRDefault="00C073AD" w:rsidP="00A035E7">
            <w:pPr>
              <w:rPr>
                <w:rFonts w:ascii="Arial" w:hAnsi="Arial" w:cs="Arial"/>
                <w:sz w:val="24"/>
                <w:szCs w:val="24"/>
              </w:rPr>
            </w:pPr>
            <w:r w:rsidRPr="005219CB">
              <w:rPr>
                <w:rFonts w:ascii="Arial" w:hAnsi="Arial" w:cs="Arial"/>
                <w:sz w:val="24"/>
                <w:szCs w:val="24"/>
              </w:rPr>
              <w:t xml:space="preserve">At least </w:t>
            </w:r>
            <w:r w:rsidR="00E61A15" w:rsidRPr="005219CB">
              <w:rPr>
                <w:rFonts w:ascii="Arial" w:hAnsi="Arial" w:cs="Arial"/>
                <w:sz w:val="24"/>
                <w:szCs w:val="24"/>
              </w:rPr>
              <w:t xml:space="preserve">5 </w:t>
            </w:r>
            <w:r w:rsidRPr="005219CB">
              <w:rPr>
                <w:rFonts w:ascii="Arial" w:hAnsi="Arial" w:cs="Arial"/>
                <w:sz w:val="24"/>
                <w:szCs w:val="24"/>
              </w:rPr>
              <w:t>years</w:t>
            </w:r>
          </w:p>
        </w:tc>
        <w:tc>
          <w:tcPr>
            <w:tcW w:w="3005" w:type="dxa"/>
          </w:tcPr>
          <w:p w14:paraId="6748A510" w14:textId="78C95065" w:rsidR="00495A57" w:rsidRPr="005219CB" w:rsidRDefault="00B76532" w:rsidP="00A035E7">
            <w:pPr>
              <w:rPr>
                <w:rFonts w:ascii="Arial" w:hAnsi="Arial" w:cs="Arial"/>
                <w:sz w:val="24"/>
                <w:szCs w:val="24"/>
              </w:rPr>
            </w:pPr>
            <w:r w:rsidRPr="005219CB">
              <w:rPr>
                <w:rFonts w:ascii="Arial" w:hAnsi="Arial" w:cs="Arial"/>
                <w:sz w:val="24"/>
                <w:szCs w:val="24"/>
              </w:rPr>
              <w:t>Monthly</w:t>
            </w:r>
          </w:p>
        </w:tc>
        <w:tc>
          <w:tcPr>
            <w:tcW w:w="3006" w:type="dxa"/>
          </w:tcPr>
          <w:p w14:paraId="68F14C13" w14:textId="7860E2ED" w:rsidR="00495A57" w:rsidRPr="005219CB" w:rsidRDefault="00B76532" w:rsidP="00A035E7">
            <w:pPr>
              <w:rPr>
                <w:rFonts w:ascii="Arial" w:hAnsi="Arial" w:cs="Arial"/>
                <w:sz w:val="24"/>
                <w:szCs w:val="24"/>
              </w:rPr>
            </w:pPr>
            <w:r w:rsidRPr="005219CB">
              <w:rPr>
                <w:rFonts w:ascii="Arial" w:hAnsi="Arial" w:cs="Arial"/>
                <w:sz w:val="24"/>
                <w:szCs w:val="24"/>
              </w:rPr>
              <w:t>Quarterly</w:t>
            </w:r>
          </w:p>
        </w:tc>
      </w:tr>
    </w:tbl>
    <w:p w14:paraId="61E9D947" w14:textId="77777777" w:rsidR="00E61A15" w:rsidRDefault="00E61A15" w:rsidP="00A035E7">
      <w:pPr>
        <w:rPr>
          <w:rFonts w:ascii="Arial" w:hAnsi="Arial" w:cs="Arial"/>
          <w:sz w:val="24"/>
          <w:szCs w:val="24"/>
        </w:rPr>
      </w:pPr>
    </w:p>
    <w:p w14:paraId="2F27D31C" w14:textId="1DB5C8EC" w:rsidR="00A035E7" w:rsidRPr="005219CB" w:rsidRDefault="007C49E3" w:rsidP="005219CB">
      <w:pPr>
        <w:spacing w:line="360" w:lineRule="auto"/>
        <w:rPr>
          <w:rFonts w:ascii="Arial" w:hAnsi="Arial" w:cs="Arial"/>
          <w:sz w:val="24"/>
          <w:szCs w:val="24"/>
        </w:rPr>
      </w:pPr>
      <w:r w:rsidRPr="005219CB">
        <w:rPr>
          <w:rFonts w:ascii="Arial" w:hAnsi="Arial" w:cs="Arial"/>
          <w:sz w:val="24"/>
          <w:szCs w:val="24"/>
        </w:rPr>
        <w:t>The g</w:t>
      </w:r>
      <w:r w:rsidR="00CD7EDB" w:rsidRPr="005219CB">
        <w:rPr>
          <w:rFonts w:ascii="Arial" w:hAnsi="Arial" w:cs="Arial"/>
          <w:sz w:val="24"/>
          <w:szCs w:val="24"/>
        </w:rPr>
        <w:t xml:space="preserve">roundwater </w:t>
      </w:r>
      <w:r w:rsidR="00323E86" w:rsidRPr="005219CB">
        <w:rPr>
          <w:rFonts w:ascii="Arial" w:hAnsi="Arial" w:cs="Arial"/>
          <w:sz w:val="24"/>
          <w:szCs w:val="24"/>
        </w:rPr>
        <w:t xml:space="preserve">quality </w:t>
      </w:r>
      <w:r w:rsidR="00CD7EDB" w:rsidRPr="005219CB">
        <w:rPr>
          <w:rFonts w:ascii="Arial" w:hAnsi="Arial" w:cs="Arial"/>
          <w:sz w:val="24"/>
          <w:szCs w:val="24"/>
        </w:rPr>
        <w:t xml:space="preserve">analysis </w:t>
      </w:r>
      <w:r w:rsidR="00CC16AD" w:rsidRPr="005219CB">
        <w:rPr>
          <w:rFonts w:ascii="Arial" w:hAnsi="Arial" w:cs="Arial"/>
          <w:sz w:val="24"/>
          <w:szCs w:val="24"/>
        </w:rPr>
        <w:t xml:space="preserve">is </w:t>
      </w:r>
      <w:r w:rsidR="00D84A1A" w:rsidRPr="005219CB">
        <w:rPr>
          <w:rFonts w:ascii="Arial" w:hAnsi="Arial" w:cs="Arial"/>
          <w:sz w:val="24"/>
          <w:szCs w:val="24"/>
        </w:rPr>
        <w:t>recommended</w:t>
      </w:r>
      <w:r w:rsidR="00CC16AD" w:rsidRPr="005219CB">
        <w:rPr>
          <w:rFonts w:ascii="Arial" w:hAnsi="Arial" w:cs="Arial"/>
          <w:sz w:val="24"/>
          <w:szCs w:val="24"/>
        </w:rPr>
        <w:t xml:space="preserve"> </w:t>
      </w:r>
      <w:r w:rsidR="00CD7EDB" w:rsidRPr="005219CB">
        <w:rPr>
          <w:rFonts w:ascii="Arial" w:hAnsi="Arial" w:cs="Arial"/>
          <w:sz w:val="24"/>
          <w:szCs w:val="24"/>
        </w:rPr>
        <w:t>to include:</w:t>
      </w:r>
    </w:p>
    <w:p w14:paraId="72DBEC7F" w14:textId="2D58F3D2" w:rsidR="00CD7EDB" w:rsidRPr="005219CB" w:rsidRDefault="00CD7EDB" w:rsidP="005219CB">
      <w:pPr>
        <w:pStyle w:val="ListParagraph"/>
        <w:numPr>
          <w:ilvl w:val="0"/>
          <w:numId w:val="5"/>
        </w:numPr>
        <w:spacing w:line="360" w:lineRule="auto"/>
        <w:rPr>
          <w:rFonts w:ascii="Arial" w:hAnsi="Arial" w:cs="Arial"/>
          <w:sz w:val="24"/>
          <w:szCs w:val="24"/>
        </w:rPr>
      </w:pPr>
      <w:r w:rsidRPr="005219CB">
        <w:rPr>
          <w:rFonts w:ascii="Arial" w:hAnsi="Arial" w:cs="Arial"/>
          <w:sz w:val="24"/>
          <w:szCs w:val="24"/>
        </w:rPr>
        <w:t>pH, electrical conductivity, dissolved oxygen, redox</w:t>
      </w:r>
      <w:r w:rsidR="00323E86" w:rsidRPr="005219CB">
        <w:rPr>
          <w:rFonts w:ascii="Arial" w:hAnsi="Arial" w:cs="Arial"/>
          <w:sz w:val="24"/>
          <w:szCs w:val="24"/>
        </w:rPr>
        <w:t>, temperature</w:t>
      </w:r>
      <w:r w:rsidR="00CC16AD" w:rsidRPr="005219CB">
        <w:rPr>
          <w:rFonts w:ascii="Arial" w:hAnsi="Arial" w:cs="Arial"/>
          <w:sz w:val="24"/>
          <w:szCs w:val="24"/>
        </w:rPr>
        <w:t xml:space="preserve"> (these parameters may be measured in the field)</w:t>
      </w:r>
    </w:p>
    <w:p w14:paraId="71A2399D" w14:textId="77777777" w:rsidR="00C63B4E" w:rsidRPr="005219CB" w:rsidRDefault="00CD7EDB" w:rsidP="005219CB">
      <w:pPr>
        <w:pStyle w:val="ListParagraph"/>
        <w:numPr>
          <w:ilvl w:val="0"/>
          <w:numId w:val="5"/>
        </w:numPr>
        <w:spacing w:line="360" w:lineRule="auto"/>
        <w:rPr>
          <w:rFonts w:ascii="Arial" w:hAnsi="Arial" w:cs="Arial"/>
          <w:sz w:val="24"/>
          <w:szCs w:val="24"/>
        </w:rPr>
      </w:pPr>
      <w:r w:rsidRPr="005219CB">
        <w:rPr>
          <w:rFonts w:ascii="Arial" w:hAnsi="Arial" w:cs="Arial"/>
          <w:sz w:val="24"/>
          <w:szCs w:val="24"/>
        </w:rPr>
        <w:t>Chloride, alkalinity, sulphate</w:t>
      </w:r>
      <w:r w:rsidR="00B76532" w:rsidRPr="005219CB">
        <w:rPr>
          <w:rFonts w:ascii="Arial" w:hAnsi="Arial" w:cs="Arial"/>
          <w:sz w:val="24"/>
          <w:szCs w:val="24"/>
        </w:rPr>
        <w:t xml:space="preserve">, </w:t>
      </w:r>
    </w:p>
    <w:p w14:paraId="777EF203" w14:textId="14EF14ED" w:rsidR="00750951" w:rsidRPr="005219CB" w:rsidRDefault="00E7440B" w:rsidP="005219CB">
      <w:pPr>
        <w:pStyle w:val="ListParagraph"/>
        <w:numPr>
          <w:ilvl w:val="0"/>
          <w:numId w:val="5"/>
        </w:numPr>
        <w:spacing w:line="360" w:lineRule="auto"/>
        <w:rPr>
          <w:rFonts w:ascii="Arial" w:hAnsi="Arial" w:cs="Arial"/>
          <w:sz w:val="24"/>
          <w:szCs w:val="24"/>
        </w:rPr>
      </w:pPr>
      <w:r w:rsidRPr="005219CB">
        <w:rPr>
          <w:rFonts w:ascii="Arial" w:hAnsi="Arial" w:cs="Arial"/>
          <w:sz w:val="24"/>
          <w:szCs w:val="24"/>
        </w:rPr>
        <w:t>S</w:t>
      </w:r>
      <w:r w:rsidR="00750951" w:rsidRPr="005219CB">
        <w:rPr>
          <w:rFonts w:ascii="Arial" w:hAnsi="Arial" w:cs="Arial"/>
          <w:sz w:val="24"/>
          <w:szCs w:val="24"/>
        </w:rPr>
        <w:t>odium, potassium, calcium</w:t>
      </w:r>
      <w:r w:rsidR="00F0071B" w:rsidRPr="005219CB">
        <w:rPr>
          <w:rFonts w:ascii="Arial" w:hAnsi="Arial" w:cs="Arial"/>
          <w:sz w:val="24"/>
          <w:szCs w:val="24"/>
        </w:rPr>
        <w:t>, magnesium</w:t>
      </w:r>
    </w:p>
    <w:p w14:paraId="79F5A356" w14:textId="665E0919" w:rsidR="00426F0F" w:rsidRPr="005219CB" w:rsidRDefault="00426F0F" w:rsidP="005219CB">
      <w:pPr>
        <w:pStyle w:val="ListParagraph"/>
        <w:numPr>
          <w:ilvl w:val="0"/>
          <w:numId w:val="5"/>
        </w:numPr>
        <w:spacing w:line="360" w:lineRule="auto"/>
        <w:rPr>
          <w:rFonts w:ascii="Arial" w:hAnsi="Arial" w:cs="Arial"/>
          <w:sz w:val="24"/>
          <w:szCs w:val="24"/>
        </w:rPr>
      </w:pPr>
      <w:r w:rsidRPr="005219CB">
        <w:rPr>
          <w:rFonts w:ascii="Arial" w:hAnsi="Arial" w:cs="Arial"/>
          <w:sz w:val="24"/>
          <w:szCs w:val="24"/>
        </w:rPr>
        <w:t>Ammoniacal nitrogen, nitrate, nitrite, orthophosphate</w:t>
      </w:r>
    </w:p>
    <w:p w14:paraId="095349E4" w14:textId="2FDAB0A1" w:rsidR="00CC16AD" w:rsidRPr="005219CB" w:rsidRDefault="00CC16AD" w:rsidP="005219CB">
      <w:pPr>
        <w:pStyle w:val="ListParagraph"/>
        <w:numPr>
          <w:ilvl w:val="0"/>
          <w:numId w:val="5"/>
        </w:numPr>
        <w:spacing w:line="360" w:lineRule="auto"/>
        <w:rPr>
          <w:rFonts w:ascii="Arial" w:hAnsi="Arial" w:cs="Arial"/>
          <w:sz w:val="24"/>
          <w:szCs w:val="24"/>
        </w:rPr>
      </w:pPr>
      <w:r w:rsidRPr="005219CB">
        <w:rPr>
          <w:rFonts w:ascii="Arial" w:hAnsi="Arial" w:cs="Arial"/>
          <w:sz w:val="24"/>
          <w:szCs w:val="24"/>
        </w:rPr>
        <w:t>Total suspended solids</w:t>
      </w:r>
    </w:p>
    <w:p w14:paraId="1B609E41" w14:textId="1567C018" w:rsidR="00F0071B" w:rsidRPr="005219CB" w:rsidRDefault="00F0071B" w:rsidP="005219CB">
      <w:pPr>
        <w:pStyle w:val="ListParagraph"/>
        <w:numPr>
          <w:ilvl w:val="0"/>
          <w:numId w:val="5"/>
        </w:numPr>
        <w:spacing w:line="360" w:lineRule="auto"/>
        <w:rPr>
          <w:rFonts w:ascii="Arial" w:hAnsi="Arial" w:cs="Arial"/>
          <w:sz w:val="24"/>
          <w:szCs w:val="24"/>
        </w:rPr>
      </w:pPr>
      <w:r w:rsidRPr="005219CB">
        <w:rPr>
          <w:rFonts w:ascii="Arial" w:hAnsi="Arial" w:cs="Arial"/>
          <w:sz w:val="24"/>
          <w:szCs w:val="24"/>
        </w:rPr>
        <w:t>Dissolved organic carbon</w:t>
      </w:r>
    </w:p>
    <w:p w14:paraId="05B98698" w14:textId="23D4741E" w:rsidR="00F0071B" w:rsidRPr="005219CB" w:rsidRDefault="00F0071B" w:rsidP="005219CB">
      <w:pPr>
        <w:pStyle w:val="ListParagraph"/>
        <w:numPr>
          <w:ilvl w:val="0"/>
          <w:numId w:val="5"/>
        </w:numPr>
        <w:spacing w:line="360" w:lineRule="auto"/>
        <w:rPr>
          <w:rFonts w:ascii="Arial" w:hAnsi="Arial" w:cs="Arial"/>
          <w:sz w:val="24"/>
          <w:szCs w:val="24"/>
        </w:rPr>
      </w:pPr>
      <w:r w:rsidRPr="005219CB">
        <w:rPr>
          <w:rFonts w:ascii="Arial" w:hAnsi="Arial" w:cs="Arial"/>
          <w:sz w:val="24"/>
          <w:szCs w:val="24"/>
        </w:rPr>
        <w:t>Other parameters relevant to the activities being undertaken</w:t>
      </w:r>
      <w:r w:rsidR="008305D5" w:rsidRPr="005219CB">
        <w:rPr>
          <w:rFonts w:ascii="Arial" w:hAnsi="Arial" w:cs="Arial"/>
          <w:sz w:val="24"/>
          <w:szCs w:val="24"/>
        </w:rPr>
        <w:t xml:space="preserve"> </w:t>
      </w:r>
      <w:r w:rsidR="00207B8B" w:rsidRPr="005219CB">
        <w:rPr>
          <w:rFonts w:ascii="Arial" w:hAnsi="Arial" w:cs="Arial"/>
          <w:sz w:val="24"/>
          <w:szCs w:val="24"/>
        </w:rPr>
        <w:t>or</w:t>
      </w:r>
      <w:r w:rsidR="00426F0F" w:rsidRPr="005219CB">
        <w:rPr>
          <w:rFonts w:ascii="Arial" w:hAnsi="Arial" w:cs="Arial"/>
          <w:sz w:val="24"/>
          <w:szCs w:val="24"/>
        </w:rPr>
        <w:t xml:space="preserve"> the hydrogeological setting </w:t>
      </w:r>
      <w:r w:rsidR="008305D5" w:rsidRPr="005219CB">
        <w:rPr>
          <w:rFonts w:ascii="Arial" w:hAnsi="Arial" w:cs="Arial"/>
          <w:sz w:val="24"/>
          <w:szCs w:val="24"/>
        </w:rPr>
        <w:t xml:space="preserve">e.g. </w:t>
      </w:r>
      <w:r w:rsidR="00CC16AD" w:rsidRPr="005219CB">
        <w:rPr>
          <w:rFonts w:ascii="Arial" w:hAnsi="Arial" w:cs="Arial"/>
          <w:sz w:val="24"/>
          <w:szCs w:val="24"/>
        </w:rPr>
        <w:t>hydrocarbons, metals</w:t>
      </w:r>
      <w:r w:rsidR="00207B8B" w:rsidRPr="005219CB">
        <w:rPr>
          <w:rFonts w:ascii="Arial" w:hAnsi="Arial" w:cs="Arial"/>
          <w:sz w:val="24"/>
          <w:szCs w:val="24"/>
        </w:rPr>
        <w:t>, etc</w:t>
      </w:r>
      <w:r w:rsidR="007C49E3" w:rsidRPr="005219CB">
        <w:rPr>
          <w:rFonts w:ascii="Arial" w:hAnsi="Arial" w:cs="Arial"/>
          <w:sz w:val="24"/>
          <w:szCs w:val="24"/>
        </w:rPr>
        <w:t>.</w:t>
      </w:r>
    </w:p>
    <w:p w14:paraId="70BA79E0" w14:textId="208C4762" w:rsidR="00847B51" w:rsidRPr="005219CB" w:rsidRDefault="00645EE9" w:rsidP="005219CB">
      <w:pPr>
        <w:spacing w:line="360" w:lineRule="auto"/>
        <w:rPr>
          <w:rFonts w:ascii="Arial" w:hAnsi="Arial" w:cs="Arial"/>
          <w:sz w:val="24"/>
          <w:szCs w:val="24"/>
        </w:rPr>
      </w:pPr>
      <w:r w:rsidRPr="005219CB">
        <w:rPr>
          <w:rFonts w:ascii="Arial" w:hAnsi="Arial" w:cs="Arial"/>
          <w:sz w:val="24"/>
          <w:szCs w:val="24"/>
        </w:rPr>
        <w:lastRenderedPageBreak/>
        <w:t xml:space="preserve">The baseline monitoring report </w:t>
      </w:r>
      <w:r w:rsidR="00B15ADF" w:rsidRPr="005219CB">
        <w:rPr>
          <w:rFonts w:ascii="Arial" w:hAnsi="Arial" w:cs="Arial"/>
          <w:sz w:val="24"/>
          <w:szCs w:val="24"/>
        </w:rPr>
        <w:t>is recommended to</w:t>
      </w:r>
      <w:r w:rsidRPr="005219CB">
        <w:rPr>
          <w:rFonts w:ascii="Arial" w:hAnsi="Arial" w:cs="Arial"/>
          <w:sz w:val="24"/>
          <w:szCs w:val="24"/>
        </w:rPr>
        <w:t xml:space="preserve"> include:</w:t>
      </w:r>
    </w:p>
    <w:p w14:paraId="66877FDF" w14:textId="455CA487" w:rsidR="00645EE9" w:rsidRPr="005219CB" w:rsidRDefault="00DA232F" w:rsidP="005219CB">
      <w:pPr>
        <w:pStyle w:val="ListParagraph"/>
        <w:numPr>
          <w:ilvl w:val="0"/>
          <w:numId w:val="7"/>
        </w:numPr>
        <w:spacing w:line="360" w:lineRule="auto"/>
        <w:rPr>
          <w:rFonts w:ascii="Arial" w:hAnsi="Arial" w:cs="Arial"/>
          <w:sz w:val="24"/>
          <w:szCs w:val="24"/>
        </w:rPr>
      </w:pPr>
      <w:r w:rsidRPr="005219CB">
        <w:rPr>
          <w:rFonts w:ascii="Arial" w:hAnsi="Arial" w:cs="Arial"/>
          <w:sz w:val="24"/>
          <w:szCs w:val="24"/>
        </w:rPr>
        <w:t xml:space="preserve">Map showing locations of relevant infrastructure / activities, GWDTE and monitoring </w:t>
      </w:r>
      <w:r w:rsidR="00347499" w:rsidRPr="005219CB">
        <w:rPr>
          <w:rFonts w:ascii="Arial" w:hAnsi="Arial" w:cs="Arial"/>
          <w:sz w:val="24"/>
          <w:szCs w:val="24"/>
        </w:rPr>
        <w:t>points.</w:t>
      </w:r>
    </w:p>
    <w:p w14:paraId="169410EC" w14:textId="077E5B58" w:rsidR="00347499" w:rsidRPr="005219CB" w:rsidRDefault="00347499" w:rsidP="005219CB">
      <w:pPr>
        <w:pStyle w:val="ListParagraph"/>
        <w:numPr>
          <w:ilvl w:val="0"/>
          <w:numId w:val="7"/>
        </w:numPr>
        <w:spacing w:line="360" w:lineRule="auto"/>
        <w:rPr>
          <w:rFonts w:ascii="Arial" w:hAnsi="Arial" w:cs="Arial"/>
          <w:sz w:val="24"/>
          <w:szCs w:val="24"/>
        </w:rPr>
      </w:pPr>
      <w:r w:rsidRPr="005219CB">
        <w:rPr>
          <w:rFonts w:ascii="Arial" w:hAnsi="Arial" w:cs="Arial"/>
          <w:sz w:val="24"/>
          <w:szCs w:val="24"/>
        </w:rPr>
        <w:t>Details of groundwater monitoring point</w:t>
      </w:r>
      <w:r w:rsidR="005724AF" w:rsidRPr="005219CB">
        <w:rPr>
          <w:rFonts w:ascii="Arial" w:hAnsi="Arial" w:cs="Arial"/>
          <w:sz w:val="24"/>
          <w:szCs w:val="24"/>
        </w:rPr>
        <w:t>s</w:t>
      </w:r>
      <w:r w:rsidRPr="005219CB">
        <w:rPr>
          <w:rFonts w:ascii="Arial" w:hAnsi="Arial" w:cs="Arial"/>
          <w:sz w:val="24"/>
          <w:szCs w:val="24"/>
        </w:rPr>
        <w:t xml:space="preserve">. This should include </w:t>
      </w:r>
      <w:r w:rsidR="002C7E9C" w:rsidRPr="005219CB">
        <w:rPr>
          <w:rFonts w:ascii="Arial" w:hAnsi="Arial" w:cs="Arial"/>
          <w:sz w:val="24"/>
          <w:szCs w:val="24"/>
        </w:rPr>
        <w:t>geological</w:t>
      </w:r>
      <w:r w:rsidRPr="005219CB">
        <w:rPr>
          <w:rFonts w:ascii="Arial" w:hAnsi="Arial" w:cs="Arial"/>
          <w:sz w:val="24"/>
          <w:szCs w:val="24"/>
        </w:rPr>
        <w:t xml:space="preserve"> logs</w:t>
      </w:r>
      <w:r w:rsidR="002C7E9C" w:rsidRPr="005219CB">
        <w:rPr>
          <w:rFonts w:ascii="Arial" w:hAnsi="Arial" w:cs="Arial"/>
          <w:sz w:val="24"/>
          <w:szCs w:val="24"/>
        </w:rPr>
        <w:t xml:space="preserve"> with construction details for all monitoring boreholes</w:t>
      </w:r>
      <w:r w:rsidR="00130868" w:rsidRPr="005219CB">
        <w:rPr>
          <w:rFonts w:ascii="Arial" w:hAnsi="Arial" w:cs="Arial"/>
          <w:sz w:val="24"/>
          <w:szCs w:val="24"/>
        </w:rPr>
        <w:t>,</w:t>
      </w:r>
      <w:r w:rsidR="00511CC9" w:rsidRPr="005219CB">
        <w:rPr>
          <w:rFonts w:ascii="Arial" w:hAnsi="Arial" w:cs="Arial"/>
          <w:sz w:val="24"/>
          <w:szCs w:val="24"/>
        </w:rPr>
        <w:t xml:space="preserve"> location co-ordinates and datum surveyed </w:t>
      </w:r>
      <w:proofErr w:type="gramStart"/>
      <w:r w:rsidR="00511CC9" w:rsidRPr="005219CB">
        <w:rPr>
          <w:rFonts w:ascii="Arial" w:hAnsi="Arial" w:cs="Arial"/>
          <w:sz w:val="24"/>
          <w:szCs w:val="24"/>
        </w:rPr>
        <w:t>in to</w:t>
      </w:r>
      <w:proofErr w:type="gramEnd"/>
      <w:r w:rsidR="00511CC9" w:rsidRPr="005219CB">
        <w:rPr>
          <w:rFonts w:ascii="Arial" w:hAnsi="Arial" w:cs="Arial"/>
          <w:sz w:val="24"/>
          <w:szCs w:val="24"/>
        </w:rPr>
        <w:t xml:space="preserve"> Ordnance Datum</w:t>
      </w:r>
      <w:r w:rsidR="00130868" w:rsidRPr="005219CB">
        <w:rPr>
          <w:rFonts w:ascii="Arial" w:hAnsi="Arial" w:cs="Arial"/>
          <w:sz w:val="24"/>
          <w:szCs w:val="24"/>
        </w:rPr>
        <w:t>, and photographs</w:t>
      </w:r>
      <w:r w:rsidR="00511CC9" w:rsidRPr="005219CB">
        <w:rPr>
          <w:rFonts w:ascii="Arial" w:hAnsi="Arial" w:cs="Arial"/>
          <w:sz w:val="24"/>
          <w:szCs w:val="24"/>
        </w:rPr>
        <w:t xml:space="preserve">. </w:t>
      </w:r>
    </w:p>
    <w:p w14:paraId="64004712" w14:textId="3F6609CD" w:rsidR="005724AF" w:rsidRPr="005219CB" w:rsidRDefault="005724AF" w:rsidP="005219CB">
      <w:pPr>
        <w:pStyle w:val="ListParagraph"/>
        <w:numPr>
          <w:ilvl w:val="0"/>
          <w:numId w:val="7"/>
        </w:numPr>
        <w:spacing w:line="360" w:lineRule="auto"/>
        <w:rPr>
          <w:rFonts w:ascii="Arial" w:hAnsi="Arial" w:cs="Arial"/>
          <w:sz w:val="24"/>
          <w:szCs w:val="24"/>
        </w:rPr>
      </w:pPr>
      <w:r w:rsidRPr="005219CB">
        <w:rPr>
          <w:rFonts w:ascii="Arial" w:hAnsi="Arial" w:cs="Arial"/>
          <w:sz w:val="24"/>
          <w:szCs w:val="24"/>
        </w:rPr>
        <w:t>Details of the ecological monitoring points.</w:t>
      </w:r>
      <w:r w:rsidR="00E22AE5" w:rsidRPr="005219CB">
        <w:rPr>
          <w:rFonts w:ascii="Arial" w:hAnsi="Arial" w:cs="Arial"/>
          <w:sz w:val="24"/>
          <w:szCs w:val="24"/>
        </w:rPr>
        <w:t xml:space="preserve"> This should include location co-ordinates and photographs. </w:t>
      </w:r>
    </w:p>
    <w:p w14:paraId="6BA0C295" w14:textId="020FF7A3" w:rsidR="006A352F" w:rsidRPr="005219CB" w:rsidRDefault="00130868" w:rsidP="005219CB">
      <w:pPr>
        <w:pStyle w:val="ListParagraph"/>
        <w:numPr>
          <w:ilvl w:val="0"/>
          <w:numId w:val="7"/>
        </w:numPr>
        <w:spacing w:line="360" w:lineRule="auto"/>
        <w:rPr>
          <w:rFonts w:ascii="Arial" w:hAnsi="Arial" w:cs="Arial"/>
          <w:sz w:val="24"/>
          <w:szCs w:val="24"/>
        </w:rPr>
      </w:pPr>
      <w:r w:rsidRPr="005219CB">
        <w:rPr>
          <w:rFonts w:ascii="Arial" w:hAnsi="Arial" w:cs="Arial"/>
          <w:sz w:val="24"/>
          <w:szCs w:val="24"/>
        </w:rPr>
        <w:t>Description</w:t>
      </w:r>
      <w:r w:rsidR="006A352F" w:rsidRPr="005219CB">
        <w:rPr>
          <w:rFonts w:ascii="Arial" w:hAnsi="Arial" w:cs="Arial"/>
          <w:sz w:val="24"/>
          <w:szCs w:val="24"/>
        </w:rPr>
        <w:t xml:space="preserve"> of monitoring methods</w:t>
      </w:r>
      <w:r w:rsidR="00F91958" w:rsidRPr="005219CB">
        <w:rPr>
          <w:rFonts w:ascii="Arial" w:hAnsi="Arial" w:cs="Arial"/>
          <w:sz w:val="24"/>
          <w:szCs w:val="24"/>
        </w:rPr>
        <w:t xml:space="preserve"> and associated </w:t>
      </w:r>
      <w:r w:rsidR="006F167F" w:rsidRPr="005219CB">
        <w:rPr>
          <w:rFonts w:ascii="Arial" w:hAnsi="Arial" w:cs="Arial"/>
          <w:sz w:val="24"/>
          <w:szCs w:val="24"/>
        </w:rPr>
        <w:t xml:space="preserve">QA/QC </w:t>
      </w:r>
      <w:r w:rsidR="00F91958" w:rsidRPr="005219CB">
        <w:rPr>
          <w:rFonts w:ascii="Arial" w:hAnsi="Arial" w:cs="Arial"/>
          <w:sz w:val="24"/>
          <w:szCs w:val="24"/>
        </w:rPr>
        <w:t>measures.</w:t>
      </w:r>
    </w:p>
    <w:p w14:paraId="0A939CA1" w14:textId="7B865611" w:rsidR="00AB3AFD" w:rsidRPr="005219CB" w:rsidRDefault="00AB3AFD" w:rsidP="005219CB">
      <w:pPr>
        <w:pStyle w:val="ListParagraph"/>
        <w:numPr>
          <w:ilvl w:val="0"/>
          <w:numId w:val="7"/>
        </w:numPr>
        <w:spacing w:line="360" w:lineRule="auto"/>
        <w:rPr>
          <w:rFonts w:ascii="Arial" w:hAnsi="Arial" w:cs="Arial"/>
          <w:sz w:val="24"/>
          <w:szCs w:val="24"/>
        </w:rPr>
      </w:pPr>
      <w:r w:rsidRPr="005219CB">
        <w:rPr>
          <w:rFonts w:ascii="Arial" w:hAnsi="Arial" w:cs="Arial"/>
          <w:sz w:val="24"/>
          <w:szCs w:val="24"/>
        </w:rPr>
        <w:t xml:space="preserve">Factual data in electronic format (e.g. Excel or similar). Laboratory certificates should also be provided for the water quality analysis. </w:t>
      </w:r>
    </w:p>
    <w:p w14:paraId="3DBC2FE8" w14:textId="689E8EE9" w:rsidR="00AB3AFD" w:rsidRPr="005219CB" w:rsidRDefault="00AB3AFD" w:rsidP="005219CB">
      <w:pPr>
        <w:pStyle w:val="ListParagraph"/>
        <w:numPr>
          <w:ilvl w:val="0"/>
          <w:numId w:val="7"/>
        </w:numPr>
        <w:spacing w:line="360" w:lineRule="auto"/>
        <w:rPr>
          <w:rFonts w:ascii="Arial" w:hAnsi="Arial" w:cs="Arial"/>
          <w:sz w:val="24"/>
          <w:szCs w:val="24"/>
        </w:rPr>
      </w:pPr>
      <w:r w:rsidRPr="005219CB">
        <w:rPr>
          <w:rFonts w:ascii="Arial" w:hAnsi="Arial" w:cs="Arial"/>
          <w:sz w:val="24"/>
          <w:szCs w:val="24"/>
        </w:rPr>
        <w:t xml:space="preserve">Interpretation of the data including statistical assessment of any spatial or temporal trends. The use of control charts </w:t>
      </w:r>
      <w:r w:rsidR="00023BE9" w:rsidRPr="005219CB">
        <w:rPr>
          <w:rFonts w:ascii="Arial" w:hAnsi="Arial" w:cs="Arial"/>
          <w:sz w:val="24"/>
          <w:szCs w:val="24"/>
        </w:rPr>
        <w:t xml:space="preserve">and piper diagrams </w:t>
      </w:r>
      <w:r w:rsidRPr="005219CB">
        <w:rPr>
          <w:rFonts w:ascii="Arial" w:hAnsi="Arial" w:cs="Arial"/>
          <w:sz w:val="24"/>
          <w:szCs w:val="24"/>
        </w:rPr>
        <w:t>is highly recommended.</w:t>
      </w:r>
    </w:p>
    <w:p w14:paraId="7ACFA255" w14:textId="2CECC551" w:rsidR="00AB3AFD" w:rsidRPr="005219CB" w:rsidRDefault="006F0859" w:rsidP="005219CB">
      <w:pPr>
        <w:pStyle w:val="ListParagraph"/>
        <w:numPr>
          <w:ilvl w:val="0"/>
          <w:numId w:val="7"/>
        </w:numPr>
        <w:spacing w:line="360" w:lineRule="auto"/>
        <w:rPr>
          <w:rFonts w:ascii="Arial" w:hAnsi="Arial" w:cs="Arial"/>
          <w:sz w:val="24"/>
          <w:szCs w:val="24"/>
        </w:rPr>
      </w:pPr>
      <w:r w:rsidRPr="005219CB">
        <w:rPr>
          <w:rFonts w:ascii="Arial" w:hAnsi="Arial" w:cs="Arial"/>
          <w:sz w:val="24"/>
          <w:szCs w:val="24"/>
        </w:rPr>
        <w:t>Recommend</w:t>
      </w:r>
      <w:r w:rsidR="00DF6D93" w:rsidRPr="005219CB">
        <w:rPr>
          <w:rFonts w:ascii="Arial" w:hAnsi="Arial" w:cs="Arial"/>
          <w:sz w:val="24"/>
          <w:szCs w:val="24"/>
        </w:rPr>
        <w:t xml:space="preserve">ations for any amendments to the scope of future monitoring. </w:t>
      </w:r>
    </w:p>
    <w:p w14:paraId="392F2EFE" w14:textId="27C15302" w:rsidR="000421C7" w:rsidRPr="005219CB" w:rsidRDefault="00B53E1E" w:rsidP="005219CB">
      <w:pPr>
        <w:spacing w:line="360" w:lineRule="auto"/>
        <w:rPr>
          <w:rFonts w:ascii="Arial" w:hAnsi="Arial" w:cs="Arial"/>
          <w:sz w:val="24"/>
          <w:szCs w:val="24"/>
        </w:rPr>
      </w:pPr>
      <w:r w:rsidRPr="005219CB">
        <w:rPr>
          <w:rFonts w:ascii="Arial" w:hAnsi="Arial" w:cs="Arial"/>
          <w:sz w:val="24"/>
          <w:szCs w:val="24"/>
        </w:rPr>
        <w:t>S</w:t>
      </w:r>
      <w:r w:rsidR="00645EE9" w:rsidRPr="005219CB">
        <w:rPr>
          <w:rFonts w:ascii="Arial" w:hAnsi="Arial" w:cs="Arial"/>
          <w:sz w:val="24"/>
          <w:szCs w:val="24"/>
        </w:rPr>
        <w:t>ubsequent</w:t>
      </w:r>
      <w:r w:rsidR="000421C7" w:rsidRPr="005219CB">
        <w:rPr>
          <w:rFonts w:ascii="Arial" w:hAnsi="Arial" w:cs="Arial"/>
          <w:sz w:val="24"/>
          <w:szCs w:val="24"/>
        </w:rPr>
        <w:t xml:space="preserve"> </w:t>
      </w:r>
      <w:r w:rsidR="00847B51" w:rsidRPr="005219CB">
        <w:rPr>
          <w:rFonts w:ascii="Arial" w:hAnsi="Arial" w:cs="Arial"/>
          <w:sz w:val="24"/>
          <w:szCs w:val="24"/>
        </w:rPr>
        <w:t xml:space="preserve">annual </w:t>
      </w:r>
      <w:r w:rsidR="000421C7" w:rsidRPr="005219CB">
        <w:rPr>
          <w:rFonts w:ascii="Arial" w:hAnsi="Arial" w:cs="Arial"/>
          <w:sz w:val="24"/>
          <w:szCs w:val="24"/>
        </w:rPr>
        <w:t xml:space="preserve">monitoring reporting </w:t>
      </w:r>
      <w:r w:rsidR="00B15ADF" w:rsidRPr="005219CB">
        <w:rPr>
          <w:rFonts w:ascii="Arial" w:hAnsi="Arial" w:cs="Arial"/>
          <w:sz w:val="24"/>
          <w:szCs w:val="24"/>
        </w:rPr>
        <w:t>is recommended to</w:t>
      </w:r>
      <w:r w:rsidR="000421C7" w:rsidRPr="005219CB">
        <w:rPr>
          <w:rFonts w:ascii="Arial" w:hAnsi="Arial" w:cs="Arial"/>
          <w:sz w:val="24"/>
          <w:szCs w:val="24"/>
        </w:rPr>
        <w:t xml:space="preserve"> include:</w:t>
      </w:r>
    </w:p>
    <w:p w14:paraId="082A8D3A" w14:textId="53260361" w:rsidR="00872C10" w:rsidRPr="005219CB" w:rsidRDefault="000421C7" w:rsidP="005219CB">
      <w:pPr>
        <w:pStyle w:val="ListParagraph"/>
        <w:numPr>
          <w:ilvl w:val="0"/>
          <w:numId w:val="6"/>
        </w:numPr>
        <w:spacing w:line="360" w:lineRule="auto"/>
        <w:rPr>
          <w:rFonts w:ascii="Arial" w:hAnsi="Arial" w:cs="Arial"/>
          <w:sz w:val="24"/>
          <w:szCs w:val="24"/>
        </w:rPr>
      </w:pPr>
      <w:r w:rsidRPr="005219CB">
        <w:rPr>
          <w:rFonts w:ascii="Arial" w:hAnsi="Arial" w:cs="Arial"/>
          <w:sz w:val="24"/>
          <w:szCs w:val="24"/>
        </w:rPr>
        <w:t xml:space="preserve">A summary of monitoring undertaken, including </w:t>
      </w:r>
      <w:r w:rsidR="00A41ABF" w:rsidRPr="005219CB">
        <w:rPr>
          <w:rFonts w:ascii="Arial" w:hAnsi="Arial" w:cs="Arial"/>
          <w:sz w:val="24"/>
          <w:szCs w:val="24"/>
        </w:rPr>
        <w:t xml:space="preserve">detailed </w:t>
      </w:r>
      <w:r w:rsidRPr="005219CB">
        <w:rPr>
          <w:rFonts w:ascii="Arial" w:hAnsi="Arial" w:cs="Arial"/>
          <w:sz w:val="24"/>
          <w:szCs w:val="24"/>
        </w:rPr>
        <w:t xml:space="preserve">explanation of </w:t>
      </w:r>
      <w:r w:rsidR="00A41ABF" w:rsidRPr="005219CB">
        <w:rPr>
          <w:rFonts w:ascii="Arial" w:hAnsi="Arial" w:cs="Arial"/>
          <w:sz w:val="24"/>
          <w:szCs w:val="24"/>
        </w:rPr>
        <w:t>any amendments or omissions from the agreed scope of monitoring.</w:t>
      </w:r>
    </w:p>
    <w:p w14:paraId="61D69E1F" w14:textId="468F349C" w:rsidR="00F11ED3" w:rsidRPr="005219CB" w:rsidRDefault="00872C10" w:rsidP="005219CB">
      <w:pPr>
        <w:pStyle w:val="ListParagraph"/>
        <w:numPr>
          <w:ilvl w:val="0"/>
          <w:numId w:val="6"/>
        </w:numPr>
        <w:spacing w:line="360" w:lineRule="auto"/>
        <w:rPr>
          <w:rFonts w:ascii="Arial" w:hAnsi="Arial" w:cs="Arial"/>
          <w:sz w:val="24"/>
          <w:szCs w:val="24"/>
        </w:rPr>
      </w:pPr>
      <w:r w:rsidRPr="005219CB">
        <w:rPr>
          <w:rFonts w:ascii="Arial" w:hAnsi="Arial" w:cs="Arial"/>
          <w:sz w:val="24"/>
          <w:szCs w:val="24"/>
        </w:rPr>
        <w:t>Factual data in electronic format (e.g. Excel or similar)</w:t>
      </w:r>
      <w:r w:rsidR="00AB3AFD" w:rsidRPr="005219CB">
        <w:rPr>
          <w:rFonts w:ascii="Arial" w:hAnsi="Arial" w:cs="Arial"/>
          <w:sz w:val="24"/>
          <w:szCs w:val="24"/>
        </w:rPr>
        <w:t>. Laboratory certificates should also be provided for the water quality analysis.</w:t>
      </w:r>
      <w:r w:rsidR="00D4687D" w:rsidRPr="005219CB">
        <w:rPr>
          <w:rFonts w:ascii="Arial" w:hAnsi="Arial" w:cs="Arial"/>
          <w:sz w:val="24"/>
          <w:szCs w:val="24"/>
        </w:rPr>
        <w:t xml:space="preserve"> </w:t>
      </w:r>
    </w:p>
    <w:p w14:paraId="45882471" w14:textId="237284EE" w:rsidR="00D4687D" w:rsidRPr="005219CB" w:rsidRDefault="00D4687D" w:rsidP="005219CB">
      <w:pPr>
        <w:pStyle w:val="ListParagraph"/>
        <w:numPr>
          <w:ilvl w:val="0"/>
          <w:numId w:val="6"/>
        </w:numPr>
        <w:spacing w:line="360" w:lineRule="auto"/>
        <w:rPr>
          <w:rFonts w:ascii="Arial" w:hAnsi="Arial" w:cs="Arial"/>
          <w:sz w:val="24"/>
          <w:szCs w:val="24"/>
        </w:rPr>
      </w:pPr>
      <w:r w:rsidRPr="005219CB">
        <w:rPr>
          <w:rFonts w:ascii="Arial" w:hAnsi="Arial" w:cs="Arial"/>
          <w:sz w:val="24"/>
          <w:szCs w:val="24"/>
        </w:rPr>
        <w:t>Photographs of monitoring points.</w:t>
      </w:r>
    </w:p>
    <w:p w14:paraId="72912863" w14:textId="09D1010C" w:rsidR="002C6B86" w:rsidRPr="005219CB" w:rsidRDefault="00F11ED3" w:rsidP="005219CB">
      <w:pPr>
        <w:pStyle w:val="ListParagraph"/>
        <w:numPr>
          <w:ilvl w:val="0"/>
          <w:numId w:val="6"/>
        </w:numPr>
        <w:spacing w:line="360" w:lineRule="auto"/>
        <w:rPr>
          <w:rFonts w:ascii="Arial" w:hAnsi="Arial" w:cs="Arial"/>
          <w:sz w:val="24"/>
          <w:szCs w:val="24"/>
        </w:rPr>
      </w:pPr>
      <w:r w:rsidRPr="005219CB">
        <w:rPr>
          <w:rFonts w:ascii="Arial" w:hAnsi="Arial" w:cs="Arial"/>
          <w:sz w:val="24"/>
          <w:szCs w:val="24"/>
        </w:rPr>
        <w:t xml:space="preserve">Interpretation of </w:t>
      </w:r>
      <w:r w:rsidR="00763D1C" w:rsidRPr="005219CB">
        <w:rPr>
          <w:rFonts w:ascii="Arial" w:hAnsi="Arial" w:cs="Arial"/>
          <w:sz w:val="24"/>
          <w:szCs w:val="24"/>
        </w:rPr>
        <w:t xml:space="preserve">the data including </w:t>
      </w:r>
      <w:r w:rsidR="00B275F9" w:rsidRPr="005219CB">
        <w:rPr>
          <w:rFonts w:ascii="Arial" w:hAnsi="Arial" w:cs="Arial"/>
          <w:sz w:val="24"/>
          <w:szCs w:val="24"/>
        </w:rPr>
        <w:t xml:space="preserve">statistical assessment of </w:t>
      </w:r>
      <w:r w:rsidR="00763D1C" w:rsidRPr="005219CB">
        <w:rPr>
          <w:rFonts w:ascii="Arial" w:hAnsi="Arial" w:cs="Arial"/>
          <w:sz w:val="24"/>
          <w:szCs w:val="24"/>
        </w:rPr>
        <w:t xml:space="preserve">any </w:t>
      </w:r>
      <w:r w:rsidRPr="005219CB">
        <w:rPr>
          <w:rFonts w:ascii="Arial" w:hAnsi="Arial" w:cs="Arial"/>
          <w:sz w:val="24"/>
          <w:szCs w:val="24"/>
        </w:rPr>
        <w:t xml:space="preserve">spatial </w:t>
      </w:r>
      <w:r w:rsidR="00763D1C" w:rsidRPr="005219CB">
        <w:rPr>
          <w:rFonts w:ascii="Arial" w:hAnsi="Arial" w:cs="Arial"/>
          <w:sz w:val="24"/>
          <w:szCs w:val="24"/>
        </w:rPr>
        <w:t>or</w:t>
      </w:r>
      <w:r w:rsidRPr="005219CB">
        <w:rPr>
          <w:rFonts w:ascii="Arial" w:hAnsi="Arial" w:cs="Arial"/>
          <w:sz w:val="24"/>
          <w:szCs w:val="24"/>
        </w:rPr>
        <w:t xml:space="preserve"> temporal trends</w:t>
      </w:r>
      <w:r w:rsidR="00A16CD0" w:rsidRPr="005219CB">
        <w:rPr>
          <w:rFonts w:ascii="Arial" w:hAnsi="Arial" w:cs="Arial"/>
          <w:sz w:val="24"/>
          <w:szCs w:val="24"/>
        </w:rPr>
        <w:t>. This should include assessment of</w:t>
      </w:r>
      <w:r w:rsidR="00EF077D" w:rsidRPr="005219CB">
        <w:rPr>
          <w:rFonts w:ascii="Arial" w:hAnsi="Arial" w:cs="Arial"/>
          <w:sz w:val="24"/>
          <w:szCs w:val="24"/>
        </w:rPr>
        <w:t xml:space="preserve"> whether the</w:t>
      </w:r>
      <w:r w:rsidR="00491383" w:rsidRPr="005219CB">
        <w:rPr>
          <w:rFonts w:ascii="Arial" w:hAnsi="Arial" w:cs="Arial"/>
          <w:sz w:val="24"/>
          <w:szCs w:val="24"/>
        </w:rPr>
        <w:t xml:space="preserve">re </w:t>
      </w:r>
      <w:r w:rsidR="00297EFA" w:rsidRPr="005219CB">
        <w:rPr>
          <w:rFonts w:ascii="Arial" w:hAnsi="Arial" w:cs="Arial"/>
          <w:sz w:val="24"/>
          <w:szCs w:val="24"/>
        </w:rPr>
        <w:t>are</w:t>
      </w:r>
      <w:r w:rsidR="00491383" w:rsidRPr="005219CB">
        <w:rPr>
          <w:rFonts w:ascii="Arial" w:hAnsi="Arial" w:cs="Arial"/>
          <w:sz w:val="24"/>
          <w:szCs w:val="24"/>
        </w:rPr>
        <w:t xml:space="preserve"> any statistically significant</w:t>
      </w:r>
      <w:r w:rsidR="00806162" w:rsidRPr="005219CB">
        <w:rPr>
          <w:rFonts w:ascii="Arial" w:hAnsi="Arial" w:cs="Arial"/>
          <w:sz w:val="24"/>
          <w:szCs w:val="24"/>
        </w:rPr>
        <w:t xml:space="preserve"> (P &lt;0.05)</w:t>
      </w:r>
      <w:r w:rsidR="00491383" w:rsidRPr="005219CB">
        <w:rPr>
          <w:rFonts w:ascii="Arial" w:hAnsi="Arial" w:cs="Arial"/>
          <w:sz w:val="24"/>
          <w:szCs w:val="24"/>
        </w:rPr>
        <w:t xml:space="preserve"> change</w:t>
      </w:r>
      <w:r w:rsidR="00297EFA" w:rsidRPr="005219CB">
        <w:rPr>
          <w:rFonts w:ascii="Arial" w:hAnsi="Arial" w:cs="Arial"/>
          <w:sz w:val="24"/>
          <w:szCs w:val="24"/>
        </w:rPr>
        <w:t>s</w:t>
      </w:r>
      <w:r w:rsidR="00491383" w:rsidRPr="005219CB">
        <w:rPr>
          <w:rFonts w:ascii="Arial" w:hAnsi="Arial" w:cs="Arial"/>
          <w:sz w:val="24"/>
          <w:szCs w:val="24"/>
        </w:rPr>
        <w:t xml:space="preserve"> compared with the baseline dataset</w:t>
      </w:r>
      <w:r w:rsidRPr="005219CB">
        <w:rPr>
          <w:rFonts w:ascii="Arial" w:hAnsi="Arial" w:cs="Arial"/>
          <w:sz w:val="24"/>
          <w:szCs w:val="24"/>
        </w:rPr>
        <w:t xml:space="preserve">. The use of control charts </w:t>
      </w:r>
      <w:r w:rsidR="004D05D9" w:rsidRPr="005219CB">
        <w:rPr>
          <w:rFonts w:ascii="Arial" w:hAnsi="Arial" w:cs="Arial"/>
          <w:sz w:val="24"/>
          <w:szCs w:val="24"/>
        </w:rPr>
        <w:t xml:space="preserve">and piper diagrams </w:t>
      </w:r>
      <w:r w:rsidRPr="005219CB">
        <w:rPr>
          <w:rFonts w:ascii="Arial" w:hAnsi="Arial" w:cs="Arial"/>
          <w:sz w:val="24"/>
          <w:szCs w:val="24"/>
        </w:rPr>
        <w:t>is highly recommended.</w:t>
      </w:r>
    </w:p>
    <w:p w14:paraId="28DCA204" w14:textId="64AB47F5" w:rsidR="00376E31" w:rsidRPr="005219CB" w:rsidRDefault="009743CC" w:rsidP="005219CB">
      <w:pPr>
        <w:pStyle w:val="ListParagraph"/>
        <w:numPr>
          <w:ilvl w:val="0"/>
          <w:numId w:val="6"/>
        </w:numPr>
        <w:spacing w:line="360" w:lineRule="auto"/>
        <w:rPr>
          <w:rFonts w:ascii="Arial" w:hAnsi="Arial" w:cs="Arial"/>
          <w:sz w:val="24"/>
          <w:szCs w:val="24"/>
        </w:rPr>
      </w:pPr>
      <w:r w:rsidRPr="005219CB">
        <w:rPr>
          <w:rFonts w:ascii="Arial" w:hAnsi="Arial" w:cs="Arial"/>
          <w:sz w:val="24"/>
          <w:szCs w:val="24"/>
        </w:rPr>
        <w:t>Summary of any exceedances of agreed compliance metrics.</w:t>
      </w:r>
    </w:p>
    <w:p w14:paraId="4E43B44D" w14:textId="37932672" w:rsidR="00C9612B" w:rsidRPr="005219CB" w:rsidRDefault="00C9612B" w:rsidP="005219CB">
      <w:pPr>
        <w:pStyle w:val="ListParagraph"/>
        <w:numPr>
          <w:ilvl w:val="0"/>
          <w:numId w:val="6"/>
        </w:numPr>
        <w:spacing w:line="360" w:lineRule="auto"/>
        <w:rPr>
          <w:rFonts w:ascii="Arial" w:hAnsi="Arial" w:cs="Arial"/>
          <w:sz w:val="24"/>
          <w:szCs w:val="24"/>
        </w:rPr>
      </w:pPr>
      <w:r w:rsidRPr="005219CB">
        <w:rPr>
          <w:rFonts w:ascii="Arial" w:hAnsi="Arial" w:cs="Arial"/>
          <w:sz w:val="24"/>
          <w:szCs w:val="24"/>
        </w:rPr>
        <w:t>Assessment of whether any significant impacts have occurred or are likely to occur</w:t>
      </w:r>
      <w:r w:rsidR="00FC004E" w:rsidRPr="005219CB">
        <w:rPr>
          <w:rFonts w:ascii="Arial" w:hAnsi="Arial" w:cs="Arial"/>
          <w:sz w:val="24"/>
          <w:szCs w:val="24"/>
        </w:rPr>
        <w:t xml:space="preserve"> at the GWDTE</w:t>
      </w:r>
      <w:r w:rsidRPr="005219CB">
        <w:rPr>
          <w:rFonts w:ascii="Arial" w:hAnsi="Arial" w:cs="Arial"/>
          <w:sz w:val="24"/>
          <w:szCs w:val="24"/>
        </w:rPr>
        <w:t xml:space="preserve">. </w:t>
      </w:r>
      <w:r w:rsidR="00376E31" w:rsidRPr="005219CB">
        <w:rPr>
          <w:rFonts w:ascii="Arial" w:hAnsi="Arial" w:cs="Arial"/>
          <w:sz w:val="24"/>
          <w:szCs w:val="24"/>
        </w:rPr>
        <w:t xml:space="preserve">This should include interpretation as to the likely reason(s) why this </w:t>
      </w:r>
      <w:r w:rsidR="00AC7BE9" w:rsidRPr="005219CB">
        <w:rPr>
          <w:rFonts w:ascii="Arial" w:hAnsi="Arial" w:cs="Arial"/>
          <w:sz w:val="24"/>
          <w:szCs w:val="24"/>
        </w:rPr>
        <w:t xml:space="preserve">has occurred. </w:t>
      </w:r>
    </w:p>
    <w:p w14:paraId="15EDEA46" w14:textId="3CC434DE" w:rsidR="000421C7" w:rsidRPr="005219CB" w:rsidRDefault="002C6B86" w:rsidP="005219CB">
      <w:pPr>
        <w:pStyle w:val="ListParagraph"/>
        <w:numPr>
          <w:ilvl w:val="0"/>
          <w:numId w:val="6"/>
        </w:numPr>
        <w:spacing w:line="360" w:lineRule="auto"/>
        <w:rPr>
          <w:rFonts w:ascii="Arial" w:hAnsi="Arial" w:cs="Arial"/>
          <w:sz w:val="24"/>
          <w:szCs w:val="24"/>
        </w:rPr>
      </w:pPr>
      <w:r w:rsidRPr="005219CB">
        <w:rPr>
          <w:rFonts w:ascii="Arial" w:hAnsi="Arial" w:cs="Arial"/>
          <w:sz w:val="24"/>
          <w:szCs w:val="24"/>
        </w:rPr>
        <w:t xml:space="preserve">Recommendations for any </w:t>
      </w:r>
      <w:r w:rsidR="00AC7BE9" w:rsidRPr="005219CB">
        <w:rPr>
          <w:rFonts w:ascii="Arial" w:hAnsi="Arial" w:cs="Arial"/>
          <w:sz w:val="24"/>
          <w:szCs w:val="24"/>
        </w:rPr>
        <w:t>remedial</w:t>
      </w:r>
      <w:r w:rsidRPr="005219CB">
        <w:rPr>
          <w:rFonts w:ascii="Arial" w:hAnsi="Arial" w:cs="Arial"/>
          <w:sz w:val="24"/>
          <w:szCs w:val="24"/>
        </w:rPr>
        <w:t xml:space="preserve"> works </w:t>
      </w:r>
      <w:r w:rsidR="00A1171F" w:rsidRPr="005219CB">
        <w:rPr>
          <w:rFonts w:ascii="Arial" w:hAnsi="Arial" w:cs="Arial"/>
          <w:sz w:val="24"/>
          <w:szCs w:val="24"/>
        </w:rPr>
        <w:t xml:space="preserve">required </w:t>
      </w:r>
      <w:r w:rsidRPr="005219CB">
        <w:rPr>
          <w:rFonts w:ascii="Arial" w:hAnsi="Arial" w:cs="Arial"/>
          <w:sz w:val="24"/>
          <w:szCs w:val="24"/>
        </w:rPr>
        <w:t xml:space="preserve">to address </w:t>
      </w:r>
      <w:r w:rsidR="00B978F5" w:rsidRPr="005219CB">
        <w:rPr>
          <w:rFonts w:ascii="Arial" w:hAnsi="Arial" w:cs="Arial"/>
          <w:sz w:val="24"/>
          <w:szCs w:val="24"/>
        </w:rPr>
        <w:t>any issues identified</w:t>
      </w:r>
      <w:r w:rsidR="00113624" w:rsidRPr="005219CB">
        <w:rPr>
          <w:rFonts w:ascii="Arial" w:hAnsi="Arial" w:cs="Arial"/>
          <w:sz w:val="24"/>
          <w:szCs w:val="24"/>
        </w:rPr>
        <w:t>, including any associated additional monitoring</w:t>
      </w:r>
      <w:r w:rsidR="00B978F5" w:rsidRPr="005219CB">
        <w:rPr>
          <w:rFonts w:ascii="Arial" w:hAnsi="Arial" w:cs="Arial"/>
          <w:sz w:val="24"/>
          <w:szCs w:val="24"/>
        </w:rPr>
        <w:t xml:space="preserve">. </w:t>
      </w:r>
      <w:r w:rsidR="00DF6D97" w:rsidRPr="005219CB">
        <w:rPr>
          <w:rFonts w:ascii="Arial" w:hAnsi="Arial" w:cs="Arial"/>
          <w:sz w:val="24"/>
          <w:szCs w:val="24"/>
        </w:rPr>
        <w:t xml:space="preserve">If any of the </w:t>
      </w:r>
      <w:r w:rsidR="00DF6D97" w:rsidRPr="005219CB">
        <w:rPr>
          <w:rFonts w:ascii="Arial" w:hAnsi="Arial" w:cs="Arial"/>
          <w:sz w:val="24"/>
          <w:szCs w:val="24"/>
        </w:rPr>
        <w:lastRenderedPageBreak/>
        <w:t>remedial actions have been implemented ahead of reporting, a summary of the works undertaken should be provided.</w:t>
      </w:r>
      <w:r w:rsidR="00F11ED3" w:rsidRPr="005219CB">
        <w:rPr>
          <w:rFonts w:ascii="Arial" w:hAnsi="Arial" w:cs="Arial"/>
          <w:sz w:val="24"/>
          <w:szCs w:val="24"/>
        </w:rPr>
        <w:t xml:space="preserve"> </w:t>
      </w:r>
      <w:r w:rsidR="000421C7" w:rsidRPr="005219CB">
        <w:rPr>
          <w:rFonts w:ascii="Arial" w:hAnsi="Arial" w:cs="Arial"/>
          <w:sz w:val="24"/>
          <w:szCs w:val="24"/>
        </w:rPr>
        <w:t xml:space="preserve"> </w:t>
      </w:r>
    </w:p>
    <w:sectPr w:rsidR="000421C7" w:rsidRPr="005219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1974D" w14:textId="77777777" w:rsidR="00CB7C96" w:rsidRDefault="00CB7C96" w:rsidP="000B2DCA">
      <w:pPr>
        <w:spacing w:after="0" w:line="240" w:lineRule="auto"/>
      </w:pPr>
      <w:r>
        <w:separator/>
      </w:r>
    </w:p>
  </w:endnote>
  <w:endnote w:type="continuationSeparator" w:id="0">
    <w:p w14:paraId="4450F7EB" w14:textId="77777777" w:rsidR="00CB7C96" w:rsidRDefault="00CB7C96" w:rsidP="000B2DCA">
      <w:pPr>
        <w:spacing w:after="0" w:line="240" w:lineRule="auto"/>
      </w:pPr>
      <w:r>
        <w:continuationSeparator/>
      </w:r>
    </w:p>
  </w:endnote>
  <w:endnote w:type="continuationNotice" w:id="1">
    <w:p w14:paraId="501AEF81" w14:textId="77777777" w:rsidR="00CB7C96" w:rsidRDefault="00CB7C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00D4" w14:textId="649E851A" w:rsidR="000B2DCA" w:rsidRDefault="000B2DCA">
    <w:pPr>
      <w:pStyle w:val="Footer"/>
    </w:pPr>
    <w:r>
      <w:rPr>
        <w:noProof/>
      </w:rPr>
      <mc:AlternateContent>
        <mc:Choice Requires="wps">
          <w:drawing>
            <wp:anchor distT="0" distB="0" distL="0" distR="0" simplePos="0" relativeHeight="251658244" behindDoc="0" locked="0" layoutInCell="1" allowOverlap="1" wp14:anchorId="30651874" wp14:editId="61829666">
              <wp:simplePos x="635" y="635"/>
              <wp:positionH relativeFrom="page">
                <wp:align>center</wp:align>
              </wp:positionH>
              <wp:positionV relativeFrom="page">
                <wp:align>bottom</wp:align>
              </wp:positionV>
              <wp:extent cx="443865" cy="443865"/>
              <wp:effectExtent l="0" t="0" r="16510" b="0"/>
              <wp:wrapNone/>
              <wp:docPr id="187516534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88BB20" w14:textId="247FAC98" w:rsidR="000B2DCA" w:rsidRPr="000B2DCA" w:rsidRDefault="000B2DCA" w:rsidP="000B2DCA">
                          <w:pPr>
                            <w:spacing w:after="0"/>
                            <w:rPr>
                              <w:rFonts w:ascii="Calibri" w:eastAsia="Calibri" w:hAnsi="Calibri" w:cs="Calibri"/>
                              <w:noProof/>
                              <w:color w:val="0000FF"/>
                              <w:sz w:val="20"/>
                              <w:szCs w:val="20"/>
                            </w:rPr>
                          </w:pPr>
                          <w:r w:rsidRPr="000B2DCA">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651874"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C88BB20" w14:textId="247FAC98" w:rsidR="000B2DCA" w:rsidRPr="000B2DCA" w:rsidRDefault="000B2DCA" w:rsidP="000B2DCA">
                    <w:pPr>
                      <w:spacing w:after="0"/>
                      <w:rPr>
                        <w:rFonts w:ascii="Calibri" w:eastAsia="Calibri" w:hAnsi="Calibri" w:cs="Calibri"/>
                        <w:noProof/>
                        <w:color w:val="0000FF"/>
                        <w:sz w:val="20"/>
                        <w:szCs w:val="20"/>
                      </w:rPr>
                    </w:pPr>
                    <w:r w:rsidRPr="000B2DCA">
                      <w:rPr>
                        <w:rFonts w:ascii="Calibri" w:eastAsia="Calibri" w:hAnsi="Calibri" w:cs="Calibri"/>
                        <w:noProof/>
                        <w:color w:val="0000F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1EF70" w14:textId="04741A76" w:rsidR="000B2DCA" w:rsidRDefault="000B2DCA">
    <w:pPr>
      <w:pStyle w:val="Footer"/>
    </w:pPr>
    <w:r>
      <w:rPr>
        <w:noProof/>
      </w:rPr>
      <mc:AlternateContent>
        <mc:Choice Requires="wps">
          <w:drawing>
            <wp:anchor distT="0" distB="0" distL="0" distR="0" simplePos="0" relativeHeight="251658245" behindDoc="0" locked="0" layoutInCell="1" allowOverlap="1" wp14:anchorId="7527D491" wp14:editId="0B261EBB">
              <wp:simplePos x="635" y="635"/>
              <wp:positionH relativeFrom="page">
                <wp:align>center</wp:align>
              </wp:positionH>
              <wp:positionV relativeFrom="page">
                <wp:align>bottom</wp:align>
              </wp:positionV>
              <wp:extent cx="443865" cy="443865"/>
              <wp:effectExtent l="0" t="0" r="16510" b="0"/>
              <wp:wrapNone/>
              <wp:docPr id="162096142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48F1CC" w14:textId="4571028A" w:rsidR="000B2DCA" w:rsidRPr="000B2DCA" w:rsidRDefault="000B2DCA" w:rsidP="000B2DCA">
                          <w:pPr>
                            <w:spacing w:after="0"/>
                            <w:rPr>
                              <w:rFonts w:ascii="Calibri" w:eastAsia="Calibri" w:hAnsi="Calibri" w:cs="Calibri"/>
                              <w:noProof/>
                              <w:color w:val="0000FF"/>
                              <w:sz w:val="20"/>
                              <w:szCs w:val="20"/>
                            </w:rPr>
                          </w:pPr>
                          <w:r w:rsidRPr="000B2DCA">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27D491"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C48F1CC" w14:textId="4571028A" w:rsidR="000B2DCA" w:rsidRPr="000B2DCA" w:rsidRDefault="000B2DCA" w:rsidP="000B2DCA">
                    <w:pPr>
                      <w:spacing w:after="0"/>
                      <w:rPr>
                        <w:rFonts w:ascii="Calibri" w:eastAsia="Calibri" w:hAnsi="Calibri" w:cs="Calibri"/>
                        <w:noProof/>
                        <w:color w:val="0000FF"/>
                        <w:sz w:val="20"/>
                        <w:szCs w:val="20"/>
                      </w:rPr>
                    </w:pPr>
                    <w:r w:rsidRPr="000B2DCA">
                      <w:rPr>
                        <w:rFonts w:ascii="Calibri" w:eastAsia="Calibri" w:hAnsi="Calibri" w:cs="Calibri"/>
                        <w:noProof/>
                        <w:color w:val="0000FF"/>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8CE5D" w14:textId="66B98078" w:rsidR="000B2DCA" w:rsidRDefault="000B2DCA">
    <w:pPr>
      <w:pStyle w:val="Footer"/>
    </w:pPr>
    <w:r>
      <w:rPr>
        <w:noProof/>
      </w:rPr>
      <mc:AlternateContent>
        <mc:Choice Requires="wps">
          <w:drawing>
            <wp:anchor distT="0" distB="0" distL="0" distR="0" simplePos="0" relativeHeight="251658243" behindDoc="0" locked="0" layoutInCell="1" allowOverlap="1" wp14:anchorId="75826E3B" wp14:editId="20D9AD59">
              <wp:simplePos x="635" y="635"/>
              <wp:positionH relativeFrom="page">
                <wp:align>center</wp:align>
              </wp:positionH>
              <wp:positionV relativeFrom="page">
                <wp:align>bottom</wp:align>
              </wp:positionV>
              <wp:extent cx="443865" cy="443865"/>
              <wp:effectExtent l="0" t="0" r="16510" b="0"/>
              <wp:wrapNone/>
              <wp:docPr id="50985115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A331C1" w14:textId="4DB89859" w:rsidR="000B2DCA" w:rsidRPr="000B2DCA" w:rsidRDefault="000B2DCA" w:rsidP="000B2DCA">
                          <w:pPr>
                            <w:spacing w:after="0"/>
                            <w:rPr>
                              <w:rFonts w:ascii="Calibri" w:eastAsia="Calibri" w:hAnsi="Calibri" w:cs="Calibri"/>
                              <w:noProof/>
                              <w:color w:val="0000FF"/>
                              <w:sz w:val="20"/>
                              <w:szCs w:val="20"/>
                            </w:rPr>
                          </w:pPr>
                          <w:r w:rsidRPr="000B2DCA">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826E3B"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6A331C1" w14:textId="4DB89859" w:rsidR="000B2DCA" w:rsidRPr="000B2DCA" w:rsidRDefault="000B2DCA" w:rsidP="000B2DCA">
                    <w:pPr>
                      <w:spacing w:after="0"/>
                      <w:rPr>
                        <w:rFonts w:ascii="Calibri" w:eastAsia="Calibri" w:hAnsi="Calibri" w:cs="Calibri"/>
                        <w:noProof/>
                        <w:color w:val="0000FF"/>
                        <w:sz w:val="20"/>
                        <w:szCs w:val="20"/>
                      </w:rPr>
                    </w:pPr>
                    <w:r w:rsidRPr="000B2DCA">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83187" w14:textId="77777777" w:rsidR="00CB7C96" w:rsidRDefault="00CB7C96" w:rsidP="000B2DCA">
      <w:pPr>
        <w:spacing w:after="0" w:line="240" w:lineRule="auto"/>
      </w:pPr>
      <w:r>
        <w:separator/>
      </w:r>
    </w:p>
  </w:footnote>
  <w:footnote w:type="continuationSeparator" w:id="0">
    <w:p w14:paraId="739FC914" w14:textId="77777777" w:rsidR="00CB7C96" w:rsidRDefault="00CB7C96" w:rsidP="000B2DCA">
      <w:pPr>
        <w:spacing w:after="0" w:line="240" w:lineRule="auto"/>
      </w:pPr>
      <w:r>
        <w:continuationSeparator/>
      </w:r>
    </w:p>
  </w:footnote>
  <w:footnote w:type="continuationNotice" w:id="1">
    <w:p w14:paraId="02D6AD0F" w14:textId="77777777" w:rsidR="00CB7C96" w:rsidRDefault="00CB7C96">
      <w:pPr>
        <w:spacing w:after="0" w:line="240" w:lineRule="auto"/>
      </w:pPr>
    </w:p>
  </w:footnote>
  <w:footnote w:id="2">
    <w:p w14:paraId="77CB115B" w14:textId="1CB7749A" w:rsidR="00205CA2" w:rsidRDefault="00205CA2">
      <w:pPr>
        <w:pStyle w:val="FootnoteText"/>
      </w:pPr>
      <w:r>
        <w:rPr>
          <w:rStyle w:val="FootnoteReference"/>
        </w:rPr>
        <w:footnoteRef/>
      </w:r>
      <w:r>
        <w:t xml:space="preserve"> If</w:t>
      </w:r>
      <w:r w:rsidR="0003554C">
        <w:t xml:space="preserve"> abstractions greater than 10 m</w:t>
      </w:r>
      <w:r w:rsidR="0003554C" w:rsidRPr="0030100F">
        <w:rPr>
          <w:vertAlign w:val="superscript"/>
        </w:rPr>
        <w:t>3</w:t>
      </w:r>
      <w:r w:rsidR="0003554C">
        <w:t xml:space="preserve">/day are </w:t>
      </w:r>
      <w:r w:rsidR="00DE4818">
        <w:t>likely</w:t>
      </w:r>
      <w:r w:rsidR="0003554C">
        <w:t xml:space="preserve">, additional assessment is likely to be required in support of water permitting requirements. </w:t>
      </w:r>
      <w:r w:rsidR="003D47ED">
        <w:t xml:space="preserve">Refer to </w:t>
      </w:r>
      <w:r w:rsidR="00D164E7">
        <w:t>the CAR Practical Guide for more information.</w:t>
      </w:r>
    </w:p>
  </w:footnote>
  <w:footnote w:id="3">
    <w:p w14:paraId="214E1835" w14:textId="035D345E" w:rsidR="00C90626" w:rsidRPr="0030100F" w:rsidRDefault="00C90626">
      <w:pPr>
        <w:pStyle w:val="FootnoteText"/>
      </w:pPr>
      <w:r>
        <w:rPr>
          <w:rStyle w:val="FootnoteReference"/>
        </w:rPr>
        <w:footnoteRef/>
      </w:r>
      <w:r>
        <w:t xml:space="preserve"> </w:t>
      </w:r>
      <w:r w:rsidR="00086EBA" w:rsidRPr="007E0E3C">
        <w:rPr>
          <w:rFonts w:ascii="Arial" w:hAnsi="Arial" w:cs="Arial"/>
        </w:rPr>
        <w:t>‘</w:t>
      </w:r>
      <w:r w:rsidRPr="007E0E3C">
        <w:rPr>
          <w:rFonts w:ascii="Arial" w:hAnsi="Arial" w:cs="Arial"/>
        </w:rPr>
        <w:t xml:space="preserve">UKTAG list of NVC communities and associated groundwater dependency scores (2008)’ contains a full list for all NVCs </w:t>
      </w:r>
      <w:r w:rsidR="00086EBA" w:rsidRPr="007E0E3C">
        <w:rPr>
          <w:rFonts w:ascii="Arial" w:hAnsi="Arial" w:cs="Arial"/>
        </w:rPr>
        <w:t>with</w:t>
      </w:r>
      <w:r w:rsidRPr="007E0E3C">
        <w:rPr>
          <w:rFonts w:ascii="Arial" w:hAnsi="Arial" w:cs="Arial"/>
        </w:rPr>
        <w:t xml:space="preserve"> Scotland groundwater dependency scores</w:t>
      </w:r>
      <w:r w:rsidR="00086EBA">
        <w:rPr>
          <w:rFonts w:ascii="Arial" w:hAnsi="Arial" w:cs="Arial"/>
          <w:sz w:val="24"/>
          <w:szCs w:val="24"/>
        </w:rPr>
        <w:t>.</w:t>
      </w:r>
    </w:p>
  </w:footnote>
  <w:footnote w:id="4">
    <w:p w14:paraId="57795740" w14:textId="7BB6B7C1" w:rsidR="0A85A85D" w:rsidRDefault="0A85A85D" w:rsidP="0A85A85D">
      <w:r w:rsidRPr="0A85A85D">
        <w:rPr>
          <w:rStyle w:val="FootnoteReference"/>
        </w:rPr>
        <w:footnoteRef/>
      </w:r>
      <w:r>
        <w:t xml:space="preserve"> </w:t>
      </w:r>
      <w:r w:rsidRPr="0A85A85D">
        <w:t>Rodwell, J.S. (2006). National Vegetation Community Users' Handbook. JNCC, Peterborough.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5D4AB" w14:textId="396D0670" w:rsidR="000B2DCA" w:rsidRDefault="000B2DCA">
    <w:pPr>
      <w:pStyle w:val="Header"/>
    </w:pPr>
    <w:r>
      <w:rPr>
        <w:noProof/>
      </w:rPr>
      <mc:AlternateContent>
        <mc:Choice Requires="wps">
          <w:drawing>
            <wp:anchor distT="0" distB="0" distL="0" distR="0" simplePos="0" relativeHeight="251658241" behindDoc="0" locked="0" layoutInCell="1" allowOverlap="1" wp14:anchorId="269CB94D" wp14:editId="65DF2F4D">
              <wp:simplePos x="635" y="635"/>
              <wp:positionH relativeFrom="page">
                <wp:align>center</wp:align>
              </wp:positionH>
              <wp:positionV relativeFrom="page">
                <wp:align>top</wp:align>
              </wp:positionV>
              <wp:extent cx="443865" cy="443865"/>
              <wp:effectExtent l="0" t="0" r="16510" b="4445"/>
              <wp:wrapNone/>
              <wp:docPr id="746869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02A761" w14:textId="33DC1186" w:rsidR="000B2DCA" w:rsidRPr="000B2DCA" w:rsidRDefault="000B2DCA" w:rsidP="000B2DCA">
                          <w:pPr>
                            <w:spacing w:after="0"/>
                            <w:rPr>
                              <w:rFonts w:ascii="Calibri" w:eastAsia="Calibri" w:hAnsi="Calibri" w:cs="Calibri"/>
                              <w:noProof/>
                              <w:color w:val="0000FF"/>
                              <w:sz w:val="20"/>
                              <w:szCs w:val="20"/>
                            </w:rPr>
                          </w:pPr>
                          <w:r w:rsidRPr="000B2DCA">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9CB94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F02A761" w14:textId="33DC1186" w:rsidR="000B2DCA" w:rsidRPr="000B2DCA" w:rsidRDefault="000B2DCA" w:rsidP="000B2DCA">
                    <w:pPr>
                      <w:spacing w:after="0"/>
                      <w:rPr>
                        <w:rFonts w:ascii="Calibri" w:eastAsia="Calibri" w:hAnsi="Calibri" w:cs="Calibri"/>
                        <w:noProof/>
                        <w:color w:val="0000FF"/>
                        <w:sz w:val="20"/>
                        <w:szCs w:val="20"/>
                      </w:rPr>
                    </w:pPr>
                    <w:r w:rsidRPr="000B2DCA">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45AD" w14:textId="68F5C9B3" w:rsidR="000B2DCA" w:rsidRDefault="000B2DCA">
    <w:pPr>
      <w:pStyle w:val="Header"/>
    </w:pPr>
    <w:r>
      <w:rPr>
        <w:noProof/>
      </w:rPr>
      <mc:AlternateContent>
        <mc:Choice Requires="wps">
          <w:drawing>
            <wp:anchor distT="0" distB="0" distL="0" distR="0" simplePos="0" relativeHeight="251658242" behindDoc="0" locked="0" layoutInCell="1" allowOverlap="1" wp14:anchorId="3847D250" wp14:editId="1B8A848E">
              <wp:simplePos x="635" y="635"/>
              <wp:positionH relativeFrom="page">
                <wp:align>center</wp:align>
              </wp:positionH>
              <wp:positionV relativeFrom="page">
                <wp:align>top</wp:align>
              </wp:positionV>
              <wp:extent cx="443865" cy="443865"/>
              <wp:effectExtent l="0" t="0" r="16510" b="4445"/>
              <wp:wrapNone/>
              <wp:docPr id="840940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96CCBD" w14:textId="1C391DB8" w:rsidR="000B2DCA" w:rsidRPr="000B2DCA" w:rsidRDefault="000B2DCA" w:rsidP="000B2DCA">
                          <w:pPr>
                            <w:spacing w:after="0"/>
                            <w:rPr>
                              <w:rFonts w:ascii="Calibri" w:eastAsia="Calibri" w:hAnsi="Calibri" w:cs="Calibri"/>
                              <w:noProof/>
                              <w:color w:val="0000FF"/>
                              <w:sz w:val="20"/>
                              <w:szCs w:val="20"/>
                            </w:rPr>
                          </w:pPr>
                          <w:r w:rsidRPr="000B2DCA">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47D25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896CCBD" w14:textId="1C391DB8" w:rsidR="000B2DCA" w:rsidRPr="000B2DCA" w:rsidRDefault="000B2DCA" w:rsidP="000B2DCA">
                    <w:pPr>
                      <w:spacing w:after="0"/>
                      <w:rPr>
                        <w:rFonts w:ascii="Calibri" w:eastAsia="Calibri" w:hAnsi="Calibri" w:cs="Calibri"/>
                        <w:noProof/>
                        <w:color w:val="0000FF"/>
                        <w:sz w:val="20"/>
                        <w:szCs w:val="20"/>
                      </w:rPr>
                    </w:pPr>
                    <w:r w:rsidRPr="000B2DCA">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7311F" w14:textId="155C94EF" w:rsidR="000B2DCA" w:rsidRDefault="000B2DCA">
    <w:pPr>
      <w:pStyle w:val="Header"/>
    </w:pPr>
    <w:r>
      <w:rPr>
        <w:noProof/>
      </w:rPr>
      <mc:AlternateContent>
        <mc:Choice Requires="wps">
          <w:drawing>
            <wp:anchor distT="0" distB="0" distL="0" distR="0" simplePos="0" relativeHeight="251658240" behindDoc="0" locked="0" layoutInCell="1" allowOverlap="1" wp14:anchorId="1BCA5677" wp14:editId="277B8E7A">
              <wp:simplePos x="635" y="635"/>
              <wp:positionH relativeFrom="page">
                <wp:align>center</wp:align>
              </wp:positionH>
              <wp:positionV relativeFrom="page">
                <wp:align>top</wp:align>
              </wp:positionV>
              <wp:extent cx="443865" cy="443865"/>
              <wp:effectExtent l="0" t="0" r="16510" b="4445"/>
              <wp:wrapNone/>
              <wp:docPr id="5946121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6B036E" w14:textId="006F514E" w:rsidR="000B2DCA" w:rsidRPr="000B2DCA" w:rsidRDefault="000B2DCA" w:rsidP="000B2DCA">
                          <w:pPr>
                            <w:spacing w:after="0"/>
                            <w:rPr>
                              <w:rFonts w:ascii="Calibri" w:eastAsia="Calibri" w:hAnsi="Calibri" w:cs="Calibri"/>
                              <w:noProof/>
                              <w:color w:val="0000FF"/>
                              <w:sz w:val="20"/>
                              <w:szCs w:val="20"/>
                            </w:rPr>
                          </w:pPr>
                          <w:r w:rsidRPr="000B2DCA">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CA5677"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C6B036E" w14:textId="006F514E" w:rsidR="000B2DCA" w:rsidRPr="000B2DCA" w:rsidRDefault="000B2DCA" w:rsidP="000B2DCA">
                    <w:pPr>
                      <w:spacing w:after="0"/>
                      <w:rPr>
                        <w:rFonts w:ascii="Calibri" w:eastAsia="Calibri" w:hAnsi="Calibri" w:cs="Calibri"/>
                        <w:noProof/>
                        <w:color w:val="0000FF"/>
                        <w:sz w:val="20"/>
                        <w:szCs w:val="20"/>
                      </w:rPr>
                    </w:pPr>
                    <w:r w:rsidRPr="000B2DCA">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B67E5"/>
    <w:multiLevelType w:val="hybridMultilevel"/>
    <w:tmpl w:val="F1F4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B35AB"/>
    <w:multiLevelType w:val="hybridMultilevel"/>
    <w:tmpl w:val="57ACD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A6D0C"/>
    <w:multiLevelType w:val="hybridMultilevel"/>
    <w:tmpl w:val="63A889D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 w15:restartNumberingAfterBreak="0">
    <w:nsid w:val="3DA35A44"/>
    <w:multiLevelType w:val="hybridMultilevel"/>
    <w:tmpl w:val="3528C3D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 w15:restartNumberingAfterBreak="0">
    <w:nsid w:val="5CAC04DC"/>
    <w:multiLevelType w:val="hybridMultilevel"/>
    <w:tmpl w:val="51D86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BB6BE0"/>
    <w:multiLevelType w:val="hybridMultilevel"/>
    <w:tmpl w:val="73DA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E6FAB"/>
    <w:multiLevelType w:val="hybridMultilevel"/>
    <w:tmpl w:val="A82AF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1311DF"/>
    <w:multiLevelType w:val="hybridMultilevel"/>
    <w:tmpl w:val="A4189E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AC41B8"/>
    <w:multiLevelType w:val="hybridMultilevel"/>
    <w:tmpl w:val="E066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1704849">
    <w:abstractNumId w:val="2"/>
  </w:num>
  <w:num w:numId="2" w16cid:durableId="1074162219">
    <w:abstractNumId w:val="3"/>
  </w:num>
  <w:num w:numId="3" w16cid:durableId="1055936503">
    <w:abstractNumId w:val="7"/>
  </w:num>
  <w:num w:numId="4" w16cid:durableId="881593148">
    <w:abstractNumId w:val="1"/>
  </w:num>
  <w:num w:numId="5" w16cid:durableId="411044940">
    <w:abstractNumId w:val="8"/>
  </w:num>
  <w:num w:numId="6" w16cid:durableId="945697894">
    <w:abstractNumId w:val="6"/>
  </w:num>
  <w:num w:numId="7" w16cid:durableId="224143558">
    <w:abstractNumId w:val="4"/>
  </w:num>
  <w:num w:numId="8" w16cid:durableId="1575163170">
    <w:abstractNumId w:val="5"/>
  </w:num>
  <w:num w:numId="9" w16cid:durableId="1719357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DCA"/>
    <w:rsid w:val="000039DA"/>
    <w:rsid w:val="00004543"/>
    <w:rsid w:val="00007B19"/>
    <w:rsid w:val="00011113"/>
    <w:rsid w:val="00014104"/>
    <w:rsid w:val="000213E9"/>
    <w:rsid w:val="00023BE9"/>
    <w:rsid w:val="000259C2"/>
    <w:rsid w:val="00026AA7"/>
    <w:rsid w:val="00026F43"/>
    <w:rsid w:val="000304F7"/>
    <w:rsid w:val="00030C58"/>
    <w:rsid w:val="0003554C"/>
    <w:rsid w:val="00035749"/>
    <w:rsid w:val="000421C7"/>
    <w:rsid w:val="00042694"/>
    <w:rsid w:val="00042E0F"/>
    <w:rsid w:val="0004493E"/>
    <w:rsid w:val="000462BD"/>
    <w:rsid w:val="0005134A"/>
    <w:rsid w:val="00052316"/>
    <w:rsid w:val="00054CC7"/>
    <w:rsid w:val="00056A44"/>
    <w:rsid w:val="00056E7E"/>
    <w:rsid w:val="000624E5"/>
    <w:rsid w:val="000646A4"/>
    <w:rsid w:val="00064E55"/>
    <w:rsid w:val="00066A24"/>
    <w:rsid w:val="00067B2C"/>
    <w:rsid w:val="000769F8"/>
    <w:rsid w:val="000844E2"/>
    <w:rsid w:val="00085D62"/>
    <w:rsid w:val="00086EBA"/>
    <w:rsid w:val="000904A1"/>
    <w:rsid w:val="00092724"/>
    <w:rsid w:val="00094065"/>
    <w:rsid w:val="000A77FF"/>
    <w:rsid w:val="000B0546"/>
    <w:rsid w:val="000B1177"/>
    <w:rsid w:val="000B2159"/>
    <w:rsid w:val="000B2886"/>
    <w:rsid w:val="000B2DCA"/>
    <w:rsid w:val="000B5661"/>
    <w:rsid w:val="000C4996"/>
    <w:rsid w:val="000D0D09"/>
    <w:rsid w:val="000D2703"/>
    <w:rsid w:val="000D3AE9"/>
    <w:rsid w:val="000D4187"/>
    <w:rsid w:val="000D5899"/>
    <w:rsid w:val="000D7B82"/>
    <w:rsid w:val="000E3698"/>
    <w:rsid w:val="000E7217"/>
    <w:rsid w:val="000E7A91"/>
    <w:rsid w:val="000F0D33"/>
    <w:rsid w:val="000F1C40"/>
    <w:rsid w:val="000F372A"/>
    <w:rsid w:val="000F4155"/>
    <w:rsid w:val="000F6E50"/>
    <w:rsid w:val="001049AD"/>
    <w:rsid w:val="0011118A"/>
    <w:rsid w:val="00113624"/>
    <w:rsid w:val="001160FD"/>
    <w:rsid w:val="00123669"/>
    <w:rsid w:val="001255DB"/>
    <w:rsid w:val="0012616C"/>
    <w:rsid w:val="00126248"/>
    <w:rsid w:val="0012685F"/>
    <w:rsid w:val="0012799D"/>
    <w:rsid w:val="00130868"/>
    <w:rsid w:val="001316CF"/>
    <w:rsid w:val="001411CD"/>
    <w:rsid w:val="001423F9"/>
    <w:rsid w:val="00143184"/>
    <w:rsid w:val="001454D4"/>
    <w:rsid w:val="00145F8E"/>
    <w:rsid w:val="001466A1"/>
    <w:rsid w:val="00146888"/>
    <w:rsid w:val="00147684"/>
    <w:rsid w:val="00150B25"/>
    <w:rsid w:val="0015511B"/>
    <w:rsid w:val="00161111"/>
    <w:rsid w:val="0016194B"/>
    <w:rsid w:val="00163015"/>
    <w:rsid w:val="00165604"/>
    <w:rsid w:val="00171546"/>
    <w:rsid w:val="00171A14"/>
    <w:rsid w:val="00173160"/>
    <w:rsid w:val="00176131"/>
    <w:rsid w:val="00180B4A"/>
    <w:rsid w:val="0018728C"/>
    <w:rsid w:val="00192DDD"/>
    <w:rsid w:val="00197A11"/>
    <w:rsid w:val="001A2590"/>
    <w:rsid w:val="001A358C"/>
    <w:rsid w:val="001A76B5"/>
    <w:rsid w:val="001B135E"/>
    <w:rsid w:val="001B1830"/>
    <w:rsid w:val="001B34CE"/>
    <w:rsid w:val="001B3BAF"/>
    <w:rsid w:val="001B4E06"/>
    <w:rsid w:val="001B5F66"/>
    <w:rsid w:val="001B602C"/>
    <w:rsid w:val="001C04FD"/>
    <w:rsid w:val="001C7901"/>
    <w:rsid w:val="001D18E6"/>
    <w:rsid w:val="001D393B"/>
    <w:rsid w:val="001D51AA"/>
    <w:rsid w:val="001D6F11"/>
    <w:rsid w:val="001D73DC"/>
    <w:rsid w:val="001F4799"/>
    <w:rsid w:val="001F548E"/>
    <w:rsid w:val="001F582B"/>
    <w:rsid w:val="00203865"/>
    <w:rsid w:val="002038C4"/>
    <w:rsid w:val="00203B58"/>
    <w:rsid w:val="00204D9E"/>
    <w:rsid w:val="00205CA2"/>
    <w:rsid w:val="002060CB"/>
    <w:rsid w:val="00207B8B"/>
    <w:rsid w:val="002110A3"/>
    <w:rsid w:val="002168E3"/>
    <w:rsid w:val="002218C2"/>
    <w:rsid w:val="00224BA6"/>
    <w:rsid w:val="002261F6"/>
    <w:rsid w:val="00226F5D"/>
    <w:rsid w:val="002311BD"/>
    <w:rsid w:val="002318E2"/>
    <w:rsid w:val="00232685"/>
    <w:rsid w:val="00233D84"/>
    <w:rsid w:val="00234698"/>
    <w:rsid w:val="00236E44"/>
    <w:rsid w:val="002428DF"/>
    <w:rsid w:val="00244AB2"/>
    <w:rsid w:val="00245F64"/>
    <w:rsid w:val="00247839"/>
    <w:rsid w:val="0025253D"/>
    <w:rsid w:val="0025439C"/>
    <w:rsid w:val="002577E9"/>
    <w:rsid w:val="00257881"/>
    <w:rsid w:val="002604AF"/>
    <w:rsid w:val="00260C13"/>
    <w:rsid w:val="002676A1"/>
    <w:rsid w:val="002720CA"/>
    <w:rsid w:val="00273C95"/>
    <w:rsid w:val="00276F1A"/>
    <w:rsid w:val="00276F3D"/>
    <w:rsid w:val="00276FCA"/>
    <w:rsid w:val="00281327"/>
    <w:rsid w:val="0028273F"/>
    <w:rsid w:val="00286CAB"/>
    <w:rsid w:val="002870B6"/>
    <w:rsid w:val="00287D4F"/>
    <w:rsid w:val="00290A70"/>
    <w:rsid w:val="00292308"/>
    <w:rsid w:val="002939B1"/>
    <w:rsid w:val="002958D3"/>
    <w:rsid w:val="00296E09"/>
    <w:rsid w:val="00297EFA"/>
    <w:rsid w:val="002A1B30"/>
    <w:rsid w:val="002A23F4"/>
    <w:rsid w:val="002A2495"/>
    <w:rsid w:val="002A46AD"/>
    <w:rsid w:val="002A47BD"/>
    <w:rsid w:val="002A54ED"/>
    <w:rsid w:val="002A5F1C"/>
    <w:rsid w:val="002A7DEB"/>
    <w:rsid w:val="002B6A30"/>
    <w:rsid w:val="002B7F06"/>
    <w:rsid w:val="002C4430"/>
    <w:rsid w:val="002C54E2"/>
    <w:rsid w:val="002C5E3B"/>
    <w:rsid w:val="002C6B86"/>
    <w:rsid w:val="002C7E9C"/>
    <w:rsid w:val="002D00A7"/>
    <w:rsid w:val="002E2FCA"/>
    <w:rsid w:val="002E467F"/>
    <w:rsid w:val="002E6382"/>
    <w:rsid w:val="002E68CE"/>
    <w:rsid w:val="002E6A82"/>
    <w:rsid w:val="002F42C7"/>
    <w:rsid w:val="002F6470"/>
    <w:rsid w:val="0030100F"/>
    <w:rsid w:val="003010E0"/>
    <w:rsid w:val="00304502"/>
    <w:rsid w:val="00304C97"/>
    <w:rsid w:val="00305C40"/>
    <w:rsid w:val="003152AD"/>
    <w:rsid w:val="00315441"/>
    <w:rsid w:val="00320C95"/>
    <w:rsid w:val="00323E7F"/>
    <w:rsid w:val="00323E86"/>
    <w:rsid w:val="0033193F"/>
    <w:rsid w:val="00331D30"/>
    <w:rsid w:val="00336EDF"/>
    <w:rsid w:val="003469D8"/>
    <w:rsid w:val="003473DB"/>
    <w:rsid w:val="00347499"/>
    <w:rsid w:val="00350DBE"/>
    <w:rsid w:val="003516CC"/>
    <w:rsid w:val="00353B78"/>
    <w:rsid w:val="00357787"/>
    <w:rsid w:val="003626DE"/>
    <w:rsid w:val="00362779"/>
    <w:rsid w:val="00372775"/>
    <w:rsid w:val="00372B9E"/>
    <w:rsid w:val="00373ECB"/>
    <w:rsid w:val="0037407C"/>
    <w:rsid w:val="00374110"/>
    <w:rsid w:val="00375990"/>
    <w:rsid w:val="00376E31"/>
    <w:rsid w:val="00381542"/>
    <w:rsid w:val="00382DD9"/>
    <w:rsid w:val="003847BA"/>
    <w:rsid w:val="00385096"/>
    <w:rsid w:val="00386A50"/>
    <w:rsid w:val="00386B4E"/>
    <w:rsid w:val="0038746F"/>
    <w:rsid w:val="00387829"/>
    <w:rsid w:val="00390447"/>
    <w:rsid w:val="003909A4"/>
    <w:rsid w:val="003929C1"/>
    <w:rsid w:val="003A0FA1"/>
    <w:rsid w:val="003A1CC1"/>
    <w:rsid w:val="003A2632"/>
    <w:rsid w:val="003A3A40"/>
    <w:rsid w:val="003A3E60"/>
    <w:rsid w:val="003A5F7A"/>
    <w:rsid w:val="003A6CFF"/>
    <w:rsid w:val="003A77C5"/>
    <w:rsid w:val="003B06B8"/>
    <w:rsid w:val="003B0C5B"/>
    <w:rsid w:val="003B1A34"/>
    <w:rsid w:val="003B2C5C"/>
    <w:rsid w:val="003B3554"/>
    <w:rsid w:val="003B736C"/>
    <w:rsid w:val="003C2D82"/>
    <w:rsid w:val="003C4FC9"/>
    <w:rsid w:val="003C76C3"/>
    <w:rsid w:val="003D1539"/>
    <w:rsid w:val="003D47ED"/>
    <w:rsid w:val="003D6EF5"/>
    <w:rsid w:val="003E1C1A"/>
    <w:rsid w:val="003E1F79"/>
    <w:rsid w:val="003E311F"/>
    <w:rsid w:val="003F1CF0"/>
    <w:rsid w:val="00400C54"/>
    <w:rsid w:val="00402DAD"/>
    <w:rsid w:val="004033A7"/>
    <w:rsid w:val="00404ECA"/>
    <w:rsid w:val="0040607D"/>
    <w:rsid w:val="004061F0"/>
    <w:rsid w:val="00406F8A"/>
    <w:rsid w:val="0041266B"/>
    <w:rsid w:val="004172E8"/>
    <w:rsid w:val="00420DE9"/>
    <w:rsid w:val="00421962"/>
    <w:rsid w:val="00421974"/>
    <w:rsid w:val="00426F0F"/>
    <w:rsid w:val="00432118"/>
    <w:rsid w:val="00433F0A"/>
    <w:rsid w:val="00437108"/>
    <w:rsid w:val="00441E37"/>
    <w:rsid w:val="00442AD7"/>
    <w:rsid w:val="0045035A"/>
    <w:rsid w:val="00451584"/>
    <w:rsid w:val="00454E9C"/>
    <w:rsid w:val="00455A03"/>
    <w:rsid w:val="00455C6E"/>
    <w:rsid w:val="004805F9"/>
    <w:rsid w:val="00483C60"/>
    <w:rsid w:val="00490881"/>
    <w:rsid w:val="00491383"/>
    <w:rsid w:val="00491E40"/>
    <w:rsid w:val="00495955"/>
    <w:rsid w:val="00495A57"/>
    <w:rsid w:val="004A4AD3"/>
    <w:rsid w:val="004B1746"/>
    <w:rsid w:val="004C0E3C"/>
    <w:rsid w:val="004D05D9"/>
    <w:rsid w:val="004D0B30"/>
    <w:rsid w:val="004D26C5"/>
    <w:rsid w:val="004D3DD7"/>
    <w:rsid w:val="004D6D41"/>
    <w:rsid w:val="004E1853"/>
    <w:rsid w:val="004F0C99"/>
    <w:rsid w:val="004F1613"/>
    <w:rsid w:val="004F564D"/>
    <w:rsid w:val="004F7427"/>
    <w:rsid w:val="004F7BC3"/>
    <w:rsid w:val="00507FE5"/>
    <w:rsid w:val="00511CC9"/>
    <w:rsid w:val="00516575"/>
    <w:rsid w:val="0052009F"/>
    <w:rsid w:val="00520CBE"/>
    <w:rsid w:val="005219CB"/>
    <w:rsid w:val="00525344"/>
    <w:rsid w:val="00525844"/>
    <w:rsid w:val="00530498"/>
    <w:rsid w:val="005319C3"/>
    <w:rsid w:val="00532746"/>
    <w:rsid w:val="00535D4F"/>
    <w:rsid w:val="0053713E"/>
    <w:rsid w:val="00541180"/>
    <w:rsid w:val="00544325"/>
    <w:rsid w:val="0054618E"/>
    <w:rsid w:val="0055192C"/>
    <w:rsid w:val="005520BA"/>
    <w:rsid w:val="005531C7"/>
    <w:rsid w:val="00553790"/>
    <w:rsid w:val="00553CEB"/>
    <w:rsid w:val="00555124"/>
    <w:rsid w:val="00556E19"/>
    <w:rsid w:val="005577A3"/>
    <w:rsid w:val="00564D96"/>
    <w:rsid w:val="00566032"/>
    <w:rsid w:val="005673D2"/>
    <w:rsid w:val="00570FE0"/>
    <w:rsid w:val="005724AF"/>
    <w:rsid w:val="00572574"/>
    <w:rsid w:val="00575489"/>
    <w:rsid w:val="00580339"/>
    <w:rsid w:val="00583E6D"/>
    <w:rsid w:val="00584EA6"/>
    <w:rsid w:val="00595E8D"/>
    <w:rsid w:val="005A02A4"/>
    <w:rsid w:val="005A1296"/>
    <w:rsid w:val="005A3CDD"/>
    <w:rsid w:val="005A502E"/>
    <w:rsid w:val="005A6CB9"/>
    <w:rsid w:val="005B0AF2"/>
    <w:rsid w:val="005B39C7"/>
    <w:rsid w:val="005B4C90"/>
    <w:rsid w:val="005B5117"/>
    <w:rsid w:val="005B543C"/>
    <w:rsid w:val="005B616C"/>
    <w:rsid w:val="005B75AD"/>
    <w:rsid w:val="005B7754"/>
    <w:rsid w:val="005C104B"/>
    <w:rsid w:val="005C1CFA"/>
    <w:rsid w:val="005C200A"/>
    <w:rsid w:val="005C2559"/>
    <w:rsid w:val="005D017D"/>
    <w:rsid w:val="005D1C36"/>
    <w:rsid w:val="005D2DCF"/>
    <w:rsid w:val="005D5759"/>
    <w:rsid w:val="005D5C93"/>
    <w:rsid w:val="005E11CE"/>
    <w:rsid w:val="005E1470"/>
    <w:rsid w:val="005E2A8D"/>
    <w:rsid w:val="005E3228"/>
    <w:rsid w:val="005E4244"/>
    <w:rsid w:val="005E61EA"/>
    <w:rsid w:val="005F4D4B"/>
    <w:rsid w:val="006018F7"/>
    <w:rsid w:val="0060684D"/>
    <w:rsid w:val="006133E2"/>
    <w:rsid w:val="00615120"/>
    <w:rsid w:val="006164E8"/>
    <w:rsid w:val="00620F7E"/>
    <w:rsid w:val="00623625"/>
    <w:rsid w:val="0062752E"/>
    <w:rsid w:val="00631316"/>
    <w:rsid w:val="00631A9C"/>
    <w:rsid w:val="00632545"/>
    <w:rsid w:val="00635AD4"/>
    <w:rsid w:val="006376E7"/>
    <w:rsid w:val="006458AB"/>
    <w:rsid w:val="00645EE9"/>
    <w:rsid w:val="00652383"/>
    <w:rsid w:val="006535A5"/>
    <w:rsid w:val="0065467B"/>
    <w:rsid w:val="00654F3D"/>
    <w:rsid w:val="00655E58"/>
    <w:rsid w:val="00661109"/>
    <w:rsid w:val="0066756D"/>
    <w:rsid w:val="00667A94"/>
    <w:rsid w:val="00670C0C"/>
    <w:rsid w:val="00672D22"/>
    <w:rsid w:val="0067677C"/>
    <w:rsid w:val="00676F06"/>
    <w:rsid w:val="006804E6"/>
    <w:rsid w:val="00684EF2"/>
    <w:rsid w:val="006876C4"/>
    <w:rsid w:val="006877E3"/>
    <w:rsid w:val="006911F2"/>
    <w:rsid w:val="00692BDE"/>
    <w:rsid w:val="00694165"/>
    <w:rsid w:val="006947E5"/>
    <w:rsid w:val="00694E34"/>
    <w:rsid w:val="00695437"/>
    <w:rsid w:val="0069582E"/>
    <w:rsid w:val="00696AB6"/>
    <w:rsid w:val="00696CB0"/>
    <w:rsid w:val="00697B16"/>
    <w:rsid w:val="006A10D0"/>
    <w:rsid w:val="006A2ABD"/>
    <w:rsid w:val="006A352F"/>
    <w:rsid w:val="006A5E32"/>
    <w:rsid w:val="006A6549"/>
    <w:rsid w:val="006A6E41"/>
    <w:rsid w:val="006B09D1"/>
    <w:rsid w:val="006B1834"/>
    <w:rsid w:val="006B2030"/>
    <w:rsid w:val="006B2DAB"/>
    <w:rsid w:val="006B324A"/>
    <w:rsid w:val="006B339A"/>
    <w:rsid w:val="006B75AD"/>
    <w:rsid w:val="006C15B2"/>
    <w:rsid w:val="006C2C04"/>
    <w:rsid w:val="006D094C"/>
    <w:rsid w:val="006D24EC"/>
    <w:rsid w:val="006D4785"/>
    <w:rsid w:val="006D57DF"/>
    <w:rsid w:val="006D62FA"/>
    <w:rsid w:val="006D8E61"/>
    <w:rsid w:val="006E19C6"/>
    <w:rsid w:val="006E472B"/>
    <w:rsid w:val="006E5796"/>
    <w:rsid w:val="006E6FED"/>
    <w:rsid w:val="006F0859"/>
    <w:rsid w:val="006F167F"/>
    <w:rsid w:val="006F4733"/>
    <w:rsid w:val="006F7946"/>
    <w:rsid w:val="00700FCE"/>
    <w:rsid w:val="00701DA4"/>
    <w:rsid w:val="00703487"/>
    <w:rsid w:val="00707C4D"/>
    <w:rsid w:val="0071266A"/>
    <w:rsid w:val="007167A3"/>
    <w:rsid w:val="0072272C"/>
    <w:rsid w:val="00733633"/>
    <w:rsid w:val="0073586F"/>
    <w:rsid w:val="007404EA"/>
    <w:rsid w:val="00743643"/>
    <w:rsid w:val="0074413C"/>
    <w:rsid w:val="00746909"/>
    <w:rsid w:val="00746B37"/>
    <w:rsid w:val="00750951"/>
    <w:rsid w:val="007519FB"/>
    <w:rsid w:val="007571CC"/>
    <w:rsid w:val="00761A48"/>
    <w:rsid w:val="0076298F"/>
    <w:rsid w:val="0076394F"/>
    <w:rsid w:val="00763D1C"/>
    <w:rsid w:val="007650DE"/>
    <w:rsid w:val="00765403"/>
    <w:rsid w:val="007664AB"/>
    <w:rsid w:val="0076749F"/>
    <w:rsid w:val="0077184E"/>
    <w:rsid w:val="0077212C"/>
    <w:rsid w:val="007722B3"/>
    <w:rsid w:val="00772D77"/>
    <w:rsid w:val="007739BE"/>
    <w:rsid w:val="00775E33"/>
    <w:rsid w:val="00777187"/>
    <w:rsid w:val="0078045B"/>
    <w:rsid w:val="00780B61"/>
    <w:rsid w:val="007828E5"/>
    <w:rsid w:val="0078434D"/>
    <w:rsid w:val="00792F27"/>
    <w:rsid w:val="007962FB"/>
    <w:rsid w:val="007A06DC"/>
    <w:rsid w:val="007A36F0"/>
    <w:rsid w:val="007A724A"/>
    <w:rsid w:val="007A7B5D"/>
    <w:rsid w:val="007B54AA"/>
    <w:rsid w:val="007B7F95"/>
    <w:rsid w:val="007C0D7D"/>
    <w:rsid w:val="007C16F2"/>
    <w:rsid w:val="007C49E3"/>
    <w:rsid w:val="007C6E72"/>
    <w:rsid w:val="007D174C"/>
    <w:rsid w:val="007D27B7"/>
    <w:rsid w:val="007D3AF8"/>
    <w:rsid w:val="007D639C"/>
    <w:rsid w:val="007D6A94"/>
    <w:rsid w:val="007E0E3C"/>
    <w:rsid w:val="007E1169"/>
    <w:rsid w:val="007E38A2"/>
    <w:rsid w:val="007E3FE1"/>
    <w:rsid w:val="007E4D74"/>
    <w:rsid w:val="007E51D0"/>
    <w:rsid w:val="007E5F09"/>
    <w:rsid w:val="007E6CD1"/>
    <w:rsid w:val="007E7D57"/>
    <w:rsid w:val="007F2AE9"/>
    <w:rsid w:val="00800362"/>
    <w:rsid w:val="0080510E"/>
    <w:rsid w:val="00805612"/>
    <w:rsid w:val="00805B52"/>
    <w:rsid w:val="00806162"/>
    <w:rsid w:val="00810D69"/>
    <w:rsid w:val="008119A9"/>
    <w:rsid w:val="00816B13"/>
    <w:rsid w:val="00817CF0"/>
    <w:rsid w:val="00821357"/>
    <w:rsid w:val="00824CB2"/>
    <w:rsid w:val="008305D5"/>
    <w:rsid w:val="008310FC"/>
    <w:rsid w:val="00833B9F"/>
    <w:rsid w:val="0083616F"/>
    <w:rsid w:val="00836420"/>
    <w:rsid w:val="00837937"/>
    <w:rsid w:val="0084377A"/>
    <w:rsid w:val="00845DC2"/>
    <w:rsid w:val="00846DBE"/>
    <w:rsid w:val="008474DB"/>
    <w:rsid w:val="00847839"/>
    <w:rsid w:val="00847B51"/>
    <w:rsid w:val="00855CD8"/>
    <w:rsid w:val="00857199"/>
    <w:rsid w:val="008614EB"/>
    <w:rsid w:val="00861565"/>
    <w:rsid w:val="00864085"/>
    <w:rsid w:val="00864777"/>
    <w:rsid w:val="008655D8"/>
    <w:rsid w:val="0087212E"/>
    <w:rsid w:val="00872C10"/>
    <w:rsid w:val="00873316"/>
    <w:rsid w:val="00875BA0"/>
    <w:rsid w:val="00876B23"/>
    <w:rsid w:val="00890045"/>
    <w:rsid w:val="008926F0"/>
    <w:rsid w:val="00893203"/>
    <w:rsid w:val="008933FF"/>
    <w:rsid w:val="008959EC"/>
    <w:rsid w:val="00895F4E"/>
    <w:rsid w:val="00896A1D"/>
    <w:rsid w:val="00897079"/>
    <w:rsid w:val="008A27F6"/>
    <w:rsid w:val="008A2A8A"/>
    <w:rsid w:val="008A6B15"/>
    <w:rsid w:val="008B1F81"/>
    <w:rsid w:val="008B44CC"/>
    <w:rsid w:val="008B76EA"/>
    <w:rsid w:val="008C0967"/>
    <w:rsid w:val="008C453F"/>
    <w:rsid w:val="008C59A6"/>
    <w:rsid w:val="008C6123"/>
    <w:rsid w:val="008D174F"/>
    <w:rsid w:val="008D6234"/>
    <w:rsid w:val="008E0837"/>
    <w:rsid w:val="008E189A"/>
    <w:rsid w:val="008E20AF"/>
    <w:rsid w:val="008E493E"/>
    <w:rsid w:val="008E57C5"/>
    <w:rsid w:val="008F31F5"/>
    <w:rsid w:val="008F5797"/>
    <w:rsid w:val="00905ED9"/>
    <w:rsid w:val="00906203"/>
    <w:rsid w:val="0090624C"/>
    <w:rsid w:val="0090629B"/>
    <w:rsid w:val="00907192"/>
    <w:rsid w:val="0090783E"/>
    <w:rsid w:val="00912975"/>
    <w:rsid w:val="00915A0E"/>
    <w:rsid w:val="009160C6"/>
    <w:rsid w:val="00916E82"/>
    <w:rsid w:val="0092012D"/>
    <w:rsid w:val="00922180"/>
    <w:rsid w:val="009229C3"/>
    <w:rsid w:val="00924E70"/>
    <w:rsid w:val="009266BA"/>
    <w:rsid w:val="00931AEC"/>
    <w:rsid w:val="00931D8F"/>
    <w:rsid w:val="00933C31"/>
    <w:rsid w:val="00934835"/>
    <w:rsid w:val="009352A4"/>
    <w:rsid w:val="00943A27"/>
    <w:rsid w:val="00943B07"/>
    <w:rsid w:val="0094697C"/>
    <w:rsid w:val="009509F1"/>
    <w:rsid w:val="00952D7E"/>
    <w:rsid w:val="00955BAD"/>
    <w:rsid w:val="00955C69"/>
    <w:rsid w:val="00955F1F"/>
    <w:rsid w:val="009653B6"/>
    <w:rsid w:val="0096768C"/>
    <w:rsid w:val="00967E66"/>
    <w:rsid w:val="00967F07"/>
    <w:rsid w:val="00972B0E"/>
    <w:rsid w:val="009741F5"/>
    <w:rsid w:val="009743CC"/>
    <w:rsid w:val="00976165"/>
    <w:rsid w:val="00977545"/>
    <w:rsid w:val="0098009F"/>
    <w:rsid w:val="00984464"/>
    <w:rsid w:val="00985C55"/>
    <w:rsid w:val="00987CD0"/>
    <w:rsid w:val="00991D91"/>
    <w:rsid w:val="009926B2"/>
    <w:rsid w:val="009936AA"/>
    <w:rsid w:val="009A490E"/>
    <w:rsid w:val="009A6487"/>
    <w:rsid w:val="009A68D2"/>
    <w:rsid w:val="009A69E7"/>
    <w:rsid w:val="009B0169"/>
    <w:rsid w:val="009B044C"/>
    <w:rsid w:val="009B10BD"/>
    <w:rsid w:val="009B30EB"/>
    <w:rsid w:val="009B381D"/>
    <w:rsid w:val="009B3DC8"/>
    <w:rsid w:val="009B44B5"/>
    <w:rsid w:val="009B44FD"/>
    <w:rsid w:val="009B608B"/>
    <w:rsid w:val="009C0B3F"/>
    <w:rsid w:val="009C12A3"/>
    <w:rsid w:val="009C402B"/>
    <w:rsid w:val="009C50DC"/>
    <w:rsid w:val="009C5B11"/>
    <w:rsid w:val="009C5E72"/>
    <w:rsid w:val="009C696B"/>
    <w:rsid w:val="009D749B"/>
    <w:rsid w:val="009E1887"/>
    <w:rsid w:val="009E41AB"/>
    <w:rsid w:val="009F5ED4"/>
    <w:rsid w:val="009F614A"/>
    <w:rsid w:val="009F7E28"/>
    <w:rsid w:val="00A035E7"/>
    <w:rsid w:val="00A065FA"/>
    <w:rsid w:val="00A1113D"/>
    <w:rsid w:val="00A1171F"/>
    <w:rsid w:val="00A1458F"/>
    <w:rsid w:val="00A14856"/>
    <w:rsid w:val="00A16CD0"/>
    <w:rsid w:val="00A21C90"/>
    <w:rsid w:val="00A327F3"/>
    <w:rsid w:val="00A3465B"/>
    <w:rsid w:val="00A34F3F"/>
    <w:rsid w:val="00A40171"/>
    <w:rsid w:val="00A41ABF"/>
    <w:rsid w:val="00A42B8A"/>
    <w:rsid w:val="00A44EB9"/>
    <w:rsid w:val="00A47DF9"/>
    <w:rsid w:val="00A51AFD"/>
    <w:rsid w:val="00A52CC6"/>
    <w:rsid w:val="00A567E5"/>
    <w:rsid w:val="00A56B55"/>
    <w:rsid w:val="00A65974"/>
    <w:rsid w:val="00A7350A"/>
    <w:rsid w:val="00A76E23"/>
    <w:rsid w:val="00A8158E"/>
    <w:rsid w:val="00A8321E"/>
    <w:rsid w:val="00A85A7B"/>
    <w:rsid w:val="00A86A43"/>
    <w:rsid w:val="00A901D1"/>
    <w:rsid w:val="00A91609"/>
    <w:rsid w:val="00A962FC"/>
    <w:rsid w:val="00A96686"/>
    <w:rsid w:val="00AA35A1"/>
    <w:rsid w:val="00AA3B2F"/>
    <w:rsid w:val="00AB0CFF"/>
    <w:rsid w:val="00AB3AFD"/>
    <w:rsid w:val="00AC00BC"/>
    <w:rsid w:val="00AC06B6"/>
    <w:rsid w:val="00AC09C2"/>
    <w:rsid w:val="00AC0EC3"/>
    <w:rsid w:val="00AC377A"/>
    <w:rsid w:val="00AC3D17"/>
    <w:rsid w:val="00AC6D24"/>
    <w:rsid w:val="00AC7BE9"/>
    <w:rsid w:val="00AD2E2B"/>
    <w:rsid w:val="00AD30D0"/>
    <w:rsid w:val="00AD51C1"/>
    <w:rsid w:val="00AE0DA3"/>
    <w:rsid w:val="00AE0F1D"/>
    <w:rsid w:val="00AE1A5B"/>
    <w:rsid w:val="00AE3A4C"/>
    <w:rsid w:val="00AE514F"/>
    <w:rsid w:val="00AE7765"/>
    <w:rsid w:val="00B01A9A"/>
    <w:rsid w:val="00B01D6F"/>
    <w:rsid w:val="00B01F46"/>
    <w:rsid w:val="00B02BF0"/>
    <w:rsid w:val="00B02E50"/>
    <w:rsid w:val="00B044F7"/>
    <w:rsid w:val="00B0468F"/>
    <w:rsid w:val="00B1589D"/>
    <w:rsid w:val="00B15ADF"/>
    <w:rsid w:val="00B1786F"/>
    <w:rsid w:val="00B215B3"/>
    <w:rsid w:val="00B275F9"/>
    <w:rsid w:val="00B27A81"/>
    <w:rsid w:val="00B30638"/>
    <w:rsid w:val="00B40DCF"/>
    <w:rsid w:val="00B4407A"/>
    <w:rsid w:val="00B44BE1"/>
    <w:rsid w:val="00B517B0"/>
    <w:rsid w:val="00B52191"/>
    <w:rsid w:val="00B52FCC"/>
    <w:rsid w:val="00B53E1E"/>
    <w:rsid w:val="00B54D1A"/>
    <w:rsid w:val="00B5620C"/>
    <w:rsid w:val="00B565E9"/>
    <w:rsid w:val="00B571A8"/>
    <w:rsid w:val="00B60399"/>
    <w:rsid w:val="00B61EA3"/>
    <w:rsid w:val="00B65070"/>
    <w:rsid w:val="00B65B9D"/>
    <w:rsid w:val="00B65E44"/>
    <w:rsid w:val="00B7409C"/>
    <w:rsid w:val="00B76532"/>
    <w:rsid w:val="00B84868"/>
    <w:rsid w:val="00B92942"/>
    <w:rsid w:val="00B95809"/>
    <w:rsid w:val="00B96385"/>
    <w:rsid w:val="00B978F5"/>
    <w:rsid w:val="00BA1723"/>
    <w:rsid w:val="00BA3E34"/>
    <w:rsid w:val="00BA4518"/>
    <w:rsid w:val="00BA5411"/>
    <w:rsid w:val="00BA612D"/>
    <w:rsid w:val="00BA6BBA"/>
    <w:rsid w:val="00BB2A5F"/>
    <w:rsid w:val="00BB3568"/>
    <w:rsid w:val="00BB4DE6"/>
    <w:rsid w:val="00BB62F2"/>
    <w:rsid w:val="00BB7EFF"/>
    <w:rsid w:val="00BC165A"/>
    <w:rsid w:val="00BC4D52"/>
    <w:rsid w:val="00BC7ECA"/>
    <w:rsid w:val="00BD0EF8"/>
    <w:rsid w:val="00BD2302"/>
    <w:rsid w:val="00BD4D4E"/>
    <w:rsid w:val="00BD5C4E"/>
    <w:rsid w:val="00BE00EA"/>
    <w:rsid w:val="00BE11D7"/>
    <w:rsid w:val="00BF5688"/>
    <w:rsid w:val="00C00D3D"/>
    <w:rsid w:val="00C0135E"/>
    <w:rsid w:val="00C02D30"/>
    <w:rsid w:val="00C04EA0"/>
    <w:rsid w:val="00C073AD"/>
    <w:rsid w:val="00C076EC"/>
    <w:rsid w:val="00C22732"/>
    <w:rsid w:val="00C279F4"/>
    <w:rsid w:val="00C27B8E"/>
    <w:rsid w:val="00C320F3"/>
    <w:rsid w:val="00C34FF2"/>
    <w:rsid w:val="00C35063"/>
    <w:rsid w:val="00C37754"/>
    <w:rsid w:val="00C401BC"/>
    <w:rsid w:val="00C50219"/>
    <w:rsid w:val="00C50BFD"/>
    <w:rsid w:val="00C53514"/>
    <w:rsid w:val="00C53777"/>
    <w:rsid w:val="00C53A88"/>
    <w:rsid w:val="00C61AEB"/>
    <w:rsid w:val="00C61D06"/>
    <w:rsid w:val="00C62F1B"/>
    <w:rsid w:val="00C63386"/>
    <w:rsid w:val="00C63B4E"/>
    <w:rsid w:val="00C643F6"/>
    <w:rsid w:val="00C709F5"/>
    <w:rsid w:val="00C70FCA"/>
    <w:rsid w:val="00C71E02"/>
    <w:rsid w:val="00C747C8"/>
    <w:rsid w:val="00C7528C"/>
    <w:rsid w:val="00C75EE3"/>
    <w:rsid w:val="00C76A54"/>
    <w:rsid w:val="00C812C6"/>
    <w:rsid w:val="00C859E0"/>
    <w:rsid w:val="00C85B19"/>
    <w:rsid w:val="00C90626"/>
    <w:rsid w:val="00C91ED0"/>
    <w:rsid w:val="00C93419"/>
    <w:rsid w:val="00C9612B"/>
    <w:rsid w:val="00C96982"/>
    <w:rsid w:val="00CA1D43"/>
    <w:rsid w:val="00CA79F9"/>
    <w:rsid w:val="00CB2EF8"/>
    <w:rsid w:val="00CB589C"/>
    <w:rsid w:val="00CB66B4"/>
    <w:rsid w:val="00CB7C96"/>
    <w:rsid w:val="00CC16AD"/>
    <w:rsid w:val="00CC34FC"/>
    <w:rsid w:val="00CC39FD"/>
    <w:rsid w:val="00CC534F"/>
    <w:rsid w:val="00CC5393"/>
    <w:rsid w:val="00CD3227"/>
    <w:rsid w:val="00CD60AD"/>
    <w:rsid w:val="00CD7EDB"/>
    <w:rsid w:val="00CE6C42"/>
    <w:rsid w:val="00CF7CC1"/>
    <w:rsid w:val="00D012E0"/>
    <w:rsid w:val="00D036A4"/>
    <w:rsid w:val="00D03789"/>
    <w:rsid w:val="00D07B16"/>
    <w:rsid w:val="00D07BCF"/>
    <w:rsid w:val="00D10D21"/>
    <w:rsid w:val="00D12869"/>
    <w:rsid w:val="00D135D4"/>
    <w:rsid w:val="00D164E7"/>
    <w:rsid w:val="00D27DAD"/>
    <w:rsid w:val="00D337F6"/>
    <w:rsid w:val="00D344D1"/>
    <w:rsid w:val="00D3598C"/>
    <w:rsid w:val="00D44312"/>
    <w:rsid w:val="00D44780"/>
    <w:rsid w:val="00D44E37"/>
    <w:rsid w:val="00D4687D"/>
    <w:rsid w:val="00D47007"/>
    <w:rsid w:val="00D47FDE"/>
    <w:rsid w:val="00D51164"/>
    <w:rsid w:val="00D52EE1"/>
    <w:rsid w:val="00D5509C"/>
    <w:rsid w:val="00D5510C"/>
    <w:rsid w:val="00D63A09"/>
    <w:rsid w:val="00D64FE7"/>
    <w:rsid w:val="00D652F9"/>
    <w:rsid w:val="00D6735E"/>
    <w:rsid w:val="00D6771C"/>
    <w:rsid w:val="00D67738"/>
    <w:rsid w:val="00D70B8D"/>
    <w:rsid w:val="00D73B91"/>
    <w:rsid w:val="00D84A1A"/>
    <w:rsid w:val="00D933EC"/>
    <w:rsid w:val="00D94AF3"/>
    <w:rsid w:val="00D97636"/>
    <w:rsid w:val="00DA06C1"/>
    <w:rsid w:val="00DA183F"/>
    <w:rsid w:val="00DA232F"/>
    <w:rsid w:val="00DA2762"/>
    <w:rsid w:val="00DA47D5"/>
    <w:rsid w:val="00DB0491"/>
    <w:rsid w:val="00DB0C5B"/>
    <w:rsid w:val="00DB4EF6"/>
    <w:rsid w:val="00DB7621"/>
    <w:rsid w:val="00DB7E32"/>
    <w:rsid w:val="00DC0593"/>
    <w:rsid w:val="00DC0D1C"/>
    <w:rsid w:val="00DC0E68"/>
    <w:rsid w:val="00DC472D"/>
    <w:rsid w:val="00DC6800"/>
    <w:rsid w:val="00DD1E7E"/>
    <w:rsid w:val="00DD32AE"/>
    <w:rsid w:val="00DD3615"/>
    <w:rsid w:val="00DD4A96"/>
    <w:rsid w:val="00DD6DB6"/>
    <w:rsid w:val="00DE11CA"/>
    <w:rsid w:val="00DE137E"/>
    <w:rsid w:val="00DE281D"/>
    <w:rsid w:val="00DE4818"/>
    <w:rsid w:val="00DE4F26"/>
    <w:rsid w:val="00DE7CD3"/>
    <w:rsid w:val="00DF1F48"/>
    <w:rsid w:val="00DF6D93"/>
    <w:rsid w:val="00DF6D97"/>
    <w:rsid w:val="00E01BEC"/>
    <w:rsid w:val="00E0287A"/>
    <w:rsid w:val="00E12F95"/>
    <w:rsid w:val="00E1421C"/>
    <w:rsid w:val="00E2025E"/>
    <w:rsid w:val="00E2253D"/>
    <w:rsid w:val="00E22AE5"/>
    <w:rsid w:val="00E24541"/>
    <w:rsid w:val="00E247A7"/>
    <w:rsid w:val="00E24DAD"/>
    <w:rsid w:val="00E26E4D"/>
    <w:rsid w:val="00E36903"/>
    <w:rsid w:val="00E46DEB"/>
    <w:rsid w:val="00E51B03"/>
    <w:rsid w:val="00E53F7E"/>
    <w:rsid w:val="00E6161F"/>
    <w:rsid w:val="00E61A15"/>
    <w:rsid w:val="00E62316"/>
    <w:rsid w:val="00E64795"/>
    <w:rsid w:val="00E64FAF"/>
    <w:rsid w:val="00E65F33"/>
    <w:rsid w:val="00E67898"/>
    <w:rsid w:val="00E71F58"/>
    <w:rsid w:val="00E72864"/>
    <w:rsid w:val="00E72FB7"/>
    <w:rsid w:val="00E737F0"/>
    <w:rsid w:val="00E73912"/>
    <w:rsid w:val="00E7440B"/>
    <w:rsid w:val="00E813AF"/>
    <w:rsid w:val="00E836C7"/>
    <w:rsid w:val="00E84F23"/>
    <w:rsid w:val="00E850A1"/>
    <w:rsid w:val="00E87D31"/>
    <w:rsid w:val="00E9227E"/>
    <w:rsid w:val="00EA10A7"/>
    <w:rsid w:val="00EA33D7"/>
    <w:rsid w:val="00EA44F9"/>
    <w:rsid w:val="00EA52FA"/>
    <w:rsid w:val="00EA5E5B"/>
    <w:rsid w:val="00EB7946"/>
    <w:rsid w:val="00EC3FF6"/>
    <w:rsid w:val="00EC421A"/>
    <w:rsid w:val="00EC4EE6"/>
    <w:rsid w:val="00EC59D2"/>
    <w:rsid w:val="00EC6F6F"/>
    <w:rsid w:val="00ED3810"/>
    <w:rsid w:val="00ED4116"/>
    <w:rsid w:val="00ED6F82"/>
    <w:rsid w:val="00EE5AB4"/>
    <w:rsid w:val="00EE6A6F"/>
    <w:rsid w:val="00EF077D"/>
    <w:rsid w:val="00EF1C53"/>
    <w:rsid w:val="00EF67DA"/>
    <w:rsid w:val="00F004C2"/>
    <w:rsid w:val="00F0071B"/>
    <w:rsid w:val="00F11ED3"/>
    <w:rsid w:val="00F2140C"/>
    <w:rsid w:val="00F22BB3"/>
    <w:rsid w:val="00F24386"/>
    <w:rsid w:val="00F24EDB"/>
    <w:rsid w:val="00F261B4"/>
    <w:rsid w:val="00F31AFC"/>
    <w:rsid w:val="00F3300A"/>
    <w:rsid w:val="00F35B15"/>
    <w:rsid w:val="00F36CE4"/>
    <w:rsid w:val="00F42CC8"/>
    <w:rsid w:val="00F42E3E"/>
    <w:rsid w:val="00F434EE"/>
    <w:rsid w:val="00F437DB"/>
    <w:rsid w:val="00F43A0A"/>
    <w:rsid w:val="00F4625B"/>
    <w:rsid w:val="00F53F17"/>
    <w:rsid w:val="00F542DA"/>
    <w:rsid w:val="00F54329"/>
    <w:rsid w:val="00F564E0"/>
    <w:rsid w:val="00F6114E"/>
    <w:rsid w:val="00F622D8"/>
    <w:rsid w:val="00F65DB7"/>
    <w:rsid w:val="00F708AA"/>
    <w:rsid w:val="00F7152E"/>
    <w:rsid w:val="00F759CA"/>
    <w:rsid w:val="00F817A1"/>
    <w:rsid w:val="00F86485"/>
    <w:rsid w:val="00F8728B"/>
    <w:rsid w:val="00F902EB"/>
    <w:rsid w:val="00F90E3C"/>
    <w:rsid w:val="00F91958"/>
    <w:rsid w:val="00F91B93"/>
    <w:rsid w:val="00F93A61"/>
    <w:rsid w:val="00F97D73"/>
    <w:rsid w:val="00FA0FBF"/>
    <w:rsid w:val="00FA1B08"/>
    <w:rsid w:val="00FA6939"/>
    <w:rsid w:val="00FA7725"/>
    <w:rsid w:val="00FB5E65"/>
    <w:rsid w:val="00FB7C43"/>
    <w:rsid w:val="00FB7D87"/>
    <w:rsid w:val="00FC004E"/>
    <w:rsid w:val="00FC3304"/>
    <w:rsid w:val="00FC3323"/>
    <w:rsid w:val="00FC3C55"/>
    <w:rsid w:val="00FD2ED2"/>
    <w:rsid w:val="00FD2F7D"/>
    <w:rsid w:val="00FD40EF"/>
    <w:rsid w:val="00FE22F9"/>
    <w:rsid w:val="00FE4F93"/>
    <w:rsid w:val="00FE7253"/>
    <w:rsid w:val="00FF02C6"/>
    <w:rsid w:val="00FF0919"/>
    <w:rsid w:val="00FF2FA8"/>
    <w:rsid w:val="00FF5100"/>
    <w:rsid w:val="00FF71F5"/>
    <w:rsid w:val="01F5CE8C"/>
    <w:rsid w:val="03C27C70"/>
    <w:rsid w:val="095D0453"/>
    <w:rsid w:val="099DD1CB"/>
    <w:rsid w:val="0A85A85D"/>
    <w:rsid w:val="0B8951AB"/>
    <w:rsid w:val="0CAAFB76"/>
    <w:rsid w:val="0CDBE3C4"/>
    <w:rsid w:val="0D6B705A"/>
    <w:rsid w:val="11B3305E"/>
    <w:rsid w:val="1209B0FC"/>
    <w:rsid w:val="138A42F9"/>
    <w:rsid w:val="1414583E"/>
    <w:rsid w:val="145B4ECA"/>
    <w:rsid w:val="1504C619"/>
    <w:rsid w:val="161E9B06"/>
    <w:rsid w:val="16E95E33"/>
    <w:rsid w:val="17254878"/>
    <w:rsid w:val="17C80BB9"/>
    <w:rsid w:val="1A0DFD64"/>
    <w:rsid w:val="1A9757F7"/>
    <w:rsid w:val="1AACB1C3"/>
    <w:rsid w:val="1AAE6605"/>
    <w:rsid w:val="1ACA4A29"/>
    <w:rsid w:val="1AFC8093"/>
    <w:rsid w:val="1CA9E079"/>
    <w:rsid w:val="1D02EA4D"/>
    <w:rsid w:val="1E22A80D"/>
    <w:rsid w:val="1E24A475"/>
    <w:rsid w:val="1E8E3887"/>
    <w:rsid w:val="1EC92DC0"/>
    <w:rsid w:val="1EEB9001"/>
    <w:rsid w:val="1EF6F987"/>
    <w:rsid w:val="21A5003D"/>
    <w:rsid w:val="220E5E8E"/>
    <w:rsid w:val="2446DCCA"/>
    <w:rsid w:val="24ACE4C9"/>
    <w:rsid w:val="24E65B8F"/>
    <w:rsid w:val="27157121"/>
    <w:rsid w:val="27783E9E"/>
    <w:rsid w:val="2829C0A6"/>
    <w:rsid w:val="2837FA14"/>
    <w:rsid w:val="2A2892E5"/>
    <w:rsid w:val="2ACC0DCA"/>
    <w:rsid w:val="2B020F3A"/>
    <w:rsid w:val="2BC39802"/>
    <w:rsid w:val="2C62375A"/>
    <w:rsid w:val="2D6DCA59"/>
    <w:rsid w:val="2F26CCF4"/>
    <w:rsid w:val="2F37F530"/>
    <w:rsid w:val="2F90ED3C"/>
    <w:rsid w:val="2FCB4E7F"/>
    <w:rsid w:val="30050F9C"/>
    <w:rsid w:val="333BE1CA"/>
    <w:rsid w:val="3354A51C"/>
    <w:rsid w:val="337198B6"/>
    <w:rsid w:val="3374E264"/>
    <w:rsid w:val="33E70621"/>
    <w:rsid w:val="343A090F"/>
    <w:rsid w:val="34C4D30E"/>
    <w:rsid w:val="35BC551C"/>
    <w:rsid w:val="369A213A"/>
    <w:rsid w:val="36B4D904"/>
    <w:rsid w:val="3707F755"/>
    <w:rsid w:val="37C711F0"/>
    <w:rsid w:val="38429539"/>
    <w:rsid w:val="38C90923"/>
    <w:rsid w:val="3A0686B2"/>
    <w:rsid w:val="3AE98034"/>
    <w:rsid w:val="3B189FBD"/>
    <w:rsid w:val="3B751058"/>
    <w:rsid w:val="3BB548BD"/>
    <w:rsid w:val="3EF4146C"/>
    <w:rsid w:val="3F8492B1"/>
    <w:rsid w:val="4024E32D"/>
    <w:rsid w:val="402774F0"/>
    <w:rsid w:val="40D090F6"/>
    <w:rsid w:val="419ED550"/>
    <w:rsid w:val="41D10EE0"/>
    <w:rsid w:val="42B09766"/>
    <w:rsid w:val="45F64289"/>
    <w:rsid w:val="46016D8D"/>
    <w:rsid w:val="46DD5CE3"/>
    <w:rsid w:val="46F9A9E1"/>
    <w:rsid w:val="48D00B71"/>
    <w:rsid w:val="4AA64252"/>
    <w:rsid w:val="4B56A4EF"/>
    <w:rsid w:val="4D050305"/>
    <w:rsid w:val="4E63454F"/>
    <w:rsid w:val="4F1DC389"/>
    <w:rsid w:val="4F574F1D"/>
    <w:rsid w:val="4FD68F87"/>
    <w:rsid w:val="536D6427"/>
    <w:rsid w:val="53C0E84F"/>
    <w:rsid w:val="54658E15"/>
    <w:rsid w:val="55A5017A"/>
    <w:rsid w:val="56146367"/>
    <w:rsid w:val="565999B2"/>
    <w:rsid w:val="565CE38E"/>
    <w:rsid w:val="566A42FC"/>
    <w:rsid w:val="58165871"/>
    <w:rsid w:val="5AF86D07"/>
    <w:rsid w:val="5C6E8DB5"/>
    <w:rsid w:val="5CC247B5"/>
    <w:rsid w:val="5CD78190"/>
    <w:rsid w:val="5D39249A"/>
    <w:rsid w:val="5DD04382"/>
    <w:rsid w:val="5E554198"/>
    <w:rsid w:val="5E6A51DD"/>
    <w:rsid w:val="5F312870"/>
    <w:rsid w:val="61E51C53"/>
    <w:rsid w:val="62C42F0B"/>
    <w:rsid w:val="62DD6BF1"/>
    <w:rsid w:val="63B21F5F"/>
    <w:rsid w:val="63F13A5E"/>
    <w:rsid w:val="647EC8B7"/>
    <w:rsid w:val="65AEB98E"/>
    <w:rsid w:val="67C507DF"/>
    <w:rsid w:val="683DF67C"/>
    <w:rsid w:val="6957FBE5"/>
    <w:rsid w:val="696520CA"/>
    <w:rsid w:val="699F7366"/>
    <w:rsid w:val="6BB59D5B"/>
    <w:rsid w:val="6CCC403A"/>
    <w:rsid w:val="6D56C5CE"/>
    <w:rsid w:val="6E7814B4"/>
    <w:rsid w:val="6EE18270"/>
    <w:rsid w:val="6F3AED66"/>
    <w:rsid w:val="6FE55058"/>
    <w:rsid w:val="705E0104"/>
    <w:rsid w:val="70C2CD38"/>
    <w:rsid w:val="73AAAEFC"/>
    <w:rsid w:val="73E1A55F"/>
    <w:rsid w:val="74934F68"/>
    <w:rsid w:val="74B056F3"/>
    <w:rsid w:val="771B89E0"/>
    <w:rsid w:val="7B0939C6"/>
    <w:rsid w:val="7BFBF6C1"/>
    <w:rsid w:val="7C077B0D"/>
    <w:rsid w:val="7C4D02D6"/>
    <w:rsid w:val="7E68A961"/>
    <w:rsid w:val="7EA2AB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7FAC"/>
  <w15:chartTrackingRefBased/>
  <w15:docId w15:val="{1B90F17A-AAA1-41D6-829B-3B570DCC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F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6F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DCA"/>
  </w:style>
  <w:style w:type="paragraph" w:styleId="Footer">
    <w:name w:val="footer"/>
    <w:basedOn w:val="Normal"/>
    <w:link w:val="FooterChar"/>
    <w:uiPriority w:val="99"/>
    <w:unhideWhenUsed/>
    <w:rsid w:val="000B2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DCA"/>
  </w:style>
  <w:style w:type="paragraph" w:styleId="ListParagraph">
    <w:name w:val="List Paragraph"/>
    <w:basedOn w:val="Normal"/>
    <w:uiPriority w:val="34"/>
    <w:qFormat/>
    <w:rsid w:val="00556E19"/>
    <w:pPr>
      <w:ind w:left="720"/>
      <w:contextualSpacing/>
    </w:pPr>
  </w:style>
  <w:style w:type="character" w:styleId="CommentReference">
    <w:name w:val="annotation reference"/>
    <w:basedOn w:val="DefaultParagraphFont"/>
    <w:uiPriority w:val="99"/>
    <w:semiHidden/>
    <w:unhideWhenUsed/>
    <w:rsid w:val="008C59A6"/>
    <w:rPr>
      <w:sz w:val="16"/>
      <w:szCs w:val="16"/>
    </w:rPr>
  </w:style>
  <w:style w:type="paragraph" w:styleId="CommentText">
    <w:name w:val="annotation text"/>
    <w:basedOn w:val="Normal"/>
    <w:link w:val="CommentTextChar"/>
    <w:uiPriority w:val="99"/>
    <w:unhideWhenUsed/>
    <w:rsid w:val="008C59A6"/>
    <w:pPr>
      <w:spacing w:line="240" w:lineRule="auto"/>
    </w:pPr>
    <w:rPr>
      <w:sz w:val="20"/>
      <w:szCs w:val="20"/>
    </w:rPr>
  </w:style>
  <w:style w:type="character" w:customStyle="1" w:styleId="CommentTextChar">
    <w:name w:val="Comment Text Char"/>
    <w:basedOn w:val="DefaultParagraphFont"/>
    <w:link w:val="CommentText"/>
    <w:uiPriority w:val="99"/>
    <w:rsid w:val="008C59A6"/>
    <w:rPr>
      <w:sz w:val="20"/>
      <w:szCs w:val="20"/>
    </w:rPr>
  </w:style>
  <w:style w:type="paragraph" w:styleId="CommentSubject">
    <w:name w:val="annotation subject"/>
    <w:basedOn w:val="CommentText"/>
    <w:next w:val="CommentText"/>
    <w:link w:val="CommentSubjectChar"/>
    <w:uiPriority w:val="99"/>
    <w:semiHidden/>
    <w:unhideWhenUsed/>
    <w:rsid w:val="008C59A6"/>
    <w:rPr>
      <w:b/>
      <w:bCs/>
    </w:rPr>
  </w:style>
  <w:style w:type="character" w:customStyle="1" w:styleId="CommentSubjectChar">
    <w:name w:val="Comment Subject Char"/>
    <w:basedOn w:val="CommentTextChar"/>
    <w:link w:val="CommentSubject"/>
    <w:uiPriority w:val="99"/>
    <w:semiHidden/>
    <w:rsid w:val="008C59A6"/>
    <w:rPr>
      <w:b/>
      <w:bCs/>
      <w:sz w:val="20"/>
      <w:szCs w:val="20"/>
    </w:rPr>
  </w:style>
  <w:style w:type="table" w:styleId="TableGrid">
    <w:name w:val="Table Grid"/>
    <w:basedOn w:val="TableNormal"/>
    <w:uiPriority w:val="39"/>
    <w:rsid w:val="00495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6F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E6FED"/>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9C12A3"/>
    <w:pPr>
      <w:spacing w:after="0" w:line="240" w:lineRule="auto"/>
    </w:pPr>
  </w:style>
  <w:style w:type="character" w:styleId="Mention">
    <w:name w:val="Mention"/>
    <w:basedOn w:val="DefaultParagraphFont"/>
    <w:uiPriority w:val="99"/>
    <w:unhideWhenUsed/>
    <w:rsid w:val="00CF7CC1"/>
    <w:rPr>
      <w:color w:val="2B579A"/>
      <w:shd w:val="clear" w:color="auto" w:fill="E1DFDD"/>
    </w:rPr>
  </w:style>
  <w:style w:type="paragraph" w:styleId="FootnoteText">
    <w:name w:val="footnote text"/>
    <w:basedOn w:val="Normal"/>
    <w:link w:val="FootnoteTextChar"/>
    <w:uiPriority w:val="99"/>
    <w:semiHidden/>
    <w:unhideWhenUsed/>
    <w:rsid w:val="00205C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5CA2"/>
    <w:rPr>
      <w:sz w:val="20"/>
      <w:szCs w:val="20"/>
    </w:rPr>
  </w:style>
  <w:style w:type="character" w:styleId="FootnoteReference">
    <w:name w:val="footnote reference"/>
    <w:basedOn w:val="DefaultParagraphFont"/>
    <w:uiPriority w:val="99"/>
    <w:semiHidden/>
    <w:unhideWhenUsed/>
    <w:rsid w:val="00205CA2"/>
    <w:rPr>
      <w:vertAlign w:val="superscript"/>
    </w:rPr>
  </w:style>
  <w:style w:type="character" w:styleId="Hyperlink">
    <w:name w:val="Hyperlink"/>
    <w:basedOn w:val="DefaultParagraphFont"/>
    <w:uiPriority w:val="99"/>
    <w:unhideWhenUsed/>
    <w:rsid w:val="00ED3810"/>
    <w:rPr>
      <w:color w:val="0563C1" w:themeColor="hyperlink"/>
      <w:u w:val="single"/>
    </w:rPr>
  </w:style>
  <w:style w:type="character" w:styleId="UnresolvedMention">
    <w:name w:val="Unresolved Mention"/>
    <w:basedOn w:val="DefaultParagraphFont"/>
    <w:uiPriority w:val="99"/>
    <w:semiHidden/>
    <w:unhideWhenUsed/>
    <w:rsid w:val="00ED3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eem.net/wp-content/uploads/2018/08/ECIA-Guidelines-2018-Terrestrial-Freshwater-Coastal-and-Marine-V1.2-April-22-Compressed.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PA CT Metadata" ma:contentTypeID="0x0101006B4F24E9D0B81B4C97ADFB51A5660FBB007E4760429F0BDF48AAD0BEA1D21667B2" ma:contentTypeVersion="20" ma:contentTypeDescription="" ma:contentTypeScope="" ma:versionID="196a352d352fadac5bb0eca117adee2a">
  <xsd:schema xmlns:xsd="http://www.w3.org/2001/XMLSchema" xmlns:xs="http://www.w3.org/2001/XMLSchema" xmlns:p="http://schemas.microsoft.com/office/2006/metadata/properties" xmlns:ns2="c59cca8f-ddbb-4605-850b-0c2f2a83c8d1" targetNamespace="http://schemas.microsoft.com/office/2006/metadata/properties" ma:root="true" ma:fieldsID="312ce6bf54688b8d42659a15cc16ccfa" ns2:_="">
    <xsd:import namespace="c59cca8f-ddbb-4605-850b-0c2f2a83c8d1"/>
    <xsd:element name="properties">
      <xsd:complexType>
        <xsd:sequence>
          <xsd:element name="documentManagement">
            <xsd:complexType>
              <xsd:all>
                <xsd:element ref="ns2:sepaDocOwner" minOccurs="0"/>
                <xsd:element ref="ns2:sepaIssuedDate" minOccurs="0"/>
                <xsd:element ref="ns2:k30a802c90584b64ac3ae896c6a1ef3a" minOccurs="0"/>
                <xsd:element ref="ns2:TaxCatchAll" minOccurs="0"/>
                <xsd:element ref="ns2:TaxCatchAllLabel" minOccurs="0"/>
                <xsd:element ref="ns2:sepaDocSensitivity" minOccurs="0"/>
                <xsd:element ref="ns2:sepaURN" minOccurs="0"/>
                <xsd:element ref="ns2:sepaApprovalStatus" minOccurs="0"/>
                <xsd:element ref="ns2:sepaAuthoriser" minOccurs="0"/>
                <xsd:element ref="ns2:sepaReviewDate" minOccurs="0"/>
                <xsd:element ref="ns2:sepaReviewPeriod" minOccurs="0"/>
                <xsd:element ref="ns2:Public_x0020_Register" minOccurs="0"/>
                <xsd:element ref="ns2:Sub-Category" minOccurs="0"/>
                <xsd:element ref="ns2:Document_x0020_Type" minOccurs="0"/>
                <xsd:element ref="ns2:Planning_x0020_Category1" minOccurs="0"/>
                <xsd:element ref="ns2:Planning_x0020_Category" minOccurs="0"/>
                <xsd:element ref="ns2:Planning_x0020_Sub-Category" minOccurs="0"/>
                <xsd:element ref="ns2:Planning_x0020_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cca8f-ddbb-4605-850b-0c2f2a83c8d1" elementFormDefault="qualified">
    <xsd:import namespace="http://schemas.microsoft.com/office/2006/documentManagement/types"/>
    <xsd:import namespace="http://schemas.microsoft.com/office/infopath/2007/PartnerControls"/>
    <xsd:element name="sepaDocOwner" ma:index="8" nillable="true" ma:displayName="Document Owner" ma:list="UserInfo" ma:SharePointGroup="0" ma:internalName="sepa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paIssuedDate" ma:index="9" nillable="true" ma:displayName="Issued Date" ma:format="DateOnly" ma:internalName="sepaIssuedDate">
      <xsd:simpleType>
        <xsd:restriction base="dms:DateTime"/>
      </xsd:simpleType>
    </xsd:element>
    <xsd:element name="k30a802c90584b64ac3ae896c6a1ef3a" ma:index="10" nillable="true" ma:taxonomy="true" ma:internalName="k30a802c90584b64ac3ae896c6a1ef3a" ma:taxonomyFieldName="sepaIAODept" ma:displayName="IAO Department" ma:default="2;#Water ＆ Planning|0d1d59ad-1350-46a3-ac76-da49d5b2c88d" ma:fieldId="{430a802c-9058-4b64-ac3a-e896c6a1ef3a}" ma:sspId="1abd7744-4958-4c37-886f-e01d22e71ff3" ma:termSetId="1b2985b6-8b32-467f-816d-0a419d254c9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80163023-cd19-4da8-9875-7a3228622aee}" ma:internalName="TaxCatchAll" ma:showField="CatchAllData" ma:web="c59cca8f-ddbb-4605-850b-0c2f2a83c8d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0163023-cd19-4da8-9875-7a3228622aee}" ma:internalName="TaxCatchAllLabel" ma:readOnly="true" ma:showField="CatchAllDataLabel" ma:web="c59cca8f-ddbb-4605-850b-0c2f2a83c8d1">
      <xsd:complexType>
        <xsd:complexContent>
          <xsd:extension base="dms:MultiChoiceLookup">
            <xsd:sequence>
              <xsd:element name="Value" type="dms:Lookup" maxOccurs="unbounded" minOccurs="0" nillable="true"/>
            </xsd:sequence>
          </xsd:extension>
        </xsd:complexContent>
      </xsd:complexType>
    </xsd:element>
    <xsd:element name="sepaDocSensitivity" ma:index="14" nillable="true" ma:displayName="Manual Document Sensitivity" ma:internalName="sepaDocSensitivity">
      <xsd:simpleType>
        <xsd:restriction base="dms:Text">
          <xsd:maxLength value="255"/>
        </xsd:restriction>
      </xsd:simpleType>
    </xsd:element>
    <xsd:element name="sepaURN" ma:index="15" nillable="true" ma:displayName="URN" ma:internalName="sepaURN">
      <xsd:simpleType>
        <xsd:restriction base="dms:Text">
          <xsd:maxLength value="255"/>
        </xsd:restriction>
      </xsd:simpleType>
    </xsd:element>
    <xsd:element name="sepaApprovalStatus" ma:index="16" nillable="true" ma:displayName="Approval Status" ma:default="Draft" ma:format="Dropdown" ma:internalName="sepaApprovalStatus">
      <xsd:simpleType>
        <xsd:restriction base="dms:Choice">
          <xsd:enumeration value="Draft"/>
          <xsd:enumeration value="Pending"/>
          <xsd:enumeration value="Approved"/>
          <xsd:enumeration value="Rejected"/>
        </xsd:restriction>
      </xsd:simpleType>
    </xsd:element>
    <xsd:element name="sepaAuthoriser" ma:index="17" nillable="true" ma:displayName="Authoriser" ma:list="UserInfo" ma:SharePointGroup="0" ma:internalName="sepaAuthoris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paReviewDate" ma:index="18" nillable="true" ma:displayName="Review Date" ma:format="DateOnly" ma:internalName="sepaReviewDate">
      <xsd:simpleType>
        <xsd:restriction base="dms:DateTime"/>
      </xsd:simpleType>
    </xsd:element>
    <xsd:element name="sepaReviewPeriod" ma:index="19" nillable="true" ma:displayName="Review Period" ma:format="Dropdown" ma:internalName="sepaReviewPeriod">
      <xsd:simpleType>
        <xsd:restriction base="dms:Choice">
          <xsd:enumeration value="12 Months"/>
          <xsd:enumeration value="18 Months"/>
          <xsd:enumeration value="24 Months"/>
          <xsd:enumeration value="36 Months"/>
        </xsd:restriction>
      </xsd:simpleType>
    </xsd:element>
    <xsd:element name="Public_x0020_Register" ma:index="20" nillable="true" ma:displayName="Public Register" ma:default="" ma:format="Dropdown" ma:internalName="Public_x0020_Register">
      <xsd:simpleType>
        <xsd:restriction base="dms:Choice">
          <xsd:enumeration value="Yes"/>
          <xsd:enumeration value="No"/>
        </xsd:restriction>
      </xsd:simpleType>
    </xsd:element>
    <xsd:element name="Sub-Category" ma:index="21" nillable="true" ma:displayName="Delete1" ma:format="Dropdown" ma:internalName="Sub_x002d_Category">
      <xsd:simpleType>
        <xsd:restriction base="dms:Choice">
          <xsd:enumeration value="Carbon Rich Soils"/>
          <xsd:enumeration value="Choice 2"/>
          <xsd:enumeration value="Choice 3"/>
        </xsd:restriction>
      </xsd:simpleType>
    </xsd:element>
    <xsd:element name="Document_x0020_Type" ma:index="22" nillable="true" ma:displayName="Delete2" ma:format="Dropdown" ma:internalName="Document_x0020_Type">
      <xsd:simpleType>
        <xsd:restriction base="dms:Choice">
          <xsd:enumeration value="Agenda"/>
          <xsd:enumeration value="Briefing"/>
          <xsd:enumeration value="External engagement"/>
          <xsd:enumeration value="Guidance"/>
          <xsd:enumeration value="Info Request"/>
          <xsd:enumeration value="Internal engagement"/>
          <xsd:enumeration value="Letter"/>
          <xsd:enumeration value="Memoranda of Understanding"/>
          <xsd:enumeration value="Minutes"/>
          <xsd:enumeration value="Notes"/>
          <xsd:enumeration value="Owner"/>
          <xsd:enumeration value="Plan"/>
          <xsd:enumeration value="Position Statement"/>
          <xsd:enumeration value="Presentation"/>
          <xsd:enumeration value="Report"/>
          <xsd:enumeration value="Response"/>
          <xsd:enumeration value="Review Date"/>
        </xsd:restriction>
      </xsd:simpleType>
    </xsd:element>
    <xsd:element name="Planning_x0020_Category1" ma:index="23" nillable="true" ma:displayName="Delete" ma:format="Dropdown" ma:internalName="Planning_x0020_Category1">
      <xsd:simpleType>
        <xsd:restriction base="dms:Choice">
          <xsd:enumeration value="a"/>
          <xsd:enumeration value="b"/>
          <xsd:enumeration value="c"/>
        </xsd:restriction>
      </xsd:simpleType>
    </xsd:element>
    <xsd:element name="Planning_x0020_Category" ma:index="24" nillable="true" ma:displayName="Planning Category" ma:format="Dropdown" ma:internalName="Planning_x0020_Category">
      <xsd:simpleType>
        <xsd:restriction base="dms:Choice">
          <xsd:enumeration value="Articles"/>
          <xsd:enumeration value="Briefings"/>
          <xsd:enumeration value="Environmental Impact Assessment"/>
          <xsd:enumeration value="External Engagement"/>
          <xsd:enumeration value="Finalised responses to SG consultations"/>
          <xsd:enumeration value="Information Requests"/>
          <xsd:enumeration value="Internal Engagement"/>
          <xsd:enumeration value="Key Agencies Group Work Programme"/>
          <xsd:enumeration value="Learning Plan"/>
          <xsd:enumeration value="Meeting Papers"/>
          <xsd:enumeration value="National Updates"/>
          <xsd:enumeration value="NPF4 implementation"/>
          <xsd:enumeration value="Planning Casework Panel"/>
          <xsd:enumeration value="Planning Casework System"/>
          <xsd:enumeration value="Planning Guidance"/>
          <xsd:enumeration value="Planning Officer Group"/>
          <xsd:enumeration value="Planning Unit Managers"/>
          <xsd:enumeration value="Position Statements"/>
          <xsd:enumeration value="Presentations"/>
          <xsd:enumeration value="Strategic Environmental Assessment"/>
          <xsd:enumeration value="Training packages"/>
          <xsd:enumeration value="Training"/>
          <xsd:enumeration value="Triage Framework"/>
        </xsd:restriction>
      </xsd:simpleType>
    </xsd:element>
    <xsd:element name="Planning_x0020_Sub-Category" ma:index="25" nillable="true" ma:displayName="Planning Sub-Category" ma:format="Dropdown" ma:internalName="Planning_x0020_Sub_x002d_Category">
      <xsd:simpleType>
        <xsd:restriction base="dms:Choice">
          <xsd:enumeration value="Carbon Rich Soils"/>
          <xsd:enumeration value="Consultee Liaison"/>
          <xsd:enumeration value="Corporate Plan &amp; AOP input"/>
          <xsd:enumeration value="Draft Guidance"/>
          <xsd:enumeration value="Flood Risk"/>
          <xsd:enumeration value="KAG Green Freeports Task and Finish Group"/>
          <xsd:enumeration value="Key Agency Main Group"/>
          <xsd:enumeration value="Key Agency Sub-Groups &amp;  Initiatives"/>
          <xsd:enumeration value="Local Development Plans"/>
          <xsd:enumeration value="Meetings"/>
          <xsd:enumeration value="Scottish Government Advisory Groups"/>
          <xsd:enumeration value="Scottish Government liaison"/>
          <xsd:enumeration value="Water Environment"/>
        </xsd:restriction>
      </xsd:simpleType>
    </xsd:element>
    <xsd:element name="Planning_x0020_Document_x0020_Type" ma:index="26" nillable="true" ma:displayName="Planning Document Type" ma:format="Dropdown" ma:internalName="Planning_x0020_Document_x0020_Type">
      <xsd:simpleType>
        <xsd:restriction base="dms:Choice">
          <xsd:enumeration value="Agenda"/>
          <xsd:enumeration value="Briefing"/>
          <xsd:enumeration value="External engagement"/>
          <xsd:enumeration value="Form"/>
          <xsd:enumeration value="Guidance"/>
          <xsd:enumeration value="Info Request"/>
          <xsd:enumeration value="Internal engagement"/>
          <xsd:enumeration value="Letter"/>
          <xsd:enumeration value="Memoranda of Understanding"/>
          <xsd:enumeration value="Minutes"/>
          <xsd:enumeration value="Notes"/>
          <xsd:enumeration value="Owner"/>
          <xsd:enumeration value="Plan"/>
          <xsd:enumeration value="Policy"/>
          <xsd:enumeration value="Position Statement"/>
          <xsd:enumeration value="Presentation"/>
          <xsd:enumeration value="Procedure"/>
          <xsd:enumeration value="Report"/>
          <xsd:enumeration value="Response"/>
          <xsd:enumeration value="Review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59cca8f-ddbb-4605-850b-0c2f2a83c8d1" xsi:nil="true"/>
    <sepaReviewPeriod xmlns="c59cca8f-ddbb-4605-850b-0c2f2a83c8d1" xsi:nil="true"/>
    <sepaAuthoriser xmlns="c59cca8f-ddbb-4605-850b-0c2f2a83c8d1">
      <UserInfo>
        <DisplayName/>
        <AccountId xsi:nil="true"/>
        <AccountType/>
      </UserInfo>
    </sepaAuthoriser>
    <sepaApprovalStatus xmlns="c59cca8f-ddbb-4605-850b-0c2f2a83c8d1">Draft</sepaApprovalStatus>
    <Public_x0020_Register xmlns="c59cca8f-ddbb-4605-850b-0c2f2a83c8d1" xsi:nil="true"/>
    <sepaURN xmlns="c59cca8f-ddbb-4605-850b-0c2f2a83c8d1" xsi:nil="true"/>
    <k30a802c90584b64ac3ae896c6a1ef3a xmlns="c59cca8f-ddbb-4605-850b-0c2f2a83c8d1">
      <Terms xmlns="http://schemas.microsoft.com/office/infopath/2007/PartnerControls"/>
    </k30a802c90584b64ac3ae896c6a1ef3a>
    <sepaReviewDate xmlns="c59cca8f-ddbb-4605-850b-0c2f2a83c8d1" xsi:nil="true"/>
    <sepaDocSensitivity xmlns="c59cca8f-ddbb-4605-850b-0c2f2a83c8d1" xsi:nil="true"/>
    <sepaDocOwner xmlns="c59cca8f-ddbb-4605-850b-0c2f2a83c8d1">
      <UserInfo>
        <DisplayName/>
        <AccountId xsi:nil="true"/>
        <AccountType/>
      </UserInfo>
    </sepaDocOwner>
    <sepaIssuedDate xmlns="c59cca8f-ddbb-4605-850b-0c2f2a83c8d1" xsi:nil="true"/>
    <Document_x0020_Type xmlns="c59cca8f-ddbb-4605-850b-0c2f2a83c8d1" xsi:nil="true"/>
    <Sub-Category xmlns="c59cca8f-ddbb-4605-850b-0c2f2a83c8d1" xsi:nil="true"/>
    <Planning_x0020_Category1 xmlns="c59cca8f-ddbb-4605-850b-0c2f2a83c8d1" xsi:nil="true"/>
    <Planning_x0020_Document_x0020_Type xmlns="c59cca8f-ddbb-4605-850b-0c2f2a83c8d1">Guidance</Planning_x0020_Document_x0020_Type>
    <Planning_x0020_Category xmlns="c59cca8f-ddbb-4605-850b-0c2f2a83c8d1">Planning Guidance</Planning_x0020_Category>
    <Planning_x0020_Sub-Category xmlns="c59cca8f-ddbb-4605-850b-0c2f2a83c8d1">Water Environment</Planning_x0020_Sub-Category>
  </documentManagement>
</p:properties>
</file>

<file path=customXml/itemProps1.xml><?xml version="1.0" encoding="utf-8"?>
<ds:datastoreItem xmlns:ds="http://schemas.openxmlformats.org/officeDocument/2006/customXml" ds:itemID="{5E8A0225-6EB7-49FC-82F8-0B8543496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cca8f-ddbb-4605-850b-0c2f2a83c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D1202-F977-45F4-B341-6446386FA3B0}">
  <ds:schemaRefs>
    <ds:schemaRef ds:uri="http://schemas.microsoft.com/sharepoint/v3/contenttype/forms"/>
  </ds:schemaRefs>
</ds:datastoreItem>
</file>

<file path=customXml/itemProps3.xml><?xml version="1.0" encoding="utf-8"?>
<ds:datastoreItem xmlns:ds="http://schemas.openxmlformats.org/officeDocument/2006/customXml" ds:itemID="{4DD57D42-87D1-440D-82E3-20585D79DC4B}">
  <ds:schemaRefs>
    <ds:schemaRef ds:uri="http://schemas.openxmlformats.org/officeDocument/2006/bibliography"/>
  </ds:schemaRefs>
</ds:datastoreItem>
</file>

<file path=customXml/itemProps4.xml><?xml version="1.0" encoding="utf-8"?>
<ds:datastoreItem xmlns:ds="http://schemas.openxmlformats.org/officeDocument/2006/customXml" ds:itemID="{4A23DA82-BAE9-4518-915C-1E847983FE6D}">
  <ds:schemaRefs>
    <ds:schemaRef ds:uri="http://schemas.microsoft.com/office/2006/metadata/properties"/>
    <ds:schemaRef ds:uri="http://schemas.microsoft.com/office/infopath/2007/PartnerControls"/>
    <ds:schemaRef ds:uri="c59cca8f-ddbb-4605-850b-0c2f2a83c8d1"/>
    <ds:schemaRef ds:uri="37964cc3-e3fe-42cf-b0d1-b2fdc840ece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3921</Words>
  <Characters>22352</Characters>
  <Application>Microsoft Office Word</Application>
  <DocSecurity>4</DocSecurity>
  <Lines>186</Lines>
  <Paragraphs>52</Paragraphs>
  <ScaleCrop>false</ScaleCrop>
  <Company/>
  <LinksUpToDate>false</LinksUpToDate>
  <CharactersWithSpaces>26221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Smail, Isla</dc:creator>
  <cp:keywords/>
  <dc:description/>
  <cp:lastModifiedBy>Wallace, Fionna</cp:lastModifiedBy>
  <cp:revision>2</cp:revision>
  <dcterms:created xsi:type="dcterms:W3CDTF">2025-01-24T16:53:00Z</dcterms:created>
  <dcterms:modified xsi:type="dcterms:W3CDTF">2025-01-24T16:53:00Z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38b4e63,2c8452b9,80513b</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1e63b611,6fc4c09c,609de895</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2024-04-03T13:02:58Z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0c9b2043-e0ba-48d2-bf22-e6cc316eebea</vt:lpwstr>
  </property>
  <property fmtid="{D5CDD505-2E9C-101B-9397-08002B2CF9AE}" pid="14" name="MSIP_Label_ea4fd52f-9814-4cae-aa53-0ea7b16cd381_ContentBits">
    <vt:lpwstr>3</vt:lpwstr>
  </property>
  <property fmtid="{D5CDD505-2E9C-101B-9397-08002B2CF9AE}" pid="15" name="ContentTypeId">
    <vt:lpwstr>0x0101006B4F24E9D0B81B4C97ADFB51A5660FBB007E4760429F0BDF48AAD0BEA1D21667B2</vt:lpwstr>
  </property>
  <property fmtid="{D5CDD505-2E9C-101B-9397-08002B2CF9AE}" pid="16" name="MediaServiceImageTags">
    <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xd_Signature">
    <vt:bool>false</vt:bool>
  </property>
  <property fmtid="{D5CDD505-2E9C-101B-9397-08002B2CF9AE}" pid="22" name="SharedWithUsers">
    <vt:lpwstr>430;#Candlish, Alex;#2258;#Farquhar, Alan;#2407;#Campbell, Claire</vt:lpwstr>
  </property>
  <property fmtid="{D5CDD505-2E9C-101B-9397-08002B2CF9AE}" pid="23" name="sepaIAODept">
    <vt:lpwstr/>
  </property>
  <property fmtid="{D5CDD505-2E9C-101B-9397-08002B2CF9AE}" pid="24" name="TriggerFlowInfo">
    <vt:lpwstr/>
  </property>
</Properties>
</file>