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0E870" w14:textId="77777777" w:rsidR="00007ED0" w:rsidRDefault="00000000">
      <w:r>
        <w:rPr>
          <w:noProof/>
        </w:rPr>
        <w:drawing>
          <wp:anchor distT="0" distB="0" distL="114300" distR="114300" simplePos="0" relativeHeight="251658241" behindDoc="1" locked="0" layoutInCell="1" allowOverlap="1" wp14:anchorId="624C3725" wp14:editId="20EC7736">
            <wp:simplePos x="0" y="0"/>
            <wp:positionH relativeFrom="page">
              <wp:posOffset>-13853</wp:posOffset>
            </wp:positionH>
            <wp:positionV relativeFrom="paragraph">
              <wp:posOffset>-1047746</wp:posOffset>
            </wp:positionV>
            <wp:extent cx="7559673" cy="10697208"/>
            <wp:effectExtent l="0" t="0" r="3177" b="8892"/>
            <wp:wrapNone/>
            <wp:docPr id="514368489"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559673" cy="10697208"/>
                    </a:xfrm>
                    <a:prstGeom prst="rect">
                      <a:avLst/>
                    </a:prstGeom>
                    <a:noFill/>
                    <a:ln>
                      <a:noFill/>
                      <a:prstDash/>
                    </a:ln>
                  </pic:spPr>
                </pic:pic>
              </a:graphicData>
            </a:graphic>
          </wp:anchor>
        </w:drawing>
      </w:r>
      <w:r>
        <w:rPr>
          <w:noProof/>
        </w:rPr>
        <w:drawing>
          <wp:inline distT="0" distB="0" distL="0" distR="0" wp14:anchorId="2AA61442" wp14:editId="4063DFF3">
            <wp:extent cx="3358380" cy="844356"/>
            <wp:effectExtent l="0" t="0" r="0" b="0"/>
            <wp:docPr id="1199537027"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58380" cy="844356"/>
                    </a:xfrm>
                    <a:prstGeom prst="rect">
                      <a:avLst/>
                    </a:prstGeom>
                    <a:noFill/>
                    <a:ln>
                      <a:noFill/>
                      <a:prstDash/>
                    </a:ln>
                  </pic:spPr>
                </pic:pic>
              </a:graphicData>
            </a:graphic>
          </wp:inline>
        </w:drawing>
      </w:r>
    </w:p>
    <w:p w14:paraId="2C01D207" w14:textId="77777777" w:rsidR="00007ED0" w:rsidRDefault="00007ED0">
      <w:pPr>
        <w:rPr>
          <w:color w:val="FFFFFF"/>
        </w:rPr>
      </w:pPr>
    </w:p>
    <w:p w14:paraId="5CE31901" w14:textId="77777777" w:rsidR="00007ED0" w:rsidRDefault="00007ED0">
      <w:pPr>
        <w:rPr>
          <w:color w:val="FFFFFF"/>
        </w:rPr>
      </w:pPr>
    </w:p>
    <w:p w14:paraId="0F4319A0" w14:textId="77777777" w:rsidR="00007ED0" w:rsidRDefault="00007ED0">
      <w:pPr>
        <w:rPr>
          <w:color w:val="FFFFFF"/>
        </w:rPr>
      </w:pPr>
    </w:p>
    <w:p w14:paraId="1C3AD5EF" w14:textId="77777777" w:rsidR="00007ED0" w:rsidRDefault="00007ED0">
      <w:pPr>
        <w:rPr>
          <w:color w:val="FFFFFF"/>
        </w:rPr>
      </w:pPr>
    </w:p>
    <w:p w14:paraId="182DFE41" w14:textId="77777777" w:rsidR="00007ED0" w:rsidRDefault="00007ED0">
      <w:pPr>
        <w:rPr>
          <w:color w:val="FFFFFF"/>
        </w:rPr>
      </w:pPr>
    </w:p>
    <w:p w14:paraId="377FC194" w14:textId="77777777" w:rsidR="00007ED0" w:rsidRDefault="00007ED0">
      <w:pPr>
        <w:rPr>
          <w:color w:val="FFFFFF"/>
        </w:rPr>
      </w:pPr>
    </w:p>
    <w:p w14:paraId="3B322CEC" w14:textId="77777777" w:rsidR="00007ED0" w:rsidRDefault="00007ED0">
      <w:pPr>
        <w:rPr>
          <w:color w:val="FFFFFF"/>
        </w:rPr>
      </w:pPr>
    </w:p>
    <w:p w14:paraId="0EF231A1" w14:textId="77777777" w:rsidR="00007ED0" w:rsidRDefault="00007ED0">
      <w:pPr>
        <w:rPr>
          <w:color w:val="FFFFFF"/>
        </w:rPr>
      </w:pPr>
    </w:p>
    <w:p w14:paraId="7C66A36F" w14:textId="77777777" w:rsidR="00007ED0" w:rsidRDefault="00000000">
      <w:pPr>
        <w:spacing w:after="120" w:line="240" w:lineRule="auto"/>
      </w:pPr>
      <w:r>
        <w:rPr>
          <w:rFonts w:ascii="Poppins" w:hAnsi="Poppins" w:cs="Poppins"/>
          <w:noProof/>
          <w:sz w:val="38"/>
          <w:szCs w:val="38"/>
        </w:rPr>
        <mc:AlternateContent>
          <mc:Choice Requires="wps">
            <w:drawing>
              <wp:anchor distT="0" distB="0" distL="114300" distR="114300" simplePos="0" relativeHeight="251658240" behindDoc="0" locked="0" layoutInCell="1" allowOverlap="1" wp14:anchorId="52933B0D" wp14:editId="754D5064">
                <wp:simplePos x="0" y="0"/>
                <wp:positionH relativeFrom="column">
                  <wp:posOffset>15243</wp:posOffset>
                </wp:positionH>
                <wp:positionV relativeFrom="page">
                  <wp:posOffset>9882506</wp:posOffset>
                </wp:positionV>
                <wp:extent cx="3239774" cy="323853"/>
                <wp:effectExtent l="0" t="0" r="17776" b="0"/>
                <wp:wrapNone/>
                <wp:docPr id="686043619"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39774" cy="323853"/>
                        </a:xfrm>
                        <a:prstGeom prst="rect">
                          <a:avLst/>
                        </a:prstGeom>
                        <a:noFill/>
                        <a:ln>
                          <a:noFill/>
                          <a:prstDash/>
                        </a:ln>
                      </wps:spPr>
                      <wps:txbx>
                        <w:txbxContent>
                          <w:p w14:paraId="4E34CE76" w14:textId="77777777" w:rsidR="00007ED0" w:rsidRDefault="00000000">
                            <w:pPr>
                              <w:pStyle w:val="BodyText1"/>
                            </w:pPr>
                            <w:r>
                              <w:rPr>
                                <w:rFonts w:ascii="Poppins" w:hAnsi="Poppins" w:cs="Poppins"/>
                                <w:color w:val="FFFFFF"/>
                                <w:sz w:val="30"/>
                                <w:szCs w:val="30"/>
                              </w:rPr>
                              <w:t xml:space="preserve">Version </w:t>
                            </w:r>
                            <w:proofErr w:type="gramStart"/>
                            <w:r>
                              <w:rPr>
                                <w:rFonts w:ascii="Poppins" w:hAnsi="Poppins" w:cs="Poppins"/>
                                <w:color w:val="FFFFFF"/>
                                <w:sz w:val="30"/>
                                <w:szCs w:val="30"/>
                              </w:rPr>
                              <w:t>1  |</w:t>
                            </w:r>
                            <w:proofErr w:type="gramEnd"/>
                            <w:r>
                              <w:rPr>
                                <w:rFonts w:ascii="Poppins" w:hAnsi="Poppins" w:cs="Poppins"/>
                                <w:color w:val="FFFFFF"/>
                                <w:sz w:val="30"/>
                                <w:szCs w:val="30"/>
                              </w:rPr>
                              <w:t xml:space="preserve">  September 2024</w:t>
                            </w:r>
                          </w:p>
                        </w:txbxContent>
                      </wps:txbx>
                      <wps:bodyPr vert="horz" wrap="square" lIns="0" tIns="0" rIns="0" bIns="0" anchor="t" anchorCtr="0" compatLnSpc="1">
                        <a:noAutofit/>
                      </wps:bodyPr>
                    </wps:wsp>
                  </a:graphicData>
                </a:graphic>
              </wp:anchor>
            </w:drawing>
          </mc:Choice>
          <mc:Fallback>
            <w:pict>
              <v:shapetype w14:anchorId="52933B0D" id="_x0000_t202" coordsize="21600,21600" o:spt="202" path="m,l,21600r21600,l21600,xe">
                <v:stroke joinstyle="miter"/>
                <v:path gradientshapeok="t" o:connecttype="rect"/>
              </v:shapetype>
              <v:shape id="Text Box 3" o:spid="_x0000_s1026" type="#_x0000_t202" alt="&quot;&quot;" style="position:absolute;margin-left:1.2pt;margin-top:778.15pt;width:255.1pt;height:25.5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" filled="f" stroked="f">
                <v:textbox inset="0,0,0,0">
                  <w:txbxContent>
                    <w:p w14:paraId="4E34CE76" w14:textId="77777777" w:rsidR="00007ED0" w:rsidRDefault="00000000">
                      <w:pPr>
                        <w:pStyle w:val="BodyText1"/>
                      </w:pPr>
                      <w:r>
                        <w:rPr>
                          <w:rFonts w:ascii="Poppins" w:hAnsi="Poppins" w:cs="Poppins"/>
                          <w:color w:val="FFFFFF"/>
                          <w:sz w:val="30"/>
                          <w:szCs w:val="30"/>
                        </w:rPr>
                        <w:t xml:space="preserve">Version </w:t>
                      </w:r>
                      <w:proofErr w:type="gramStart"/>
                      <w:r>
                        <w:rPr>
                          <w:rFonts w:ascii="Poppins" w:hAnsi="Poppins" w:cs="Poppins"/>
                          <w:color w:val="FFFFFF"/>
                          <w:sz w:val="30"/>
                          <w:szCs w:val="30"/>
                        </w:rPr>
                        <w:t>1  |</w:t>
                      </w:r>
                      <w:proofErr w:type="gramEnd"/>
                      <w:r>
                        <w:rPr>
                          <w:rFonts w:ascii="Poppins" w:hAnsi="Poppins" w:cs="Poppins"/>
                          <w:color w:val="FFFFFF"/>
                          <w:sz w:val="30"/>
                          <w:szCs w:val="30"/>
                        </w:rPr>
                        <w:t xml:space="preserve">  September 2024</w:t>
                      </w:r>
                    </w:p>
                  </w:txbxContent>
                </v:textbox>
                <w10:wrap anchory="page"/>
              </v:shape>
            </w:pict>
          </mc:Fallback>
        </mc:AlternateContent>
      </w:r>
      <w:r>
        <w:rPr>
          <w:rFonts w:ascii="Poppins" w:hAnsi="Poppins" w:cs="Poppins"/>
          <w:color w:val="FFFFFF"/>
          <w:sz w:val="38"/>
          <w:szCs w:val="38"/>
        </w:rPr>
        <w:t>Measurement Assurance and Certification Scotland</w:t>
      </w:r>
    </w:p>
    <w:p w14:paraId="0898D123" w14:textId="77777777" w:rsidR="00007ED0" w:rsidRDefault="00000000">
      <w:pPr>
        <w:spacing w:after="120" w:line="240" w:lineRule="auto"/>
      </w:pPr>
      <w:r>
        <w:rPr>
          <w:rFonts w:ascii="Poppins" w:hAnsi="Poppins" w:cs="Poppins"/>
          <w:color w:val="FFFFFF"/>
          <w:sz w:val="34"/>
          <w:szCs w:val="34"/>
        </w:rPr>
        <w:t xml:space="preserve">Performance Standard </w:t>
      </w:r>
      <w:proofErr w:type="gramStart"/>
      <w:r>
        <w:rPr>
          <w:rFonts w:ascii="Poppins" w:hAnsi="Poppins" w:cs="Poppins"/>
          <w:color w:val="FFFFFF"/>
          <w:sz w:val="34"/>
          <w:szCs w:val="34"/>
        </w:rPr>
        <w:t>|  Finfish</w:t>
      </w:r>
      <w:proofErr w:type="gramEnd"/>
      <w:r>
        <w:rPr>
          <w:rFonts w:ascii="Poppins" w:hAnsi="Poppins" w:cs="Poppins"/>
          <w:color w:val="FFFFFF"/>
          <w:sz w:val="34"/>
          <w:szCs w:val="34"/>
        </w:rPr>
        <w:t xml:space="preserve"> Aquaculture</w:t>
      </w:r>
    </w:p>
    <w:p w14:paraId="699BF046" w14:textId="77777777" w:rsidR="00007ED0" w:rsidRDefault="00007ED0">
      <w:pPr>
        <w:rPr>
          <w:color w:val="FFFFFF"/>
          <w:sz w:val="16"/>
          <w:szCs w:val="16"/>
        </w:rPr>
      </w:pPr>
    </w:p>
    <w:p w14:paraId="1E5D8EFD" w14:textId="77777777" w:rsidR="00007ED0" w:rsidRDefault="00000000">
      <w:pPr>
        <w:spacing w:line="240" w:lineRule="auto"/>
      </w:pPr>
      <w:r>
        <w:rPr>
          <w:rFonts w:ascii="Poppins" w:hAnsi="Poppins" w:cs="Poppins"/>
          <w:color w:val="FFFFFF"/>
          <w:sz w:val="56"/>
          <w:szCs w:val="56"/>
        </w:rPr>
        <w:t>Sea lice surveillance</w:t>
      </w:r>
    </w:p>
    <w:p w14:paraId="0643466C" w14:textId="77777777" w:rsidR="00007ED0" w:rsidRDefault="00007ED0">
      <w:pPr>
        <w:pageBreakBefore/>
        <w:spacing w:line="240" w:lineRule="auto"/>
      </w:pPr>
    </w:p>
    <w:p w14:paraId="5DF14DC9" w14:textId="77777777" w:rsidR="00007ED0" w:rsidRDefault="00007ED0">
      <w:pPr>
        <w:spacing w:line="240" w:lineRule="auto"/>
      </w:pPr>
    </w:p>
    <w:p w14:paraId="0D420CD6" w14:textId="77777777" w:rsidR="00007ED0" w:rsidRDefault="00000000">
      <w:r>
        <w:rPr>
          <w:b/>
          <w:bCs/>
          <w:color w:val="016574"/>
          <w:sz w:val="40"/>
          <w:szCs w:val="40"/>
        </w:rPr>
        <w:t>Contents</w:t>
      </w:r>
    </w:p>
    <w:p w14:paraId="39F32809" w14:textId="77777777" w:rsidR="00007ED0" w:rsidRDefault="00000000">
      <w:pPr>
        <w:pStyle w:val="TOC1"/>
        <w:tabs>
          <w:tab w:val="right" w:leader="dot" w:pos="567"/>
        </w:tabs>
      </w:pPr>
      <w:r>
        <w:rPr>
          <w:b w:val="0"/>
          <w:bCs w:val="0"/>
          <w:color w:val="auto"/>
          <w:sz w:val="24"/>
          <w:szCs w:val="24"/>
        </w:rPr>
        <w:fldChar w:fldCharType="begin"/>
      </w:r>
      <w:r>
        <w:instrText xml:space="preserve"> TOC \o "1-3" \u \h </w:instrText>
      </w:r>
      <w:r>
        <w:rPr>
          <w:b w:val="0"/>
          <w:bCs w:val="0"/>
          <w:color w:val="auto"/>
          <w:sz w:val="24"/>
          <w:szCs w:val="24"/>
        </w:rPr>
        <w:fldChar w:fldCharType="separate"/>
      </w:r>
      <w:hyperlink r:id="rId9" w:history="1">
        <w:r>
          <w:rPr>
            <w:rStyle w:val="Hyperlink"/>
          </w:rPr>
          <w:t>1</w:t>
        </w:r>
        <w:r>
          <w:rPr>
            <w:b w:val="0"/>
            <w:bCs w:val="0"/>
            <w:color w:val="auto"/>
            <w:kern w:val="3"/>
            <w:sz w:val="22"/>
            <w:szCs w:val="22"/>
            <w:lang w:eastAsia="en-GB"/>
          </w:rPr>
          <w:tab/>
        </w:r>
        <w:r>
          <w:rPr>
            <w:rStyle w:val="Hyperlink"/>
          </w:rPr>
          <w:t>Introduction</w:t>
        </w:r>
        <w:r>
          <w:tab/>
          <w:t>1</w:t>
        </w:r>
      </w:hyperlink>
    </w:p>
    <w:p w14:paraId="4053C73F" w14:textId="77777777" w:rsidR="00007ED0" w:rsidRDefault="00000000">
      <w:pPr>
        <w:pStyle w:val="TOC1"/>
        <w:tabs>
          <w:tab w:val="right" w:leader="dot" w:pos="567"/>
        </w:tabs>
      </w:pPr>
      <w:hyperlink r:id="rId10" w:history="1">
        <w:r>
          <w:rPr>
            <w:rStyle w:val="Hyperlink"/>
          </w:rPr>
          <w:t>2</w:t>
        </w:r>
        <w:r>
          <w:rPr>
            <w:b w:val="0"/>
            <w:bCs w:val="0"/>
            <w:color w:val="auto"/>
            <w:kern w:val="3"/>
            <w:sz w:val="22"/>
            <w:szCs w:val="22"/>
            <w:lang w:eastAsia="en-GB"/>
          </w:rPr>
          <w:tab/>
        </w:r>
        <w:r>
          <w:rPr>
            <w:rStyle w:val="Hyperlink"/>
          </w:rPr>
          <w:t>Scope</w:t>
        </w:r>
        <w:r>
          <w:tab/>
          <w:t>2</w:t>
        </w:r>
      </w:hyperlink>
    </w:p>
    <w:p w14:paraId="690F9DE4" w14:textId="77777777" w:rsidR="00007ED0" w:rsidRDefault="00000000">
      <w:pPr>
        <w:pStyle w:val="TOC1"/>
        <w:tabs>
          <w:tab w:val="right" w:leader="dot" w:pos="567"/>
        </w:tabs>
      </w:pPr>
      <w:hyperlink r:id="rId11" w:history="1">
        <w:r>
          <w:rPr>
            <w:rStyle w:val="Hyperlink"/>
          </w:rPr>
          <w:t>3</w:t>
        </w:r>
        <w:r>
          <w:rPr>
            <w:b w:val="0"/>
            <w:bCs w:val="0"/>
            <w:color w:val="auto"/>
            <w:kern w:val="3"/>
            <w:sz w:val="22"/>
            <w:szCs w:val="22"/>
            <w:lang w:eastAsia="en-GB"/>
          </w:rPr>
          <w:tab/>
        </w:r>
        <w:r>
          <w:rPr>
            <w:rStyle w:val="Hyperlink"/>
          </w:rPr>
          <w:t>References</w:t>
        </w:r>
        <w:r>
          <w:tab/>
          <w:t>3</w:t>
        </w:r>
      </w:hyperlink>
    </w:p>
    <w:p w14:paraId="17292426" w14:textId="77777777" w:rsidR="00007ED0" w:rsidRDefault="00000000">
      <w:pPr>
        <w:pStyle w:val="TOC2"/>
        <w:tabs>
          <w:tab w:val="right" w:leader="dot" w:pos="880"/>
        </w:tabs>
      </w:pPr>
      <w:hyperlink r:id="rId12" w:history="1">
        <w:r>
          <w:rPr>
            <w:rStyle w:val="Hyperlink"/>
            <w:bCs/>
          </w:rPr>
          <w:t>3.1</w:t>
        </w:r>
        <w:r>
          <w:rPr>
            <w:kern w:val="3"/>
            <w:sz w:val="22"/>
            <w:szCs w:val="22"/>
            <w:lang w:eastAsia="en-GB"/>
          </w:rPr>
          <w:tab/>
        </w:r>
        <w:r>
          <w:rPr>
            <w:rStyle w:val="Hyperlink"/>
          </w:rPr>
          <w:t>Text references</w:t>
        </w:r>
        <w:r>
          <w:tab/>
          <w:t>3</w:t>
        </w:r>
      </w:hyperlink>
    </w:p>
    <w:p w14:paraId="205C83FF" w14:textId="77777777" w:rsidR="00007ED0" w:rsidRDefault="00000000">
      <w:pPr>
        <w:pStyle w:val="TOC1"/>
        <w:tabs>
          <w:tab w:val="right" w:leader="dot" w:pos="567"/>
        </w:tabs>
      </w:pPr>
      <w:hyperlink r:id="rId13" w:history="1">
        <w:r>
          <w:rPr>
            <w:rStyle w:val="Hyperlink"/>
          </w:rPr>
          <w:t>4</w:t>
        </w:r>
        <w:r>
          <w:rPr>
            <w:b w:val="0"/>
            <w:bCs w:val="0"/>
            <w:color w:val="auto"/>
            <w:kern w:val="3"/>
            <w:sz w:val="22"/>
            <w:szCs w:val="22"/>
            <w:lang w:eastAsia="en-GB"/>
          </w:rPr>
          <w:tab/>
        </w:r>
        <w:r>
          <w:rPr>
            <w:rStyle w:val="Hyperlink"/>
          </w:rPr>
          <w:t>Terms and definitions</w:t>
        </w:r>
        <w:r>
          <w:tab/>
          <w:t>4</w:t>
        </w:r>
      </w:hyperlink>
    </w:p>
    <w:p w14:paraId="18409E56" w14:textId="77777777" w:rsidR="00007ED0" w:rsidRDefault="00000000">
      <w:pPr>
        <w:pStyle w:val="TOC1"/>
        <w:tabs>
          <w:tab w:val="right" w:leader="dot" w:pos="567"/>
        </w:tabs>
      </w:pPr>
      <w:hyperlink r:id="rId14" w:history="1">
        <w:r>
          <w:rPr>
            <w:rStyle w:val="Hyperlink"/>
          </w:rPr>
          <w:t>5</w:t>
        </w:r>
        <w:r>
          <w:rPr>
            <w:b w:val="0"/>
            <w:bCs w:val="0"/>
            <w:color w:val="auto"/>
            <w:kern w:val="3"/>
            <w:sz w:val="22"/>
            <w:szCs w:val="22"/>
            <w:lang w:eastAsia="en-GB"/>
          </w:rPr>
          <w:tab/>
        </w:r>
        <w:r>
          <w:rPr>
            <w:rStyle w:val="Hyperlink"/>
          </w:rPr>
          <w:t>Resource requirements</w:t>
        </w:r>
        <w:r>
          <w:tab/>
          <w:t>5</w:t>
        </w:r>
      </w:hyperlink>
    </w:p>
    <w:p w14:paraId="020714C6" w14:textId="77777777" w:rsidR="00007ED0" w:rsidRDefault="00000000">
      <w:pPr>
        <w:pStyle w:val="TOC2"/>
        <w:tabs>
          <w:tab w:val="right" w:leader="dot" w:pos="880"/>
        </w:tabs>
      </w:pPr>
      <w:hyperlink r:id="rId15" w:history="1">
        <w:r>
          <w:rPr>
            <w:rStyle w:val="Hyperlink"/>
          </w:rPr>
          <w:t>5.1</w:t>
        </w:r>
        <w:r>
          <w:rPr>
            <w:kern w:val="3"/>
            <w:sz w:val="22"/>
            <w:szCs w:val="22"/>
            <w:lang w:eastAsia="en-GB"/>
          </w:rPr>
          <w:tab/>
        </w:r>
        <w:r>
          <w:rPr>
            <w:rStyle w:val="Hyperlink"/>
          </w:rPr>
          <w:t>Personnel</w:t>
        </w:r>
        <w:r>
          <w:tab/>
          <w:t>5</w:t>
        </w:r>
      </w:hyperlink>
    </w:p>
    <w:p w14:paraId="64B4A700" w14:textId="77777777" w:rsidR="00007ED0" w:rsidRDefault="00000000">
      <w:pPr>
        <w:pStyle w:val="TOC2"/>
        <w:tabs>
          <w:tab w:val="right" w:leader="dot" w:pos="880"/>
        </w:tabs>
      </w:pPr>
      <w:hyperlink r:id="rId16" w:history="1">
        <w:r>
          <w:rPr>
            <w:rStyle w:val="Hyperlink"/>
          </w:rPr>
          <w:t>5.2</w:t>
        </w:r>
        <w:r>
          <w:rPr>
            <w:kern w:val="3"/>
            <w:sz w:val="22"/>
            <w:szCs w:val="22"/>
            <w:lang w:eastAsia="en-GB"/>
          </w:rPr>
          <w:tab/>
        </w:r>
        <w:r>
          <w:rPr>
            <w:rStyle w:val="Hyperlink"/>
          </w:rPr>
          <w:t>Equipment</w:t>
        </w:r>
        <w:r>
          <w:tab/>
          <w:t>5</w:t>
        </w:r>
      </w:hyperlink>
    </w:p>
    <w:p w14:paraId="01779840" w14:textId="77777777" w:rsidR="00007ED0" w:rsidRDefault="00000000">
      <w:pPr>
        <w:pStyle w:val="TOC2"/>
        <w:tabs>
          <w:tab w:val="right" w:leader="dot" w:pos="880"/>
        </w:tabs>
      </w:pPr>
      <w:hyperlink r:id="rId17" w:history="1">
        <w:r>
          <w:rPr>
            <w:rStyle w:val="Hyperlink"/>
          </w:rPr>
          <w:t>5.3</w:t>
        </w:r>
        <w:r>
          <w:rPr>
            <w:kern w:val="3"/>
            <w:sz w:val="22"/>
            <w:szCs w:val="22"/>
            <w:lang w:eastAsia="en-GB"/>
          </w:rPr>
          <w:tab/>
        </w:r>
        <w:r>
          <w:rPr>
            <w:rStyle w:val="Hyperlink"/>
          </w:rPr>
          <w:t>Control of documents</w:t>
        </w:r>
        <w:r>
          <w:tab/>
          <w:t>6</w:t>
        </w:r>
      </w:hyperlink>
    </w:p>
    <w:p w14:paraId="64189348" w14:textId="77777777" w:rsidR="00007ED0" w:rsidRDefault="00000000">
      <w:pPr>
        <w:pStyle w:val="TOC2"/>
        <w:tabs>
          <w:tab w:val="right" w:leader="dot" w:pos="880"/>
        </w:tabs>
      </w:pPr>
      <w:hyperlink r:id="rId18" w:history="1">
        <w:r>
          <w:rPr>
            <w:rStyle w:val="Hyperlink"/>
          </w:rPr>
          <w:t>5.4</w:t>
        </w:r>
        <w:r>
          <w:rPr>
            <w:kern w:val="3"/>
            <w:sz w:val="22"/>
            <w:szCs w:val="22"/>
            <w:lang w:eastAsia="en-GB"/>
          </w:rPr>
          <w:tab/>
        </w:r>
        <w:r>
          <w:rPr>
            <w:rStyle w:val="Hyperlink"/>
          </w:rPr>
          <w:t>Control of records</w:t>
        </w:r>
        <w:r>
          <w:tab/>
          <w:t>6</w:t>
        </w:r>
      </w:hyperlink>
    </w:p>
    <w:p w14:paraId="1DD72EAA" w14:textId="77777777" w:rsidR="00007ED0" w:rsidRDefault="00000000">
      <w:pPr>
        <w:pStyle w:val="TOC1"/>
        <w:tabs>
          <w:tab w:val="right" w:leader="dot" w:pos="567"/>
        </w:tabs>
      </w:pPr>
      <w:hyperlink r:id="rId19" w:history="1">
        <w:r>
          <w:rPr>
            <w:rStyle w:val="Hyperlink"/>
          </w:rPr>
          <w:t>6</w:t>
        </w:r>
        <w:r>
          <w:rPr>
            <w:b w:val="0"/>
            <w:bCs w:val="0"/>
            <w:color w:val="auto"/>
            <w:kern w:val="3"/>
            <w:sz w:val="22"/>
            <w:szCs w:val="22"/>
            <w:lang w:eastAsia="en-GB"/>
          </w:rPr>
          <w:tab/>
        </w:r>
        <w:r>
          <w:rPr>
            <w:rStyle w:val="Hyperlink"/>
          </w:rPr>
          <w:t>Monitoring</w:t>
        </w:r>
        <w:r>
          <w:tab/>
          <w:t>8</w:t>
        </w:r>
      </w:hyperlink>
    </w:p>
    <w:p w14:paraId="6325F836" w14:textId="77777777" w:rsidR="00007ED0" w:rsidRDefault="00000000">
      <w:pPr>
        <w:pStyle w:val="TOC1"/>
        <w:tabs>
          <w:tab w:val="right" w:leader="dot" w:pos="567"/>
        </w:tabs>
      </w:pPr>
      <w:hyperlink r:id="rId20" w:history="1">
        <w:r>
          <w:rPr>
            <w:rStyle w:val="Hyperlink"/>
          </w:rPr>
          <w:t>7</w:t>
        </w:r>
        <w:r>
          <w:rPr>
            <w:b w:val="0"/>
            <w:bCs w:val="0"/>
            <w:color w:val="auto"/>
            <w:kern w:val="3"/>
            <w:sz w:val="22"/>
            <w:szCs w:val="22"/>
            <w:lang w:eastAsia="en-GB"/>
          </w:rPr>
          <w:tab/>
        </w:r>
        <w:r>
          <w:rPr>
            <w:rStyle w:val="Hyperlink"/>
          </w:rPr>
          <w:t>Methods for conducting counts</w:t>
        </w:r>
        <w:r>
          <w:tab/>
          <w:t>9</w:t>
        </w:r>
      </w:hyperlink>
    </w:p>
    <w:p w14:paraId="42B02242" w14:textId="77777777" w:rsidR="00007ED0" w:rsidRDefault="00000000">
      <w:pPr>
        <w:pStyle w:val="TOC2"/>
        <w:tabs>
          <w:tab w:val="right" w:leader="dot" w:pos="880"/>
        </w:tabs>
      </w:pPr>
      <w:hyperlink r:id="rId21" w:history="1">
        <w:r>
          <w:rPr>
            <w:rStyle w:val="Hyperlink"/>
          </w:rPr>
          <w:t>7.5</w:t>
        </w:r>
        <w:r>
          <w:rPr>
            <w:kern w:val="3"/>
            <w:sz w:val="22"/>
            <w:szCs w:val="22"/>
            <w:lang w:eastAsia="en-GB"/>
          </w:rPr>
          <w:tab/>
        </w:r>
        <w:r>
          <w:rPr>
            <w:rStyle w:val="Hyperlink"/>
          </w:rPr>
          <w:t>Manual method</w:t>
        </w:r>
        <w:r>
          <w:tab/>
          <w:t>9</w:t>
        </w:r>
      </w:hyperlink>
    </w:p>
    <w:p w14:paraId="7A1F145E" w14:textId="77777777" w:rsidR="00007ED0" w:rsidRDefault="00000000">
      <w:pPr>
        <w:pStyle w:val="TOC2"/>
        <w:tabs>
          <w:tab w:val="right" w:leader="dot" w:pos="880"/>
        </w:tabs>
      </w:pPr>
      <w:hyperlink r:id="rId22" w:history="1">
        <w:r>
          <w:rPr>
            <w:rStyle w:val="Hyperlink"/>
          </w:rPr>
          <w:t>7.6</w:t>
        </w:r>
        <w:r>
          <w:rPr>
            <w:kern w:val="3"/>
            <w:sz w:val="22"/>
            <w:szCs w:val="22"/>
            <w:lang w:eastAsia="en-GB"/>
          </w:rPr>
          <w:tab/>
        </w:r>
        <w:r>
          <w:rPr>
            <w:rStyle w:val="Hyperlink"/>
          </w:rPr>
          <w:t>Automated method</w:t>
        </w:r>
        <w:r>
          <w:tab/>
          <w:t>9</w:t>
        </w:r>
      </w:hyperlink>
    </w:p>
    <w:p w14:paraId="155D448D" w14:textId="77777777" w:rsidR="00007ED0" w:rsidRDefault="00000000">
      <w:pPr>
        <w:pStyle w:val="TOC1"/>
        <w:tabs>
          <w:tab w:val="right" w:leader="dot" w:pos="567"/>
        </w:tabs>
      </w:pPr>
      <w:hyperlink r:id="rId23" w:history="1">
        <w:r>
          <w:rPr>
            <w:rStyle w:val="Hyperlink"/>
          </w:rPr>
          <w:t>9</w:t>
        </w:r>
        <w:r>
          <w:rPr>
            <w:b w:val="0"/>
            <w:bCs w:val="0"/>
            <w:color w:val="auto"/>
            <w:kern w:val="3"/>
            <w:sz w:val="22"/>
            <w:szCs w:val="22"/>
            <w:lang w:eastAsia="en-GB"/>
          </w:rPr>
          <w:tab/>
        </w:r>
        <w:r>
          <w:rPr>
            <w:rStyle w:val="Hyperlink"/>
          </w:rPr>
          <w:t>Control of non-conforming work</w:t>
        </w:r>
        <w:r>
          <w:tab/>
          <w:t>11</w:t>
        </w:r>
      </w:hyperlink>
    </w:p>
    <w:p w14:paraId="361B8600" w14:textId="77777777" w:rsidR="00007ED0" w:rsidRDefault="00000000">
      <w:pPr>
        <w:pStyle w:val="TOC1"/>
        <w:tabs>
          <w:tab w:val="right" w:leader="dot" w:pos="567"/>
        </w:tabs>
        <w:sectPr w:rsidR="00007ED0">
          <w:headerReference w:type="even" r:id="rId24"/>
          <w:headerReference w:type="default" r:id="rId25"/>
          <w:footerReference w:type="even" r:id="rId26"/>
          <w:footerReference w:type="default" r:id="rId27"/>
          <w:headerReference w:type="first" r:id="rId28"/>
          <w:footerReference w:type="first" r:id="rId29"/>
          <w:pgSz w:w="11900" w:h="16840"/>
          <w:pgMar w:top="839" w:right="839" w:bottom="839" w:left="839" w:header="794" w:footer="567" w:gutter="0"/>
          <w:pgNumType w:fmt="lowerRoman" w:start="1"/>
          <w:cols w:space="720"/>
          <w:titlePg/>
        </w:sectPr>
      </w:pPr>
      <w:hyperlink r:id="rId30" w:history="1">
        <w:r>
          <w:rPr>
            <w:rStyle w:val="Hyperlink"/>
          </w:rPr>
          <w:t>10</w:t>
        </w:r>
        <w:r>
          <w:rPr>
            <w:b w:val="0"/>
            <w:bCs w:val="0"/>
            <w:color w:val="auto"/>
            <w:kern w:val="3"/>
            <w:sz w:val="22"/>
            <w:szCs w:val="22"/>
            <w:lang w:eastAsia="en-GB"/>
          </w:rPr>
          <w:tab/>
        </w:r>
        <w:r>
          <w:rPr>
            <w:rStyle w:val="Hyperlink"/>
          </w:rPr>
          <w:t>MACS docu</w:t>
        </w:r>
        <w:bookmarkStart w:id="0" w:name="_Hlt178595329"/>
        <w:bookmarkStart w:id="1" w:name="_Hlt178595330"/>
        <w:r>
          <w:rPr>
            <w:rStyle w:val="Hyperlink"/>
          </w:rPr>
          <w:t>m</w:t>
        </w:r>
        <w:bookmarkEnd w:id="0"/>
        <w:bookmarkEnd w:id="1"/>
        <w:r>
          <w:rPr>
            <w:rStyle w:val="Hyperlink"/>
          </w:rPr>
          <w:t>ent review and control</w:t>
        </w:r>
        <w:r>
          <w:tab/>
          <w:t>12</w:t>
        </w:r>
      </w:hyperlink>
    </w:p>
    <w:p w14:paraId="58F0915B" w14:textId="77777777" w:rsidR="00007ED0" w:rsidRDefault="00000000">
      <w:pPr>
        <w:pStyle w:val="BodyText1"/>
        <w:spacing w:line="240" w:lineRule="auto"/>
        <w:ind w:left="709"/>
      </w:pPr>
      <w:r>
        <w:rPr>
          <w:b/>
          <w:bCs/>
          <w:color w:val="016574"/>
          <w:sz w:val="28"/>
          <w:szCs w:val="28"/>
        </w:rPr>
        <w:lastRenderedPageBreak/>
        <w:fldChar w:fldCharType="end"/>
      </w:r>
    </w:p>
    <w:p w14:paraId="2005245B" w14:textId="77777777" w:rsidR="00007ED0" w:rsidRDefault="00000000">
      <w:pPr>
        <w:pStyle w:val="BodyText1"/>
        <w:numPr>
          <w:ilvl w:val="0"/>
          <w:numId w:val="1"/>
        </w:numPr>
        <w:rPr>
          <w:b/>
          <w:bCs/>
          <w:color w:val="016574"/>
          <w:sz w:val="40"/>
          <w:szCs w:val="40"/>
        </w:rPr>
      </w:pPr>
      <w:bookmarkStart w:id="2" w:name="_Toc156546755"/>
      <w:r>
        <w:rPr>
          <w:b/>
          <w:bCs/>
          <w:color w:val="016574"/>
          <w:sz w:val="40"/>
          <w:szCs w:val="40"/>
        </w:rPr>
        <w:t>Introduction</w:t>
      </w:r>
      <w:bookmarkEnd w:id="2"/>
    </w:p>
    <w:p w14:paraId="005077CD" w14:textId="77777777" w:rsidR="00007ED0" w:rsidRDefault="00000000">
      <w:pPr>
        <w:ind w:left="709"/>
      </w:pPr>
      <w:r>
        <w:t>The Scottish Environment Protection Agency is Scotland’s principal environmental regulator. We regulate to protect our environment and communities from harm. We regulate to help Scotland adapt to our changing environment. And we regulate to improve the quality of our environment for people and nature.</w:t>
      </w:r>
    </w:p>
    <w:p w14:paraId="2A10A48D" w14:textId="77777777" w:rsidR="00007ED0" w:rsidRDefault="00007ED0">
      <w:pPr>
        <w:spacing w:line="240" w:lineRule="auto"/>
        <w:ind w:left="709"/>
      </w:pPr>
    </w:p>
    <w:p w14:paraId="5B858E16" w14:textId="77777777" w:rsidR="00007ED0" w:rsidRDefault="00000000">
      <w:pPr>
        <w:ind w:left="709"/>
      </w:pPr>
      <w:r>
        <w:t>We expect all our regulated operators to comply with their environmental obligations. We also expect those operators to be responsible for managing and understanding their own impact on the environment.</w:t>
      </w:r>
    </w:p>
    <w:p w14:paraId="2DA8DA8E" w14:textId="77777777" w:rsidR="00007ED0" w:rsidRDefault="00007ED0">
      <w:pPr>
        <w:spacing w:line="240" w:lineRule="auto"/>
        <w:ind w:left="709"/>
        <w:rPr>
          <w:sz w:val="22"/>
          <w:szCs w:val="22"/>
        </w:rPr>
      </w:pPr>
    </w:p>
    <w:p w14:paraId="41D53707" w14:textId="77777777" w:rsidR="00007ED0" w:rsidRDefault="00000000">
      <w:pPr>
        <w:ind w:left="709"/>
      </w:pPr>
      <w:r>
        <w:t>In certain sectors, this means that operators have an obligation to monitor and report back to us in support of our regulation of authorised activities. The data they submit forms part of the range of evidence we use in our compliance verification work.</w:t>
      </w:r>
    </w:p>
    <w:p w14:paraId="2BACDF49" w14:textId="77777777" w:rsidR="00007ED0" w:rsidRDefault="00007ED0">
      <w:pPr>
        <w:spacing w:line="240" w:lineRule="auto"/>
        <w:ind w:left="709"/>
        <w:rPr>
          <w:sz w:val="22"/>
          <w:szCs w:val="22"/>
        </w:rPr>
      </w:pPr>
    </w:p>
    <w:p w14:paraId="21FEC1E6" w14:textId="77777777" w:rsidR="00007ED0" w:rsidRDefault="00000000">
      <w:pPr>
        <w:ind w:left="709"/>
      </w:pPr>
      <w:r>
        <w:t>To maintain confidence in our regulatory decision making, all operator monitoring data must meet our minimum quality requirements. To help operators meet those requirements, we have established Measurement Assurance and Certification Scotland (MACS) – our quality assurance certification scheme.</w:t>
      </w:r>
    </w:p>
    <w:p w14:paraId="456147E1" w14:textId="77777777" w:rsidR="00007ED0" w:rsidRDefault="00007ED0">
      <w:pPr>
        <w:spacing w:line="240" w:lineRule="auto"/>
        <w:ind w:left="709"/>
        <w:rPr>
          <w:sz w:val="22"/>
          <w:szCs w:val="22"/>
        </w:rPr>
      </w:pPr>
    </w:p>
    <w:p w14:paraId="400F6CD6" w14:textId="77777777" w:rsidR="00007ED0" w:rsidRDefault="00000000">
      <w:pPr>
        <w:ind w:left="709"/>
      </w:pPr>
      <w:r>
        <w:t xml:space="preserve">MACS comprises a range of performance standards and technical guidance documents, each designed to ensure that operator monitoring data is fit for regulatory assessment. Its remit extends across the entire monitoring </w:t>
      </w:r>
      <w:proofErr w:type="gramStart"/>
      <w:r>
        <w:t>process;</w:t>
      </w:r>
      <w:proofErr w:type="gramEnd"/>
      <w:r>
        <w:t xml:space="preserve"> from planning and scheduling of monitoring activity to sampling, analysis and data reporting.</w:t>
      </w:r>
    </w:p>
    <w:p w14:paraId="2ACF2F60" w14:textId="77777777" w:rsidR="00007ED0" w:rsidRDefault="00007ED0">
      <w:pPr>
        <w:spacing w:line="254" w:lineRule="auto"/>
        <w:ind w:left="709"/>
        <w:rPr>
          <w:sz w:val="22"/>
          <w:szCs w:val="22"/>
        </w:rPr>
      </w:pPr>
    </w:p>
    <w:p w14:paraId="69594359" w14:textId="77777777" w:rsidR="00007ED0" w:rsidRDefault="00000000">
      <w:pPr>
        <w:ind w:left="709"/>
      </w:pPr>
      <w:r>
        <w:t>Where an organisation conforms with the requirements of MACS, the monitoring data will be of a standard that meets our minimum quality requirements. To ensure that this remains the case, those organisations will be routinely audited.</w:t>
      </w:r>
    </w:p>
    <w:p w14:paraId="2079A67E" w14:textId="77777777" w:rsidR="00007ED0" w:rsidRDefault="00007ED0">
      <w:pPr>
        <w:spacing w:line="240" w:lineRule="auto"/>
        <w:ind w:left="709"/>
        <w:rPr>
          <w:sz w:val="22"/>
          <w:szCs w:val="22"/>
        </w:rPr>
      </w:pPr>
    </w:p>
    <w:p w14:paraId="75F4FE98" w14:textId="4F5CD65D" w:rsidR="00007ED0" w:rsidRDefault="00000000">
      <w:pPr>
        <w:ind w:left="709"/>
      </w:pPr>
      <w:r>
        <w:t xml:space="preserve">Further information on MACS is available on </w:t>
      </w:r>
      <w:hyperlink r:id="rId31" w:history="1">
        <w:r w:rsidRPr="00BA6148">
          <w:rPr>
            <w:rStyle w:val="Hyperlink"/>
          </w:rPr>
          <w:t>our website</w:t>
        </w:r>
        <w:r w:rsidR="00BA6148" w:rsidRPr="00BA6148">
          <w:rPr>
            <w:rStyle w:val="Hyperlink"/>
          </w:rPr>
          <w:t>.</w:t>
        </w:r>
      </w:hyperlink>
    </w:p>
    <w:p w14:paraId="52D810B8" w14:textId="77777777" w:rsidR="00007ED0" w:rsidRDefault="00007ED0">
      <w:pPr>
        <w:spacing w:line="240" w:lineRule="auto"/>
        <w:ind w:left="709"/>
        <w:rPr>
          <w:sz w:val="22"/>
          <w:szCs w:val="22"/>
        </w:rPr>
      </w:pPr>
    </w:p>
    <w:p w14:paraId="7710E5BA" w14:textId="77777777" w:rsidR="00007ED0" w:rsidRDefault="00007ED0">
      <w:pPr>
        <w:pageBreakBefore/>
        <w:tabs>
          <w:tab w:val="left" w:pos="6412"/>
        </w:tabs>
        <w:spacing w:line="240" w:lineRule="auto"/>
        <w:ind w:left="709"/>
      </w:pPr>
    </w:p>
    <w:p w14:paraId="5E4A1185" w14:textId="77777777" w:rsidR="00007ED0" w:rsidRDefault="00007ED0">
      <w:pPr>
        <w:pStyle w:val="BodyText1"/>
        <w:spacing w:line="240" w:lineRule="auto"/>
        <w:ind w:left="709"/>
      </w:pPr>
    </w:p>
    <w:p w14:paraId="5A8F0C62" w14:textId="77777777" w:rsidR="00007ED0" w:rsidRDefault="00000000">
      <w:pPr>
        <w:pStyle w:val="BodyText1"/>
        <w:numPr>
          <w:ilvl w:val="0"/>
          <w:numId w:val="1"/>
        </w:numPr>
        <w:rPr>
          <w:b/>
          <w:bCs/>
          <w:color w:val="016574"/>
          <w:sz w:val="40"/>
          <w:szCs w:val="40"/>
        </w:rPr>
      </w:pPr>
      <w:bookmarkStart w:id="3" w:name="_Toc156546756"/>
      <w:r>
        <w:rPr>
          <w:b/>
          <w:bCs/>
          <w:color w:val="016574"/>
          <w:sz w:val="40"/>
          <w:szCs w:val="40"/>
        </w:rPr>
        <w:t>Scope</w:t>
      </w:r>
      <w:bookmarkEnd w:id="3"/>
    </w:p>
    <w:p w14:paraId="3CDAE91D" w14:textId="77777777" w:rsidR="00007ED0" w:rsidRDefault="00000000">
      <w:pPr>
        <w:pStyle w:val="BodyText1"/>
        <w:numPr>
          <w:ilvl w:val="1"/>
          <w:numId w:val="1"/>
        </w:numPr>
      </w:pPr>
      <w:r>
        <w:t>This MACS performance standard is applicable to organisations that are required to carry out sea lice counts at marine pen fish farms (MPFFs) and where the data produced from those counts requires to be reported to SEPA.</w:t>
      </w:r>
    </w:p>
    <w:p w14:paraId="352DCB63" w14:textId="77777777" w:rsidR="00007ED0" w:rsidRDefault="00007ED0">
      <w:pPr>
        <w:pStyle w:val="BodyText1"/>
        <w:spacing w:line="240" w:lineRule="auto"/>
        <w:ind w:left="709"/>
      </w:pPr>
    </w:p>
    <w:p w14:paraId="38E0643D" w14:textId="77777777" w:rsidR="00007ED0" w:rsidRDefault="00000000">
      <w:pPr>
        <w:pStyle w:val="BodyText1"/>
        <w:numPr>
          <w:ilvl w:val="1"/>
          <w:numId w:val="1"/>
        </w:numPr>
      </w:pPr>
      <w:r>
        <w:t xml:space="preserve">Sections 5 to 8 lay out the detailed requirements that those organisations </w:t>
      </w:r>
      <w:r>
        <w:rPr>
          <w:b/>
          <w:bCs/>
        </w:rPr>
        <w:t>must</w:t>
      </w:r>
      <w:r>
        <w:t xml:space="preserve"> adhere to when carrying out that activity.</w:t>
      </w:r>
    </w:p>
    <w:p w14:paraId="137258BF" w14:textId="77777777" w:rsidR="00007ED0" w:rsidRDefault="00007ED0">
      <w:pPr>
        <w:pStyle w:val="ListParagraph"/>
        <w:spacing w:line="240" w:lineRule="auto"/>
      </w:pPr>
    </w:p>
    <w:p w14:paraId="24C35009" w14:textId="77777777" w:rsidR="00007ED0" w:rsidRDefault="00000000">
      <w:pPr>
        <w:pStyle w:val="BodyText1"/>
        <w:numPr>
          <w:ilvl w:val="1"/>
          <w:numId w:val="1"/>
        </w:numPr>
      </w:pPr>
      <w:r>
        <w:t>In conjunction with this document, international standard ISO 16541 (ref. 3.1 a) and complementary technical guide MACS-FFA-TG-01 (ref. 3.b) may be consulted for guidance.</w:t>
      </w:r>
    </w:p>
    <w:p w14:paraId="73E22908" w14:textId="77777777" w:rsidR="00007ED0" w:rsidRDefault="00007ED0">
      <w:pPr>
        <w:pageBreakBefore/>
        <w:spacing w:line="240" w:lineRule="auto"/>
        <w:ind w:left="709"/>
      </w:pPr>
    </w:p>
    <w:p w14:paraId="464D07D9" w14:textId="77777777" w:rsidR="00007ED0" w:rsidRDefault="00007ED0">
      <w:pPr>
        <w:pStyle w:val="ListParagraph"/>
        <w:spacing w:line="240" w:lineRule="auto"/>
      </w:pPr>
    </w:p>
    <w:p w14:paraId="1432F80F" w14:textId="77777777" w:rsidR="00007ED0" w:rsidRDefault="00000000">
      <w:pPr>
        <w:pStyle w:val="BodyText1"/>
        <w:numPr>
          <w:ilvl w:val="0"/>
          <w:numId w:val="1"/>
        </w:numPr>
        <w:rPr>
          <w:b/>
          <w:bCs/>
          <w:color w:val="016574"/>
          <w:sz w:val="40"/>
          <w:szCs w:val="40"/>
        </w:rPr>
      </w:pPr>
      <w:bookmarkStart w:id="4" w:name="_Toc156546757"/>
      <w:r>
        <w:rPr>
          <w:b/>
          <w:bCs/>
          <w:color w:val="016574"/>
          <w:sz w:val="40"/>
          <w:szCs w:val="40"/>
        </w:rPr>
        <w:t>References</w:t>
      </w:r>
      <w:bookmarkEnd w:id="4"/>
    </w:p>
    <w:p w14:paraId="02632454" w14:textId="77777777" w:rsidR="00007ED0" w:rsidRDefault="00000000">
      <w:pPr>
        <w:pStyle w:val="BodyText1"/>
        <w:numPr>
          <w:ilvl w:val="1"/>
          <w:numId w:val="1"/>
        </w:numPr>
        <w:spacing w:after="120"/>
        <w:rPr>
          <w:b/>
          <w:bCs/>
          <w:color w:val="016574"/>
          <w:sz w:val="32"/>
          <w:szCs w:val="32"/>
        </w:rPr>
      </w:pPr>
      <w:bookmarkStart w:id="5" w:name="_Toc156546758"/>
      <w:r>
        <w:rPr>
          <w:b/>
          <w:bCs/>
          <w:color w:val="016574"/>
          <w:sz w:val="32"/>
          <w:szCs w:val="32"/>
        </w:rPr>
        <w:t>Text references</w:t>
      </w:r>
      <w:bookmarkEnd w:id="5"/>
    </w:p>
    <w:p w14:paraId="30756BEE" w14:textId="77777777" w:rsidR="00007ED0" w:rsidRDefault="00000000">
      <w:pPr>
        <w:pStyle w:val="BodyText1"/>
        <w:numPr>
          <w:ilvl w:val="0"/>
          <w:numId w:val="2"/>
        </w:numPr>
        <w:ind w:left="1276" w:hanging="567"/>
      </w:pPr>
      <w:r>
        <w:t>BS ISO 16541:2015 – Methods for sea lice surveillance on marine finfish farms, ISBN 978 0 580 82453 1.</w:t>
      </w:r>
    </w:p>
    <w:p w14:paraId="23BA52E5" w14:textId="77777777" w:rsidR="00007ED0" w:rsidRDefault="00007ED0">
      <w:pPr>
        <w:pStyle w:val="BodyText1"/>
        <w:spacing w:line="240" w:lineRule="auto"/>
      </w:pPr>
    </w:p>
    <w:p w14:paraId="3E0AE5F8" w14:textId="77777777" w:rsidR="00007ED0" w:rsidRDefault="00000000">
      <w:pPr>
        <w:pStyle w:val="BodyText1"/>
        <w:numPr>
          <w:ilvl w:val="0"/>
          <w:numId w:val="2"/>
        </w:numPr>
        <w:ind w:left="1276" w:hanging="567"/>
      </w:pPr>
      <w:r>
        <w:t>MACS Technical Guide MACS-FFA-TG-01, Finfish Aquaculture – Dealing with non-conformance, Scottish Environment Protection Agency, 2022.</w:t>
      </w:r>
    </w:p>
    <w:p w14:paraId="43253F93" w14:textId="77777777" w:rsidR="00007ED0" w:rsidRDefault="00007ED0">
      <w:pPr>
        <w:pStyle w:val="BodyText1"/>
        <w:spacing w:line="240" w:lineRule="auto"/>
        <w:ind w:left="1276"/>
      </w:pPr>
    </w:p>
    <w:p w14:paraId="0704B423" w14:textId="77777777" w:rsidR="00007ED0" w:rsidRDefault="00007ED0">
      <w:pPr>
        <w:pStyle w:val="BodyText1"/>
        <w:ind w:left="709"/>
      </w:pPr>
    </w:p>
    <w:p w14:paraId="5A7F4C00" w14:textId="77777777" w:rsidR="00007ED0" w:rsidRDefault="00007ED0">
      <w:pPr>
        <w:pageBreakBefore/>
        <w:spacing w:line="240" w:lineRule="auto"/>
        <w:ind w:left="709"/>
      </w:pPr>
    </w:p>
    <w:p w14:paraId="6093790F" w14:textId="77777777" w:rsidR="00007ED0" w:rsidRDefault="00007ED0">
      <w:pPr>
        <w:pStyle w:val="BodyText1"/>
        <w:spacing w:line="240" w:lineRule="auto"/>
        <w:ind w:left="709"/>
      </w:pPr>
    </w:p>
    <w:p w14:paraId="14982538" w14:textId="77777777" w:rsidR="00007ED0" w:rsidRDefault="00000000">
      <w:pPr>
        <w:pStyle w:val="BodyText1"/>
        <w:numPr>
          <w:ilvl w:val="0"/>
          <w:numId w:val="1"/>
        </w:numPr>
        <w:rPr>
          <w:b/>
          <w:bCs/>
          <w:color w:val="016574"/>
          <w:sz w:val="40"/>
          <w:szCs w:val="40"/>
        </w:rPr>
      </w:pPr>
      <w:bookmarkStart w:id="6" w:name="_Toc156546759"/>
      <w:r>
        <w:rPr>
          <w:b/>
          <w:bCs/>
          <w:color w:val="016574"/>
          <w:sz w:val="40"/>
          <w:szCs w:val="40"/>
        </w:rPr>
        <w:t>Terms and definitions</w:t>
      </w:r>
      <w:bookmarkEnd w:id="6"/>
    </w:p>
    <w:p w14:paraId="2BD896FC" w14:textId="77777777" w:rsidR="00007ED0" w:rsidRDefault="00000000">
      <w:pPr>
        <w:pStyle w:val="BodyText1"/>
        <w:ind w:left="709"/>
      </w:pPr>
      <w:r>
        <w:t>For this MACS performance standard, and unless the context requires otherwise, the following definitions apply:</w:t>
      </w:r>
    </w:p>
    <w:p w14:paraId="2F24F985" w14:textId="77777777" w:rsidR="00007ED0" w:rsidRDefault="00007ED0">
      <w:pPr>
        <w:pStyle w:val="BodyText1"/>
        <w:spacing w:line="240" w:lineRule="auto"/>
        <w:ind w:left="709"/>
      </w:pPr>
    </w:p>
    <w:p w14:paraId="38853118" w14:textId="77777777" w:rsidR="00007ED0" w:rsidRDefault="00000000">
      <w:pPr>
        <w:pStyle w:val="BodyText1"/>
        <w:ind w:left="709"/>
      </w:pPr>
      <w:r>
        <w:rPr>
          <w:b/>
          <w:bCs/>
        </w:rPr>
        <w:t>concession</w:t>
      </w:r>
      <w:r>
        <w:t xml:space="preserve"> – a written approval, granted to release a non-conforming product or service for use or delivery. For example, a written agreement from SEPA explicitly permitting the submission of data associated with a quality control failure.</w:t>
      </w:r>
    </w:p>
    <w:p w14:paraId="68B92E06" w14:textId="77777777" w:rsidR="00007ED0" w:rsidRDefault="00007ED0">
      <w:pPr>
        <w:pStyle w:val="BodyText1"/>
        <w:ind w:left="709"/>
      </w:pPr>
    </w:p>
    <w:p w14:paraId="232780E3" w14:textId="77777777" w:rsidR="00007ED0" w:rsidRDefault="00000000">
      <w:pPr>
        <w:pStyle w:val="BodyText1"/>
        <w:ind w:left="709"/>
      </w:pPr>
      <w:r>
        <w:rPr>
          <w:b/>
          <w:bCs/>
        </w:rPr>
        <w:t>counts</w:t>
      </w:r>
      <w:r>
        <w:t xml:space="preserve"> – sea lice </w:t>
      </w:r>
      <w:proofErr w:type="gramStart"/>
      <w:r>
        <w:t>counts</w:t>
      </w:r>
      <w:proofErr w:type="gramEnd"/>
      <w:r>
        <w:t>.</w:t>
      </w:r>
    </w:p>
    <w:p w14:paraId="3D883CBD" w14:textId="77777777" w:rsidR="00007ED0" w:rsidRDefault="00007ED0">
      <w:pPr>
        <w:pStyle w:val="BodyText1"/>
        <w:spacing w:line="240" w:lineRule="auto"/>
        <w:ind w:left="709"/>
      </w:pPr>
    </w:p>
    <w:p w14:paraId="2E8EE1F2" w14:textId="77777777" w:rsidR="00007ED0" w:rsidRDefault="00000000">
      <w:pPr>
        <w:pStyle w:val="BodyText1"/>
        <w:ind w:left="709"/>
      </w:pPr>
      <w:r>
        <w:rPr>
          <w:b/>
          <w:bCs/>
        </w:rPr>
        <w:t>metrological traceability</w:t>
      </w:r>
      <w:r>
        <w:t xml:space="preserve"> – the property of a measurement result whereby the result can be related to a reference through a documented, unbroken chain of calibrations, each contributing to the measurement uncertainty.</w:t>
      </w:r>
    </w:p>
    <w:p w14:paraId="3A7EDF19" w14:textId="77777777" w:rsidR="00007ED0" w:rsidRDefault="00007ED0">
      <w:pPr>
        <w:pStyle w:val="BodyText1"/>
        <w:spacing w:line="240" w:lineRule="auto"/>
        <w:ind w:left="709"/>
      </w:pPr>
    </w:p>
    <w:p w14:paraId="3041A849" w14:textId="77777777" w:rsidR="00007ED0" w:rsidRDefault="00000000">
      <w:pPr>
        <w:pStyle w:val="BodyText1"/>
        <w:ind w:left="709"/>
      </w:pPr>
      <w:r>
        <w:rPr>
          <w:b/>
          <w:bCs/>
        </w:rPr>
        <w:t>operator</w:t>
      </w:r>
      <w:r>
        <w:t xml:space="preserve"> – an individual or company responsible for the operation of an authorised activity or activities that are subject to monitoring requirements.</w:t>
      </w:r>
    </w:p>
    <w:p w14:paraId="61E1C911" w14:textId="77777777" w:rsidR="00007ED0" w:rsidRDefault="00007ED0">
      <w:pPr>
        <w:pStyle w:val="BodyText1"/>
        <w:spacing w:line="240" w:lineRule="auto"/>
        <w:ind w:left="709"/>
      </w:pPr>
    </w:p>
    <w:p w14:paraId="2DEB7522" w14:textId="77777777" w:rsidR="00007ED0" w:rsidRDefault="00000000">
      <w:pPr>
        <w:pStyle w:val="BodyText1"/>
        <w:ind w:left="709"/>
      </w:pPr>
      <w:r>
        <w:rPr>
          <w:b/>
          <w:bCs/>
        </w:rPr>
        <w:t>organisation</w:t>
      </w:r>
      <w:r>
        <w:t xml:space="preserve"> – an entity performing an activity or activities required under operator monitoring. In the context of this performance standard, this term encompasses an operator, or a body appointed by that operator to undertake sea lice surveillance on its behalf.</w:t>
      </w:r>
    </w:p>
    <w:p w14:paraId="3CF958AB" w14:textId="77777777" w:rsidR="00007ED0" w:rsidRDefault="00007ED0">
      <w:pPr>
        <w:pStyle w:val="BodyText1"/>
        <w:spacing w:line="240" w:lineRule="auto"/>
        <w:ind w:left="709"/>
        <w:rPr>
          <w:b/>
          <w:bCs/>
        </w:rPr>
      </w:pPr>
    </w:p>
    <w:p w14:paraId="44CB5E41" w14:textId="77777777" w:rsidR="00007ED0" w:rsidRDefault="00000000">
      <w:pPr>
        <w:pStyle w:val="BodyText1"/>
        <w:ind w:left="709"/>
      </w:pPr>
      <w:r>
        <w:rPr>
          <w:b/>
          <w:bCs/>
        </w:rPr>
        <w:t>sea lice</w:t>
      </w:r>
      <w:r>
        <w:t xml:space="preserve"> – salmon lice, </w:t>
      </w:r>
      <w:proofErr w:type="spellStart"/>
      <w:r>
        <w:rPr>
          <w:i/>
          <w:iCs/>
        </w:rPr>
        <w:t>Lepeotheirus</w:t>
      </w:r>
      <w:proofErr w:type="spellEnd"/>
      <w:r>
        <w:rPr>
          <w:i/>
          <w:iCs/>
        </w:rPr>
        <w:t xml:space="preserve"> </w:t>
      </w:r>
      <w:proofErr w:type="spellStart"/>
      <w:r>
        <w:rPr>
          <w:i/>
          <w:iCs/>
        </w:rPr>
        <w:t>salmonis</w:t>
      </w:r>
      <w:proofErr w:type="spellEnd"/>
      <w:r>
        <w:t>.</w:t>
      </w:r>
    </w:p>
    <w:p w14:paraId="48EBBE0D" w14:textId="77777777" w:rsidR="00007ED0" w:rsidRDefault="00007ED0">
      <w:pPr>
        <w:pageBreakBefore/>
        <w:spacing w:line="240" w:lineRule="auto"/>
        <w:ind w:left="709"/>
      </w:pPr>
    </w:p>
    <w:p w14:paraId="16E6DBC8" w14:textId="77777777" w:rsidR="00007ED0" w:rsidRDefault="00007ED0">
      <w:pPr>
        <w:pStyle w:val="BodyText1"/>
        <w:spacing w:line="240" w:lineRule="auto"/>
        <w:ind w:left="709"/>
      </w:pPr>
    </w:p>
    <w:p w14:paraId="318A4014" w14:textId="77777777" w:rsidR="00007ED0" w:rsidRDefault="00000000">
      <w:pPr>
        <w:pStyle w:val="BodyText1"/>
        <w:numPr>
          <w:ilvl w:val="0"/>
          <w:numId w:val="1"/>
        </w:numPr>
        <w:rPr>
          <w:b/>
          <w:bCs/>
          <w:color w:val="016574"/>
          <w:sz w:val="40"/>
          <w:szCs w:val="40"/>
        </w:rPr>
      </w:pPr>
      <w:bookmarkStart w:id="7" w:name="_Toc156546760"/>
      <w:r>
        <w:rPr>
          <w:b/>
          <w:bCs/>
          <w:color w:val="016574"/>
          <w:sz w:val="40"/>
          <w:szCs w:val="40"/>
        </w:rPr>
        <w:t>Resource requirements</w:t>
      </w:r>
      <w:bookmarkEnd w:id="7"/>
    </w:p>
    <w:p w14:paraId="1FC9107D" w14:textId="77777777" w:rsidR="00007ED0" w:rsidRDefault="00000000">
      <w:pPr>
        <w:pStyle w:val="BodyText1"/>
        <w:numPr>
          <w:ilvl w:val="1"/>
          <w:numId w:val="1"/>
        </w:numPr>
        <w:spacing w:after="120"/>
        <w:rPr>
          <w:b/>
          <w:bCs/>
          <w:color w:val="016574"/>
          <w:sz w:val="32"/>
          <w:szCs w:val="32"/>
        </w:rPr>
      </w:pPr>
      <w:bookmarkStart w:id="8" w:name="_Toc156546761"/>
      <w:r>
        <w:rPr>
          <w:b/>
          <w:bCs/>
          <w:color w:val="016574"/>
          <w:sz w:val="32"/>
          <w:szCs w:val="32"/>
        </w:rPr>
        <w:t>Personnel</w:t>
      </w:r>
      <w:bookmarkEnd w:id="8"/>
    </w:p>
    <w:p w14:paraId="7F8A6159" w14:textId="77777777" w:rsidR="00007ED0" w:rsidRDefault="00000000">
      <w:pPr>
        <w:pStyle w:val="BodyText1"/>
        <w:numPr>
          <w:ilvl w:val="2"/>
          <w:numId w:val="1"/>
        </w:numPr>
      </w:pPr>
      <w:r>
        <w:t>Organisations must ensure that all personnel performing activities relating to the requirements of this performance standard have been deemed competent in, and are authorised to undertake, those activities.</w:t>
      </w:r>
    </w:p>
    <w:p w14:paraId="7AC5A0A5" w14:textId="77777777" w:rsidR="00007ED0" w:rsidRDefault="00007ED0">
      <w:pPr>
        <w:pStyle w:val="BodyText1"/>
        <w:spacing w:line="240" w:lineRule="auto"/>
        <w:ind w:left="709"/>
      </w:pPr>
    </w:p>
    <w:p w14:paraId="0AB0C9F6" w14:textId="77777777" w:rsidR="00007ED0" w:rsidRDefault="00000000">
      <w:pPr>
        <w:pStyle w:val="BodyText1"/>
        <w:numPr>
          <w:ilvl w:val="2"/>
          <w:numId w:val="1"/>
        </w:numPr>
      </w:pPr>
      <w:r>
        <w:t>Organisations must document and implement procedure(s) for:</w:t>
      </w:r>
    </w:p>
    <w:p w14:paraId="3B40AB20" w14:textId="77777777" w:rsidR="00007ED0" w:rsidRDefault="00007ED0">
      <w:pPr>
        <w:pStyle w:val="BodyText1"/>
        <w:spacing w:line="240" w:lineRule="auto"/>
        <w:ind w:left="709"/>
      </w:pPr>
    </w:p>
    <w:p w14:paraId="3AF1AC6A" w14:textId="77777777" w:rsidR="00007ED0" w:rsidRDefault="00000000">
      <w:pPr>
        <w:pStyle w:val="BodyText1"/>
        <w:numPr>
          <w:ilvl w:val="0"/>
          <w:numId w:val="3"/>
        </w:numPr>
        <w:ind w:hanging="357"/>
      </w:pPr>
      <w:r>
        <w:t xml:space="preserve">determining competence </w:t>
      </w:r>
      <w:proofErr w:type="gramStart"/>
      <w:r>
        <w:t>requirements;</w:t>
      </w:r>
      <w:proofErr w:type="gramEnd"/>
    </w:p>
    <w:p w14:paraId="6470246A" w14:textId="77777777" w:rsidR="00007ED0" w:rsidRDefault="00000000">
      <w:pPr>
        <w:pStyle w:val="BodyText1"/>
        <w:numPr>
          <w:ilvl w:val="0"/>
          <w:numId w:val="3"/>
        </w:numPr>
        <w:ind w:hanging="357"/>
      </w:pPr>
      <w:r>
        <w:t xml:space="preserve">the training and supervision of </w:t>
      </w:r>
      <w:proofErr w:type="gramStart"/>
      <w:r>
        <w:t>personnel;</w:t>
      </w:r>
      <w:proofErr w:type="gramEnd"/>
    </w:p>
    <w:p w14:paraId="3D31E268" w14:textId="77777777" w:rsidR="00007ED0" w:rsidRDefault="00000000">
      <w:pPr>
        <w:pStyle w:val="BodyText1"/>
        <w:numPr>
          <w:ilvl w:val="0"/>
          <w:numId w:val="3"/>
        </w:numPr>
        <w:ind w:hanging="357"/>
      </w:pPr>
      <w:r>
        <w:t xml:space="preserve">assessing the initial competence of </w:t>
      </w:r>
      <w:proofErr w:type="gramStart"/>
      <w:r>
        <w:t>personnel;</w:t>
      </w:r>
      <w:proofErr w:type="gramEnd"/>
    </w:p>
    <w:p w14:paraId="3DC778D6" w14:textId="77777777" w:rsidR="00007ED0" w:rsidRDefault="00000000">
      <w:pPr>
        <w:pStyle w:val="BodyText1"/>
        <w:numPr>
          <w:ilvl w:val="0"/>
          <w:numId w:val="3"/>
        </w:numPr>
        <w:ind w:hanging="357"/>
      </w:pPr>
      <w:r>
        <w:t>ongoing monitoring of the competence of personnel; and</w:t>
      </w:r>
    </w:p>
    <w:p w14:paraId="28738768" w14:textId="77777777" w:rsidR="00007ED0" w:rsidRDefault="00000000">
      <w:pPr>
        <w:pStyle w:val="BodyText1"/>
        <w:numPr>
          <w:ilvl w:val="0"/>
          <w:numId w:val="3"/>
        </w:numPr>
        <w:ind w:hanging="357"/>
      </w:pPr>
      <w:r>
        <w:t>the authorisation of personnel.</w:t>
      </w:r>
    </w:p>
    <w:p w14:paraId="731E5634" w14:textId="77777777" w:rsidR="00007ED0" w:rsidRDefault="00007ED0">
      <w:pPr>
        <w:pStyle w:val="BodyText1"/>
        <w:ind w:left="709"/>
      </w:pPr>
    </w:p>
    <w:p w14:paraId="6DDDF649" w14:textId="77777777" w:rsidR="00007ED0" w:rsidRDefault="00000000">
      <w:pPr>
        <w:pStyle w:val="BodyText1"/>
        <w:numPr>
          <w:ilvl w:val="1"/>
          <w:numId w:val="1"/>
        </w:numPr>
        <w:spacing w:after="120"/>
        <w:rPr>
          <w:b/>
          <w:bCs/>
          <w:color w:val="016574"/>
          <w:sz w:val="32"/>
          <w:szCs w:val="32"/>
        </w:rPr>
      </w:pPr>
      <w:bookmarkStart w:id="9" w:name="_Toc156546762"/>
      <w:r>
        <w:rPr>
          <w:b/>
          <w:bCs/>
          <w:color w:val="016574"/>
          <w:sz w:val="32"/>
          <w:szCs w:val="32"/>
        </w:rPr>
        <w:t>Equipment</w:t>
      </w:r>
      <w:bookmarkEnd w:id="9"/>
    </w:p>
    <w:p w14:paraId="773E2FD9" w14:textId="77777777" w:rsidR="00007ED0" w:rsidRDefault="00000000">
      <w:pPr>
        <w:pStyle w:val="BodyText1"/>
        <w:numPr>
          <w:ilvl w:val="2"/>
          <w:numId w:val="1"/>
        </w:numPr>
      </w:pPr>
      <w:r>
        <w:t xml:space="preserve">Equipment used must be </w:t>
      </w:r>
      <w:r>
        <w:rPr>
          <w:rFonts w:eastAsia="Calibri"/>
        </w:rPr>
        <w:t>suitable for the activities being undertaken and must not affect the scientific validity of reported result(s).</w:t>
      </w:r>
    </w:p>
    <w:p w14:paraId="27BE963D" w14:textId="77777777" w:rsidR="00007ED0" w:rsidRDefault="00007ED0">
      <w:pPr>
        <w:pStyle w:val="BodyText1"/>
        <w:spacing w:line="240" w:lineRule="auto"/>
        <w:ind w:left="709"/>
      </w:pPr>
    </w:p>
    <w:p w14:paraId="5596661E" w14:textId="77777777" w:rsidR="00007ED0" w:rsidRDefault="00000000">
      <w:pPr>
        <w:pStyle w:val="BodyText1"/>
        <w:numPr>
          <w:ilvl w:val="2"/>
          <w:numId w:val="1"/>
        </w:numPr>
      </w:pPr>
      <w:r>
        <w:t xml:space="preserve">Organisations </w:t>
      </w:r>
      <w:r>
        <w:rPr>
          <w:rFonts w:eastAsia="Calibri"/>
        </w:rPr>
        <w:t>must document the equipment necessary for the correct performance of their sampling activities.</w:t>
      </w:r>
    </w:p>
    <w:p w14:paraId="05D88370" w14:textId="77777777" w:rsidR="00007ED0" w:rsidRDefault="00007ED0">
      <w:pPr>
        <w:pStyle w:val="ListParagraph"/>
        <w:spacing w:line="240" w:lineRule="auto"/>
      </w:pPr>
    </w:p>
    <w:p w14:paraId="5E3720CC" w14:textId="77777777" w:rsidR="00007ED0" w:rsidRDefault="00000000">
      <w:pPr>
        <w:pStyle w:val="BodyText1"/>
        <w:numPr>
          <w:ilvl w:val="2"/>
          <w:numId w:val="1"/>
        </w:numPr>
      </w:pPr>
      <w:r>
        <w:t xml:space="preserve">Organisations </w:t>
      </w:r>
      <w:r>
        <w:rPr>
          <w:rFonts w:eastAsia="Calibri"/>
        </w:rPr>
        <w:t>must have documented procedure(s) in place for the handling, transport, storage, use and planned maintenance of equipment, described at 5.2.1, to ensure its proper functioning.</w:t>
      </w:r>
    </w:p>
    <w:p w14:paraId="03F22C65" w14:textId="77777777" w:rsidR="00007ED0" w:rsidRDefault="00007ED0">
      <w:pPr>
        <w:pStyle w:val="ListParagraph"/>
        <w:spacing w:line="240" w:lineRule="auto"/>
      </w:pPr>
    </w:p>
    <w:p w14:paraId="7C9DE2F3" w14:textId="77777777" w:rsidR="00007ED0" w:rsidRDefault="00000000">
      <w:pPr>
        <w:pStyle w:val="BodyText1"/>
        <w:numPr>
          <w:ilvl w:val="2"/>
          <w:numId w:val="1"/>
        </w:numPr>
      </w:pPr>
      <w:r>
        <w:t xml:space="preserve">Organisations </w:t>
      </w:r>
      <w:r>
        <w:rPr>
          <w:rFonts w:eastAsia="Calibri"/>
        </w:rPr>
        <w:t>must verify that all equipment is functioning properly before placing or returning it into use.</w:t>
      </w:r>
    </w:p>
    <w:p w14:paraId="50187053" w14:textId="77777777" w:rsidR="00007ED0" w:rsidRDefault="00007ED0">
      <w:pPr>
        <w:pStyle w:val="ListParagraph"/>
        <w:spacing w:line="240" w:lineRule="auto"/>
      </w:pPr>
    </w:p>
    <w:p w14:paraId="5499F74B" w14:textId="77777777" w:rsidR="00007ED0" w:rsidRDefault="00000000">
      <w:pPr>
        <w:pStyle w:val="BodyText1"/>
        <w:numPr>
          <w:ilvl w:val="2"/>
          <w:numId w:val="1"/>
        </w:numPr>
      </w:pPr>
      <w:r>
        <w:t>Measuring equipment used during counting must be calibrated when:</w:t>
      </w:r>
    </w:p>
    <w:p w14:paraId="31B0DB9A" w14:textId="77777777" w:rsidR="00007ED0" w:rsidRDefault="00007ED0">
      <w:pPr>
        <w:pStyle w:val="ListParagraph"/>
        <w:spacing w:line="240" w:lineRule="auto"/>
      </w:pPr>
    </w:p>
    <w:p w14:paraId="68E5773D" w14:textId="77777777" w:rsidR="00007ED0" w:rsidRDefault="00000000">
      <w:pPr>
        <w:pStyle w:val="ListParagraph"/>
        <w:numPr>
          <w:ilvl w:val="0"/>
          <w:numId w:val="4"/>
        </w:numPr>
        <w:ind w:left="1418" w:hanging="709"/>
      </w:pPr>
      <w:r>
        <w:t>the measurement accuracy or uncertainty will affect the validity of reported result(s); or</w:t>
      </w:r>
    </w:p>
    <w:p w14:paraId="461C4643" w14:textId="77777777" w:rsidR="00007ED0" w:rsidRDefault="00000000">
      <w:pPr>
        <w:pStyle w:val="ListParagraph"/>
        <w:numPr>
          <w:ilvl w:val="0"/>
          <w:numId w:val="4"/>
        </w:numPr>
        <w:ind w:left="1418" w:hanging="709"/>
      </w:pPr>
      <w:r>
        <w:t>calibration is required to establish the metrological traceability of reported result(s).</w:t>
      </w:r>
    </w:p>
    <w:p w14:paraId="45C04FC8" w14:textId="77777777" w:rsidR="00007ED0" w:rsidRDefault="00007ED0">
      <w:pPr>
        <w:pStyle w:val="ListParagraph"/>
        <w:spacing w:line="240" w:lineRule="auto"/>
      </w:pPr>
    </w:p>
    <w:p w14:paraId="7DC18485" w14:textId="77777777" w:rsidR="00007ED0" w:rsidRDefault="00007ED0">
      <w:pPr>
        <w:pStyle w:val="ListParagraph"/>
        <w:spacing w:line="240" w:lineRule="auto"/>
      </w:pPr>
    </w:p>
    <w:p w14:paraId="0405CC7E" w14:textId="77777777" w:rsidR="00007ED0" w:rsidRDefault="00000000">
      <w:pPr>
        <w:pStyle w:val="BodyText1"/>
        <w:numPr>
          <w:ilvl w:val="2"/>
          <w:numId w:val="1"/>
        </w:numPr>
      </w:pPr>
      <w:r>
        <w:t xml:space="preserve">For </w:t>
      </w:r>
      <w:r>
        <w:rPr>
          <w:rFonts w:eastAsia="Calibri"/>
        </w:rPr>
        <w:t>all calibrated measuring equipment, organisations must implement an ongoing calibration programme to maintain confidence in the calibration status of that equipment.</w:t>
      </w:r>
    </w:p>
    <w:p w14:paraId="6D82C015" w14:textId="77777777" w:rsidR="00007ED0" w:rsidRDefault="00007ED0">
      <w:pPr>
        <w:pStyle w:val="BodyText1"/>
        <w:spacing w:line="240" w:lineRule="auto"/>
        <w:ind w:left="709"/>
      </w:pPr>
    </w:p>
    <w:p w14:paraId="4C0FDC51" w14:textId="77777777" w:rsidR="00007ED0" w:rsidRDefault="00000000">
      <w:pPr>
        <w:pStyle w:val="BodyText1"/>
        <w:numPr>
          <w:ilvl w:val="2"/>
          <w:numId w:val="1"/>
        </w:numPr>
      </w:pPr>
      <w:r>
        <w:t xml:space="preserve">All </w:t>
      </w:r>
      <w:r>
        <w:rPr>
          <w:rFonts w:eastAsia="Calibri"/>
        </w:rPr>
        <w:t>measuring equipment requiring calibration must be clearly labelled, such that the user of the equipment can readily identify its calibration status.</w:t>
      </w:r>
    </w:p>
    <w:p w14:paraId="1783DE7A" w14:textId="77777777" w:rsidR="00007ED0" w:rsidRDefault="00007ED0">
      <w:pPr>
        <w:pStyle w:val="ListParagraph"/>
      </w:pPr>
    </w:p>
    <w:p w14:paraId="38FABA00" w14:textId="77777777" w:rsidR="00007ED0" w:rsidRDefault="00000000">
      <w:pPr>
        <w:pStyle w:val="BodyText1"/>
        <w:numPr>
          <w:ilvl w:val="1"/>
          <w:numId w:val="1"/>
        </w:numPr>
        <w:spacing w:after="120"/>
      </w:pPr>
      <w:bookmarkStart w:id="10" w:name="_Toc156546763"/>
      <w:r>
        <w:rPr>
          <w:b/>
          <w:bCs/>
          <w:color w:val="016574"/>
          <w:sz w:val="32"/>
          <w:szCs w:val="32"/>
        </w:rPr>
        <w:t>Control of documents</w:t>
      </w:r>
      <w:bookmarkEnd w:id="10"/>
    </w:p>
    <w:p w14:paraId="05BE5703" w14:textId="77777777" w:rsidR="00007ED0" w:rsidRDefault="00000000">
      <w:pPr>
        <w:pStyle w:val="BodyText1"/>
        <w:numPr>
          <w:ilvl w:val="2"/>
          <w:numId w:val="1"/>
        </w:numPr>
      </w:pPr>
      <w:r>
        <w:t>Organisations must document all procedures used to satisfy the requirements of this performance standard.</w:t>
      </w:r>
    </w:p>
    <w:p w14:paraId="721CCCBA" w14:textId="77777777" w:rsidR="00007ED0" w:rsidRDefault="00007ED0">
      <w:pPr>
        <w:pStyle w:val="BodyText1"/>
        <w:ind w:left="709"/>
      </w:pPr>
    </w:p>
    <w:p w14:paraId="55E6F614" w14:textId="77777777" w:rsidR="00007ED0" w:rsidRDefault="00000000">
      <w:pPr>
        <w:pStyle w:val="BodyText1"/>
        <w:numPr>
          <w:ilvl w:val="2"/>
          <w:numId w:val="1"/>
        </w:numPr>
      </w:pPr>
      <w:r>
        <w:t xml:space="preserve">Organisations </w:t>
      </w:r>
      <w:r>
        <w:rPr>
          <w:rFonts w:eastAsia="Calibri"/>
          <w:szCs w:val="28"/>
        </w:rPr>
        <w:t>must implement a management system for the control of documents relating to the requirements of this performance standard.</w:t>
      </w:r>
    </w:p>
    <w:p w14:paraId="187B3682" w14:textId="77777777" w:rsidR="00007ED0" w:rsidRDefault="00007ED0">
      <w:pPr>
        <w:pStyle w:val="BodyText1"/>
        <w:spacing w:line="240" w:lineRule="auto"/>
        <w:ind w:left="709"/>
      </w:pPr>
    </w:p>
    <w:p w14:paraId="49E6D984" w14:textId="77777777" w:rsidR="00007ED0" w:rsidRDefault="00000000">
      <w:pPr>
        <w:pStyle w:val="BodyText1"/>
        <w:numPr>
          <w:ilvl w:val="2"/>
          <w:numId w:val="1"/>
        </w:numPr>
      </w:pPr>
      <w:r>
        <w:t>Such a system must ensure that all documents are:</w:t>
      </w:r>
    </w:p>
    <w:p w14:paraId="383370F3" w14:textId="77777777" w:rsidR="00007ED0" w:rsidRDefault="00007ED0">
      <w:pPr>
        <w:pStyle w:val="ListParagraph"/>
        <w:spacing w:line="240" w:lineRule="auto"/>
      </w:pPr>
    </w:p>
    <w:p w14:paraId="2880E582" w14:textId="77777777" w:rsidR="00007ED0" w:rsidRDefault="00000000">
      <w:pPr>
        <w:pStyle w:val="ListParagraph"/>
        <w:numPr>
          <w:ilvl w:val="0"/>
          <w:numId w:val="5"/>
        </w:numPr>
        <w:ind w:left="1429" w:hanging="357"/>
      </w:pPr>
      <w:r>
        <w:t xml:space="preserve">uniquely </w:t>
      </w:r>
      <w:proofErr w:type="gramStart"/>
      <w:r>
        <w:t>identified;</w:t>
      </w:r>
      <w:proofErr w:type="gramEnd"/>
    </w:p>
    <w:p w14:paraId="73F16DC9" w14:textId="77777777" w:rsidR="00007ED0" w:rsidRDefault="00000000">
      <w:pPr>
        <w:pStyle w:val="ListParagraph"/>
        <w:numPr>
          <w:ilvl w:val="0"/>
          <w:numId w:val="5"/>
        </w:numPr>
        <w:ind w:left="1429" w:hanging="357"/>
      </w:pPr>
      <w:r>
        <w:t xml:space="preserve">suitably marked to indicate their current revision </w:t>
      </w:r>
      <w:proofErr w:type="gramStart"/>
      <w:r>
        <w:t>status;</w:t>
      </w:r>
      <w:proofErr w:type="gramEnd"/>
    </w:p>
    <w:p w14:paraId="100DB5C1" w14:textId="77777777" w:rsidR="00007ED0" w:rsidRDefault="00000000">
      <w:pPr>
        <w:pStyle w:val="ListParagraph"/>
        <w:numPr>
          <w:ilvl w:val="0"/>
          <w:numId w:val="5"/>
        </w:numPr>
        <w:ind w:left="1429" w:hanging="357"/>
      </w:pPr>
      <w:r>
        <w:t>approved by authorised personnel prior to their issue; and</w:t>
      </w:r>
    </w:p>
    <w:p w14:paraId="790258CB" w14:textId="77777777" w:rsidR="00007ED0" w:rsidRDefault="00000000">
      <w:pPr>
        <w:pStyle w:val="ListParagraph"/>
        <w:numPr>
          <w:ilvl w:val="0"/>
          <w:numId w:val="5"/>
        </w:numPr>
        <w:ind w:left="1429" w:hanging="357"/>
      </w:pPr>
      <w:r>
        <w:t>periodically reviewed and updated where necessary.</w:t>
      </w:r>
    </w:p>
    <w:p w14:paraId="6A155FFA" w14:textId="77777777" w:rsidR="00007ED0" w:rsidRDefault="00007ED0">
      <w:pPr>
        <w:pStyle w:val="ListParagraph"/>
        <w:spacing w:line="240" w:lineRule="auto"/>
      </w:pPr>
    </w:p>
    <w:p w14:paraId="510FD9F4" w14:textId="77777777" w:rsidR="00007ED0" w:rsidRDefault="00000000">
      <w:pPr>
        <w:pStyle w:val="BodyText1"/>
        <w:numPr>
          <w:ilvl w:val="2"/>
          <w:numId w:val="1"/>
        </w:numPr>
      </w:pPr>
      <w:r>
        <w:t xml:space="preserve">Where </w:t>
      </w:r>
      <w:r>
        <w:rPr>
          <w:rFonts w:eastAsia="Calibri"/>
          <w:szCs w:val="28"/>
        </w:rPr>
        <w:t>obsolete documents are retained for any purpose, they must be clearly marked to prevent their unintended use.</w:t>
      </w:r>
    </w:p>
    <w:p w14:paraId="68294133" w14:textId="77777777" w:rsidR="00007ED0" w:rsidRDefault="00007ED0">
      <w:pPr>
        <w:spacing w:line="240" w:lineRule="auto"/>
      </w:pPr>
    </w:p>
    <w:p w14:paraId="11B74062" w14:textId="77777777" w:rsidR="00007ED0" w:rsidRDefault="00000000">
      <w:pPr>
        <w:pStyle w:val="BodyText1"/>
        <w:numPr>
          <w:ilvl w:val="2"/>
          <w:numId w:val="1"/>
        </w:numPr>
      </w:pPr>
      <w:r>
        <w:t xml:space="preserve">Copies </w:t>
      </w:r>
      <w:r>
        <w:rPr>
          <w:rFonts w:eastAsia="Calibri"/>
          <w:szCs w:val="28"/>
        </w:rPr>
        <w:t>of any documents relating to the requirements of this performance standard must be provided to SEPA upon request.</w:t>
      </w:r>
    </w:p>
    <w:p w14:paraId="3E2DB6EF" w14:textId="77777777" w:rsidR="00007ED0" w:rsidRDefault="00007ED0">
      <w:pPr>
        <w:pStyle w:val="BodyText1"/>
        <w:spacing w:line="240" w:lineRule="auto"/>
        <w:ind w:left="709"/>
      </w:pPr>
    </w:p>
    <w:p w14:paraId="7ACFC5AA" w14:textId="77777777" w:rsidR="00007ED0" w:rsidRDefault="00000000">
      <w:pPr>
        <w:pStyle w:val="BodyText1"/>
        <w:numPr>
          <w:ilvl w:val="1"/>
          <w:numId w:val="1"/>
        </w:numPr>
        <w:spacing w:after="120"/>
        <w:rPr>
          <w:b/>
          <w:bCs/>
          <w:color w:val="016574"/>
          <w:sz w:val="32"/>
          <w:szCs w:val="32"/>
        </w:rPr>
      </w:pPr>
      <w:bookmarkStart w:id="11" w:name="_Toc156546764"/>
      <w:r>
        <w:rPr>
          <w:b/>
          <w:bCs/>
          <w:color w:val="016574"/>
          <w:sz w:val="32"/>
          <w:szCs w:val="32"/>
        </w:rPr>
        <w:t>Control of records</w:t>
      </w:r>
      <w:bookmarkEnd w:id="11"/>
    </w:p>
    <w:p w14:paraId="0FDEF89B" w14:textId="77777777" w:rsidR="00007ED0" w:rsidRDefault="00000000">
      <w:pPr>
        <w:pStyle w:val="BodyText1"/>
        <w:numPr>
          <w:ilvl w:val="2"/>
          <w:numId w:val="1"/>
        </w:numPr>
      </w:pPr>
      <w:r>
        <w:t xml:space="preserve">Organisations </w:t>
      </w:r>
      <w:r>
        <w:rPr>
          <w:rFonts w:eastAsia="Calibri"/>
        </w:rPr>
        <w:t>must establish and retain records to demonstrate fulfilment of the requirements of this MACS performance standard.</w:t>
      </w:r>
    </w:p>
    <w:p w14:paraId="77F410DF" w14:textId="77777777" w:rsidR="00007ED0" w:rsidRDefault="00007ED0">
      <w:pPr>
        <w:pStyle w:val="BodyText1"/>
        <w:spacing w:line="240" w:lineRule="auto"/>
        <w:ind w:left="709"/>
      </w:pPr>
    </w:p>
    <w:p w14:paraId="69382E8D" w14:textId="77777777" w:rsidR="00007ED0" w:rsidRDefault="00000000">
      <w:pPr>
        <w:pStyle w:val="BodyText1"/>
        <w:numPr>
          <w:ilvl w:val="2"/>
          <w:numId w:val="1"/>
        </w:numPr>
      </w:pPr>
      <w:r>
        <w:rPr>
          <w:rFonts w:eastAsia="Calibri"/>
        </w:rPr>
        <w:t>Such records must be retained for a minimum period of five years.</w:t>
      </w:r>
    </w:p>
    <w:p w14:paraId="2B5EB4A9" w14:textId="77777777" w:rsidR="00007ED0" w:rsidRDefault="00007ED0">
      <w:pPr>
        <w:pStyle w:val="ListParagraph"/>
        <w:spacing w:line="240" w:lineRule="auto"/>
      </w:pPr>
    </w:p>
    <w:p w14:paraId="6B457E46" w14:textId="77777777" w:rsidR="00007ED0" w:rsidRDefault="00000000">
      <w:pPr>
        <w:pStyle w:val="BodyText1"/>
        <w:numPr>
          <w:ilvl w:val="2"/>
          <w:numId w:val="1"/>
        </w:numPr>
      </w:pPr>
      <w:r>
        <w:t xml:space="preserve">Copies </w:t>
      </w:r>
      <w:r>
        <w:rPr>
          <w:rFonts w:eastAsia="Calibri"/>
          <w:szCs w:val="28"/>
        </w:rPr>
        <w:t>of these records must be provided to SEPA upon request.</w:t>
      </w:r>
    </w:p>
    <w:p w14:paraId="640A3D30" w14:textId="77777777" w:rsidR="00007ED0" w:rsidRDefault="00007ED0">
      <w:pPr>
        <w:pageBreakBefore/>
        <w:spacing w:line="240" w:lineRule="auto"/>
      </w:pPr>
    </w:p>
    <w:p w14:paraId="77DA3AB8" w14:textId="77777777" w:rsidR="00007ED0" w:rsidRDefault="00007ED0">
      <w:pPr>
        <w:pStyle w:val="BodyText1"/>
        <w:spacing w:line="240" w:lineRule="auto"/>
        <w:ind w:left="709"/>
      </w:pPr>
    </w:p>
    <w:p w14:paraId="0A0B8E59" w14:textId="77777777" w:rsidR="00007ED0" w:rsidRDefault="00000000">
      <w:pPr>
        <w:pStyle w:val="BodyText1"/>
        <w:numPr>
          <w:ilvl w:val="0"/>
          <w:numId w:val="1"/>
        </w:numPr>
        <w:rPr>
          <w:b/>
          <w:bCs/>
          <w:color w:val="016574"/>
          <w:sz w:val="40"/>
          <w:szCs w:val="40"/>
        </w:rPr>
      </w:pPr>
      <w:bookmarkStart w:id="12" w:name="_Toc156546765"/>
      <w:r>
        <w:rPr>
          <w:b/>
          <w:bCs/>
          <w:color w:val="016574"/>
          <w:sz w:val="40"/>
          <w:szCs w:val="40"/>
        </w:rPr>
        <w:t>Monitoring</w:t>
      </w:r>
      <w:bookmarkEnd w:id="12"/>
    </w:p>
    <w:p w14:paraId="78609637" w14:textId="77777777" w:rsidR="00007ED0" w:rsidRDefault="00000000">
      <w:pPr>
        <w:pStyle w:val="ListParagraph"/>
        <w:numPr>
          <w:ilvl w:val="1"/>
          <w:numId w:val="1"/>
        </w:numPr>
      </w:pPr>
      <w:r>
        <w:t>Counts must be made of adult female sea lice (gravid plus non-gravid).</w:t>
      </w:r>
    </w:p>
    <w:p w14:paraId="2C6FAA6D" w14:textId="77777777" w:rsidR="00007ED0" w:rsidRDefault="00007ED0">
      <w:pPr>
        <w:pStyle w:val="BodyText1"/>
        <w:spacing w:line="240" w:lineRule="auto"/>
        <w:ind w:left="709"/>
      </w:pPr>
    </w:p>
    <w:p w14:paraId="52E9E78C" w14:textId="77777777" w:rsidR="00007ED0" w:rsidRDefault="00000000">
      <w:pPr>
        <w:pStyle w:val="BodyText1"/>
        <w:numPr>
          <w:ilvl w:val="1"/>
          <w:numId w:val="1"/>
        </w:numPr>
      </w:pPr>
      <w:r>
        <w:t>Table 1 sets out the number of fish that must be sampled for the purposes of each count.</w:t>
      </w:r>
    </w:p>
    <w:p w14:paraId="7264B86D" w14:textId="77777777" w:rsidR="00007ED0" w:rsidRDefault="00007ED0">
      <w:pPr>
        <w:pStyle w:val="BodyText1"/>
        <w:spacing w:line="240" w:lineRule="auto"/>
        <w:ind w:left="709"/>
      </w:pPr>
    </w:p>
    <w:p w14:paraId="1D04343F" w14:textId="77777777" w:rsidR="00007ED0" w:rsidRDefault="00000000">
      <w:pPr>
        <w:pStyle w:val="BodyText1"/>
        <w:numPr>
          <w:ilvl w:val="1"/>
          <w:numId w:val="1"/>
        </w:numPr>
      </w:pPr>
      <w:r>
        <w:t>Where some pens are not sampled, organisations must document their approach to how pens are selected for sampling.</w:t>
      </w:r>
    </w:p>
    <w:p w14:paraId="45551819" w14:textId="77777777" w:rsidR="00007ED0" w:rsidRDefault="00007ED0">
      <w:pPr>
        <w:pStyle w:val="BodyText1"/>
        <w:spacing w:line="240" w:lineRule="auto"/>
        <w:ind w:left="709"/>
      </w:pPr>
    </w:p>
    <w:p w14:paraId="6C8A4E4C" w14:textId="77777777" w:rsidR="00007ED0" w:rsidRDefault="00000000">
      <w:pPr>
        <w:rPr>
          <w:rFonts w:eastAsia="Times New Roman"/>
          <w:b/>
          <w:bCs/>
        </w:rPr>
      </w:pPr>
      <w:r>
        <w:rPr>
          <w:rFonts w:eastAsia="Times New Roman"/>
          <w:b/>
          <w:bCs/>
        </w:rPr>
        <w:t>Table 1: Number of farmed fish to be sampled in each weekly sea lice count</w:t>
      </w:r>
    </w:p>
    <w:tbl>
      <w:tblPr>
        <w:tblW w:w="5000" w:type="pct"/>
        <w:tblLayout w:type="fixed"/>
        <w:tblCellMar>
          <w:left w:w="10" w:type="dxa"/>
          <w:right w:w="10" w:type="dxa"/>
        </w:tblCellMar>
        <w:tblLook w:val="0000" w:firstRow="0" w:lastRow="0" w:firstColumn="0" w:lastColumn="0" w:noHBand="0" w:noVBand="0"/>
        <w:tblCaption w:val="Number of farmed fish to be sampled in each weekly sea lice count"/>
        <w:tblDescription w:val="Number of farmed fish to be sampled in each weekly sea lice count including minimum number of fish that must be samples against weeks during which sea lice limit conditions apply under the farm's permit."/>
      </w:tblPr>
      <w:tblGrid>
        <w:gridCol w:w="2410"/>
        <w:gridCol w:w="3687"/>
        <w:gridCol w:w="4105"/>
      </w:tblGrid>
      <w:tr w:rsidR="00007ED0" w14:paraId="768F59F7" w14:textId="77777777" w:rsidTr="00BA6148">
        <w:tblPrEx>
          <w:tblCellMar>
            <w:top w:w="0" w:type="dxa"/>
            <w:bottom w:w="0" w:type="dxa"/>
          </w:tblCellMar>
        </w:tblPrEx>
        <w:trPr>
          <w:cantSplit/>
          <w:trHeight w:val="1395"/>
          <w:tblHeader/>
        </w:trPr>
        <w:tc>
          <w:tcPr>
            <w:tcW w:w="2410" w:type="dxa"/>
            <w:tcBorders>
              <w:top w:val="single" w:sz="8" w:space="0" w:color="3C4741"/>
              <w:left w:val="single" w:sz="8" w:space="0" w:color="3C4741"/>
            </w:tcBorders>
            <w:shd w:val="clear" w:color="auto" w:fill="016574"/>
            <w:tcMar>
              <w:top w:w="0" w:type="dxa"/>
              <w:left w:w="108" w:type="dxa"/>
              <w:bottom w:w="0" w:type="dxa"/>
              <w:right w:w="108" w:type="dxa"/>
            </w:tcMar>
          </w:tcPr>
          <w:p w14:paraId="10EAA3F0" w14:textId="77777777" w:rsidR="00007ED0" w:rsidRDefault="00007ED0">
            <w:pPr>
              <w:spacing w:before="120" w:after="120" w:line="276" w:lineRule="auto"/>
              <w:jc w:val="center"/>
              <w:rPr>
                <w:rFonts w:eastAsia="Times New Roman"/>
                <w:b/>
                <w:bCs/>
                <w:color w:val="FFFFFF"/>
                <w:lang w:eastAsia="en-GB"/>
              </w:rPr>
            </w:pPr>
          </w:p>
        </w:tc>
        <w:tc>
          <w:tcPr>
            <w:tcW w:w="3687" w:type="dxa"/>
            <w:tcBorders>
              <w:top w:val="single" w:sz="8" w:space="0" w:color="3C4741"/>
              <w:bottom w:val="single" w:sz="8" w:space="0" w:color="3C4741"/>
              <w:right w:val="single" w:sz="8" w:space="0" w:color="E7E6E6"/>
            </w:tcBorders>
            <w:shd w:val="clear" w:color="auto" w:fill="016574"/>
            <w:noWrap/>
            <w:tcMar>
              <w:top w:w="0" w:type="dxa"/>
              <w:left w:w="108" w:type="dxa"/>
              <w:bottom w:w="0" w:type="dxa"/>
              <w:right w:w="108" w:type="dxa"/>
            </w:tcMar>
            <w:vAlign w:val="center"/>
          </w:tcPr>
          <w:p w14:paraId="71E4345C" w14:textId="77777777" w:rsidR="00BA6148" w:rsidRDefault="00BA6148" w:rsidP="00BA6148">
            <w:pPr>
              <w:spacing w:before="120" w:after="120" w:line="276" w:lineRule="auto"/>
              <w:rPr>
                <w:rFonts w:eastAsia="Times New Roman"/>
                <w:b/>
                <w:bCs/>
                <w:color w:val="FFFFFF"/>
                <w:lang w:eastAsia="en-GB"/>
              </w:rPr>
            </w:pPr>
          </w:p>
          <w:p w14:paraId="149FD813" w14:textId="3975A914" w:rsidR="00007ED0" w:rsidRDefault="00000000" w:rsidP="00BA6148">
            <w:pPr>
              <w:spacing w:before="120" w:after="120" w:line="276" w:lineRule="auto"/>
              <w:rPr>
                <w:rFonts w:eastAsia="Times New Roman"/>
                <w:b/>
                <w:bCs/>
                <w:color w:val="FFFFFF"/>
                <w:lang w:eastAsia="en-GB"/>
              </w:rPr>
            </w:pPr>
            <w:r>
              <w:rPr>
                <w:rFonts w:eastAsia="Times New Roman"/>
                <w:b/>
                <w:bCs/>
                <w:color w:val="FFFFFF"/>
                <w:lang w:eastAsia="en-GB"/>
              </w:rPr>
              <w:t>Weeks during which sea lice limit conditions apply under the farm’s permit</w:t>
            </w:r>
          </w:p>
          <w:p w14:paraId="533118FC" w14:textId="77777777" w:rsidR="00007ED0" w:rsidRDefault="00007ED0">
            <w:pPr>
              <w:spacing w:before="120" w:after="120" w:line="276" w:lineRule="auto"/>
              <w:jc w:val="center"/>
              <w:rPr>
                <w:rFonts w:eastAsia="Times New Roman"/>
                <w:color w:val="FFFFFF"/>
                <w:lang w:eastAsia="en-GB"/>
              </w:rPr>
            </w:pPr>
          </w:p>
        </w:tc>
        <w:tc>
          <w:tcPr>
            <w:tcW w:w="4105" w:type="dxa"/>
            <w:tcBorders>
              <w:top w:val="single" w:sz="8" w:space="0" w:color="3C4741"/>
              <w:left w:val="single" w:sz="8" w:space="0" w:color="E7E6E6"/>
              <w:bottom w:val="single" w:sz="8" w:space="0" w:color="000000"/>
              <w:right w:val="single" w:sz="8" w:space="0" w:color="3C4741"/>
            </w:tcBorders>
            <w:shd w:val="clear" w:color="auto" w:fill="016574"/>
            <w:noWrap/>
            <w:tcMar>
              <w:top w:w="0" w:type="dxa"/>
              <w:left w:w="108" w:type="dxa"/>
              <w:bottom w:w="0" w:type="dxa"/>
              <w:right w:w="108" w:type="dxa"/>
            </w:tcMar>
            <w:vAlign w:val="center"/>
          </w:tcPr>
          <w:p w14:paraId="1D984B59" w14:textId="77777777" w:rsidR="00007ED0" w:rsidRDefault="00000000" w:rsidP="00BA6148">
            <w:pPr>
              <w:spacing w:before="120" w:after="120" w:line="276" w:lineRule="auto"/>
              <w:rPr>
                <w:rFonts w:eastAsia="Times New Roman"/>
                <w:b/>
                <w:bCs/>
                <w:color w:val="FFFFFF"/>
                <w:lang w:eastAsia="en-GB"/>
              </w:rPr>
            </w:pPr>
            <w:r>
              <w:rPr>
                <w:rFonts w:eastAsia="Times New Roman"/>
                <w:b/>
                <w:bCs/>
                <w:color w:val="FFFFFF"/>
                <w:lang w:eastAsia="en-GB"/>
              </w:rPr>
              <w:t xml:space="preserve">Weeks during which no sea lice limit conditions apply under permit </w:t>
            </w:r>
          </w:p>
        </w:tc>
      </w:tr>
      <w:tr w:rsidR="00007ED0" w14:paraId="16015F68" w14:textId="77777777" w:rsidTr="00BA6148">
        <w:tblPrEx>
          <w:tblCellMar>
            <w:top w:w="0" w:type="dxa"/>
            <w:bottom w:w="0" w:type="dxa"/>
          </w:tblCellMar>
        </w:tblPrEx>
        <w:trPr>
          <w:cantSplit/>
          <w:trHeight w:val="1395"/>
          <w:tblHeader/>
        </w:trPr>
        <w:tc>
          <w:tcPr>
            <w:tcW w:w="2410" w:type="dxa"/>
            <w:tcBorders>
              <w:left w:val="single" w:sz="8" w:space="0" w:color="3C4741"/>
              <w:bottom w:val="single" w:sz="8" w:space="0" w:color="3C4741"/>
              <w:right w:val="single" w:sz="8" w:space="0" w:color="3C4741"/>
            </w:tcBorders>
            <w:shd w:val="clear" w:color="auto" w:fill="016574"/>
            <w:tcMar>
              <w:top w:w="0" w:type="dxa"/>
              <w:left w:w="108" w:type="dxa"/>
              <w:bottom w:w="0" w:type="dxa"/>
              <w:right w:w="108" w:type="dxa"/>
            </w:tcMar>
            <w:vAlign w:val="center"/>
          </w:tcPr>
          <w:p w14:paraId="747B4141" w14:textId="77777777" w:rsidR="00007ED0" w:rsidRDefault="00000000" w:rsidP="00BA6148">
            <w:pPr>
              <w:spacing w:before="120" w:after="120" w:line="276" w:lineRule="auto"/>
            </w:pPr>
            <w:r>
              <w:rPr>
                <w:rFonts w:eastAsia="Times New Roman"/>
                <w:b/>
                <w:bCs/>
                <w:color w:val="FFFFFF"/>
                <w:lang w:eastAsia="en-GB"/>
              </w:rPr>
              <w:t>Minimum* number of fish that must be sampled</w:t>
            </w:r>
          </w:p>
        </w:tc>
        <w:tc>
          <w:tcPr>
            <w:tcW w:w="3687" w:type="dxa"/>
            <w:tcBorders>
              <w:top w:val="single" w:sz="8" w:space="0" w:color="3C4741"/>
              <w:left w:val="single" w:sz="8" w:space="0" w:color="3C4741"/>
              <w:bottom w:val="single" w:sz="8" w:space="0" w:color="3C4741"/>
              <w:right w:val="single" w:sz="8" w:space="0" w:color="3C4741"/>
            </w:tcBorders>
            <w:shd w:val="clear" w:color="auto" w:fill="auto"/>
            <w:noWrap/>
            <w:tcMar>
              <w:top w:w="0" w:type="dxa"/>
              <w:left w:w="108" w:type="dxa"/>
              <w:bottom w:w="0" w:type="dxa"/>
              <w:right w:w="108" w:type="dxa"/>
            </w:tcMar>
            <w:vAlign w:val="center"/>
          </w:tcPr>
          <w:p w14:paraId="37834370" w14:textId="77777777" w:rsidR="00007ED0" w:rsidRDefault="00000000" w:rsidP="00BA6148">
            <w:pPr>
              <w:spacing w:before="120" w:after="120" w:line="276" w:lineRule="auto"/>
            </w:pPr>
            <w:r>
              <w:rPr>
                <w:rFonts w:eastAsia="Times New Roman"/>
                <w:lang w:eastAsia="en-GB"/>
              </w:rPr>
              <w:t>20 from every pen</w:t>
            </w:r>
          </w:p>
        </w:tc>
        <w:tc>
          <w:tcPr>
            <w:tcW w:w="4105" w:type="dxa"/>
            <w:tcBorders>
              <w:top w:val="single" w:sz="8" w:space="0" w:color="000000"/>
              <w:left w:val="single" w:sz="8" w:space="0" w:color="3C4741"/>
              <w:bottom w:val="single" w:sz="8" w:space="0" w:color="3C4741"/>
              <w:right w:val="single" w:sz="8" w:space="0" w:color="3C4741"/>
            </w:tcBorders>
            <w:shd w:val="clear" w:color="auto" w:fill="auto"/>
            <w:noWrap/>
            <w:tcMar>
              <w:top w:w="0" w:type="dxa"/>
              <w:left w:w="108" w:type="dxa"/>
              <w:bottom w:w="0" w:type="dxa"/>
              <w:right w:w="108" w:type="dxa"/>
            </w:tcMar>
            <w:vAlign w:val="center"/>
          </w:tcPr>
          <w:p w14:paraId="5723F9F4" w14:textId="27A7CFC5" w:rsidR="00007ED0" w:rsidRPr="00BA6148" w:rsidRDefault="00000000" w:rsidP="00BA6148">
            <w:pPr>
              <w:spacing w:before="120" w:after="120" w:line="276" w:lineRule="auto"/>
              <w:rPr>
                <w:rFonts w:eastAsia="Times New Roman"/>
                <w:lang w:eastAsia="en-GB"/>
              </w:rPr>
            </w:pPr>
            <w:r>
              <w:rPr>
                <w:rFonts w:eastAsia="Times New Roman"/>
                <w:lang w:eastAsia="en-GB"/>
              </w:rPr>
              <w:t>5 from every pen if the farm has 5 or fewer pens.</w:t>
            </w:r>
          </w:p>
          <w:p w14:paraId="1A38F450" w14:textId="77777777" w:rsidR="00007ED0" w:rsidRDefault="00000000" w:rsidP="00BA6148">
            <w:pPr>
              <w:spacing w:before="120" w:after="120" w:line="276" w:lineRule="auto"/>
            </w:pPr>
            <w:r>
              <w:rPr>
                <w:rFonts w:eastAsia="Times New Roman"/>
                <w:lang w:eastAsia="en-GB"/>
              </w:rPr>
              <w:t>5 from each of 5 pens, randomly selected, if the farm has more than 5 pens.</w:t>
            </w:r>
          </w:p>
        </w:tc>
      </w:tr>
    </w:tbl>
    <w:p w14:paraId="52371FB2" w14:textId="77777777" w:rsidR="00007ED0" w:rsidRDefault="00007ED0">
      <w:pPr>
        <w:spacing w:line="240" w:lineRule="auto"/>
      </w:pPr>
    </w:p>
    <w:p w14:paraId="0C879908" w14:textId="77777777" w:rsidR="00BA6148" w:rsidRDefault="00BA6148" w:rsidP="00BA6148">
      <w:pPr>
        <w:spacing w:before="120" w:after="120" w:line="240" w:lineRule="auto"/>
      </w:pPr>
      <w:r>
        <w:t>*Note: Where more fish are sampled, the results of all fish sampled must be reported.</w:t>
      </w:r>
    </w:p>
    <w:p w14:paraId="3C4A725C" w14:textId="77777777" w:rsidR="00BA6148" w:rsidRDefault="00BA6148">
      <w:pPr>
        <w:spacing w:line="240" w:lineRule="auto"/>
      </w:pPr>
    </w:p>
    <w:p w14:paraId="27C7D5DE" w14:textId="77777777" w:rsidR="00007ED0" w:rsidRDefault="00007ED0">
      <w:pPr>
        <w:pageBreakBefore/>
        <w:spacing w:line="240" w:lineRule="auto"/>
      </w:pPr>
    </w:p>
    <w:p w14:paraId="38647632" w14:textId="77777777" w:rsidR="00007ED0" w:rsidRDefault="00007ED0">
      <w:pPr>
        <w:spacing w:line="240" w:lineRule="auto"/>
      </w:pPr>
    </w:p>
    <w:p w14:paraId="0117401F" w14:textId="77777777" w:rsidR="00007ED0" w:rsidRDefault="00000000">
      <w:pPr>
        <w:pStyle w:val="BodyText1"/>
        <w:numPr>
          <w:ilvl w:val="0"/>
          <w:numId w:val="1"/>
        </w:numPr>
        <w:rPr>
          <w:b/>
          <w:bCs/>
          <w:color w:val="016574"/>
          <w:sz w:val="40"/>
          <w:szCs w:val="40"/>
        </w:rPr>
      </w:pPr>
      <w:bookmarkStart w:id="13" w:name="_Toc156546766"/>
      <w:r>
        <w:rPr>
          <w:b/>
          <w:bCs/>
          <w:color w:val="016574"/>
          <w:sz w:val="40"/>
          <w:szCs w:val="40"/>
        </w:rPr>
        <w:t>Methods for conducting counts</w:t>
      </w:r>
      <w:bookmarkEnd w:id="13"/>
    </w:p>
    <w:p w14:paraId="7403A493" w14:textId="77777777" w:rsidR="00007ED0" w:rsidRDefault="00000000">
      <w:pPr>
        <w:pStyle w:val="ListParagraph"/>
        <w:numPr>
          <w:ilvl w:val="1"/>
          <w:numId w:val="1"/>
        </w:numPr>
      </w:pPr>
      <w:r>
        <w:t>Counts can be conducted using manual methods (handling of the fish) or automated methods.</w:t>
      </w:r>
    </w:p>
    <w:p w14:paraId="4ACD87E6" w14:textId="77777777" w:rsidR="00007ED0" w:rsidRDefault="00007ED0">
      <w:pPr>
        <w:pStyle w:val="ListParagraph"/>
        <w:spacing w:line="240" w:lineRule="auto"/>
        <w:ind w:left="709"/>
      </w:pPr>
    </w:p>
    <w:p w14:paraId="49E36888" w14:textId="77777777" w:rsidR="00007ED0" w:rsidRDefault="00000000">
      <w:pPr>
        <w:pStyle w:val="ListParagraph"/>
        <w:numPr>
          <w:ilvl w:val="1"/>
          <w:numId w:val="1"/>
        </w:numPr>
      </w:pPr>
      <w:r>
        <w:t>Unless otherwise stated in this performance standard, sampling should conform to BSI ISO 16541:2015 (ref 3.1a).</w:t>
      </w:r>
    </w:p>
    <w:p w14:paraId="342E0B6A" w14:textId="77777777" w:rsidR="00007ED0" w:rsidRDefault="00007ED0">
      <w:pPr>
        <w:pStyle w:val="ListParagraph"/>
        <w:spacing w:line="240" w:lineRule="auto"/>
      </w:pPr>
    </w:p>
    <w:p w14:paraId="6578AB76" w14:textId="77777777" w:rsidR="00007ED0" w:rsidRDefault="00000000">
      <w:pPr>
        <w:pStyle w:val="ListParagraph"/>
        <w:numPr>
          <w:ilvl w:val="1"/>
          <w:numId w:val="1"/>
        </w:numPr>
      </w:pPr>
      <w:r>
        <w:t>The methods used must be able to determine the following for gravid and non-gravid adult female sea lice:</w:t>
      </w:r>
    </w:p>
    <w:p w14:paraId="6156B26B" w14:textId="77777777" w:rsidR="00007ED0" w:rsidRDefault="00007ED0">
      <w:pPr>
        <w:pStyle w:val="ListParagraph"/>
        <w:spacing w:line="240" w:lineRule="auto"/>
      </w:pPr>
    </w:p>
    <w:p w14:paraId="5607A9EE" w14:textId="77777777" w:rsidR="00007ED0" w:rsidRDefault="00000000">
      <w:pPr>
        <w:pStyle w:val="BodyText1"/>
        <w:numPr>
          <w:ilvl w:val="0"/>
          <w:numId w:val="6"/>
        </w:numPr>
        <w:ind w:hanging="357"/>
      </w:pPr>
      <w:r>
        <w:t>Number on each fish for each pen.</w:t>
      </w:r>
    </w:p>
    <w:p w14:paraId="7F0F0159" w14:textId="77777777" w:rsidR="00007ED0" w:rsidRDefault="00000000">
      <w:pPr>
        <w:pStyle w:val="BodyText1"/>
        <w:numPr>
          <w:ilvl w:val="0"/>
          <w:numId w:val="6"/>
        </w:numPr>
        <w:ind w:hanging="357"/>
      </w:pPr>
      <w:r>
        <w:t>Average number per fish for each pen.</w:t>
      </w:r>
    </w:p>
    <w:p w14:paraId="7DB3B721" w14:textId="77777777" w:rsidR="00007ED0" w:rsidRDefault="00000000">
      <w:pPr>
        <w:pStyle w:val="BodyText1"/>
        <w:numPr>
          <w:ilvl w:val="0"/>
          <w:numId w:val="6"/>
        </w:numPr>
        <w:ind w:hanging="357"/>
      </w:pPr>
      <w:r>
        <w:t>Average number per fish across all fish sampled.</w:t>
      </w:r>
    </w:p>
    <w:p w14:paraId="72855A4E" w14:textId="77777777" w:rsidR="00007ED0" w:rsidRDefault="00007ED0">
      <w:pPr>
        <w:spacing w:line="240" w:lineRule="auto"/>
        <w:rPr>
          <w:sz w:val="22"/>
          <w:szCs w:val="22"/>
        </w:rPr>
      </w:pPr>
    </w:p>
    <w:p w14:paraId="00E66324" w14:textId="77777777" w:rsidR="00007ED0" w:rsidRDefault="00007ED0">
      <w:pPr>
        <w:pStyle w:val="ListParagraph"/>
        <w:spacing w:line="240" w:lineRule="auto"/>
        <w:ind w:left="709"/>
      </w:pPr>
    </w:p>
    <w:p w14:paraId="217618D9" w14:textId="77777777" w:rsidR="00007ED0" w:rsidRDefault="00000000">
      <w:pPr>
        <w:pStyle w:val="BodyText1"/>
        <w:numPr>
          <w:ilvl w:val="1"/>
          <w:numId w:val="1"/>
        </w:numPr>
        <w:spacing w:after="120"/>
        <w:rPr>
          <w:b/>
          <w:bCs/>
          <w:color w:val="016574"/>
          <w:sz w:val="32"/>
          <w:szCs w:val="32"/>
        </w:rPr>
      </w:pPr>
      <w:bookmarkStart w:id="14" w:name="_Toc156546767"/>
      <w:r>
        <w:rPr>
          <w:b/>
          <w:bCs/>
          <w:color w:val="016574"/>
          <w:sz w:val="32"/>
          <w:szCs w:val="32"/>
        </w:rPr>
        <w:t>Manual method</w:t>
      </w:r>
      <w:bookmarkEnd w:id="14"/>
    </w:p>
    <w:p w14:paraId="4AA3FC39" w14:textId="77777777" w:rsidR="00007ED0" w:rsidRDefault="00000000">
      <w:pPr>
        <w:pStyle w:val="ListParagraph"/>
        <w:numPr>
          <w:ilvl w:val="2"/>
          <w:numId w:val="1"/>
        </w:numPr>
      </w:pPr>
      <w:r>
        <w:t>If fish are to be handled for the purpose of conducting a count, the method used must:</w:t>
      </w:r>
    </w:p>
    <w:p w14:paraId="100FEF50" w14:textId="77777777" w:rsidR="00007ED0" w:rsidRDefault="00007ED0">
      <w:pPr>
        <w:spacing w:line="240" w:lineRule="auto"/>
      </w:pPr>
    </w:p>
    <w:p w14:paraId="4E5C8EB4" w14:textId="77777777" w:rsidR="00007ED0" w:rsidRDefault="00000000">
      <w:pPr>
        <w:pStyle w:val="BodyText1"/>
        <w:numPr>
          <w:ilvl w:val="0"/>
          <w:numId w:val="6"/>
        </w:numPr>
        <w:ind w:hanging="357"/>
      </w:pPr>
      <w:r>
        <w:t>Minimise the risk of dislodging sea lice from the fish.</w:t>
      </w:r>
    </w:p>
    <w:p w14:paraId="4FDB6389" w14:textId="77777777" w:rsidR="00007ED0" w:rsidRDefault="00000000">
      <w:pPr>
        <w:pStyle w:val="BodyText1"/>
        <w:numPr>
          <w:ilvl w:val="0"/>
          <w:numId w:val="6"/>
        </w:numPr>
        <w:ind w:hanging="357"/>
      </w:pPr>
      <w:r>
        <w:t>If adult female sea lice are dislodged, minimise the risk that the dislodged sea lice are not retained in any net or tub used for conducting the count.</w:t>
      </w:r>
    </w:p>
    <w:p w14:paraId="2E8657F0" w14:textId="77777777" w:rsidR="00007ED0" w:rsidRDefault="00000000">
      <w:pPr>
        <w:pStyle w:val="BodyText1"/>
        <w:numPr>
          <w:ilvl w:val="0"/>
          <w:numId w:val="6"/>
        </w:numPr>
        <w:ind w:hanging="357"/>
      </w:pPr>
      <w:r>
        <w:t>Include dislodged adult female sea lice retained in any net or tub when calculating the average number of adult female sea lice per fish.</w:t>
      </w:r>
    </w:p>
    <w:p w14:paraId="72E84B81" w14:textId="77777777" w:rsidR="00007ED0" w:rsidRDefault="00007ED0">
      <w:pPr>
        <w:spacing w:line="240" w:lineRule="auto"/>
      </w:pPr>
    </w:p>
    <w:p w14:paraId="54A59257" w14:textId="77777777" w:rsidR="00007ED0" w:rsidRDefault="00007ED0">
      <w:pPr>
        <w:spacing w:line="240" w:lineRule="auto"/>
      </w:pPr>
    </w:p>
    <w:p w14:paraId="6EEC04D2" w14:textId="77777777" w:rsidR="00007ED0" w:rsidRDefault="00000000">
      <w:pPr>
        <w:pStyle w:val="BodyText1"/>
        <w:numPr>
          <w:ilvl w:val="1"/>
          <w:numId w:val="1"/>
        </w:numPr>
        <w:spacing w:after="120"/>
        <w:rPr>
          <w:b/>
          <w:bCs/>
          <w:color w:val="016574"/>
          <w:sz w:val="32"/>
          <w:szCs w:val="32"/>
        </w:rPr>
      </w:pPr>
      <w:bookmarkStart w:id="15" w:name="_Toc156546768"/>
      <w:r>
        <w:rPr>
          <w:b/>
          <w:bCs/>
          <w:color w:val="016574"/>
          <w:sz w:val="32"/>
          <w:szCs w:val="32"/>
        </w:rPr>
        <w:t>Automated method</w:t>
      </w:r>
      <w:bookmarkEnd w:id="15"/>
    </w:p>
    <w:p w14:paraId="6F81D7BC" w14:textId="77777777" w:rsidR="00007ED0" w:rsidRDefault="00000000">
      <w:pPr>
        <w:pStyle w:val="ListParagraph"/>
        <w:numPr>
          <w:ilvl w:val="2"/>
          <w:numId w:val="1"/>
        </w:numPr>
      </w:pPr>
      <w:r>
        <w:t>Any automated counter used must have documented testing results demonstrating that it can:</w:t>
      </w:r>
    </w:p>
    <w:p w14:paraId="633E336B" w14:textId="77777777" w:rsidR="00007ED0" w:rsidRDefault="00000000">
      <w:pPr>
        <w:pStyle w:val="ListParagraph"/>
        <w:numPr>
          <w:ilvl w:val="0"/>
          <w:numId w:val="7"/>
        </w:numPr>
      </w:pPr>
      <w:r>
        <w:t xml:space="preserve">Recognise adult female sea lice on a farmed fish with an accuracy and a precision that are </w:t>
      </w:r>
      <w:proofErr w:type="gramStart"/>
      <w:r>
        <w:t>similar to</w:t>
      </w:r>
      <w:proofErr w:type="gramEnd"/>
      <w:r>
        <w:t>, or better than, achieved by a competent person.</w:t>
      </w:r>
    </w:p>
    <w:p w14:paraId="64476DE7" w14:textId="77777777" w:rsidR="00007ED0" w:rsidRDefault="00000000">
      <w:pPr>
        <w:pStyle w:val="ListParagraph"/>
        <w:numPr>
          <w:ilvl w:val="0"/>
          <w:numId w:val="7"/>
        </w:numPr>
      </w:pPr>
      <w:r>
        <w:t xml:space="preserve">Avoid bias in the selection of fish on which it counts adult female sea lice (i.e. sample farmed fish randomly).  </w:t>
      </w:r>
    </w:p>
    <w:p w14:paraId="2350358D" w14:textId="77777777" w:rsidR="00007ED0" w:rsidRDefault="00000000">
      <w:pPr>
        <w:pStyle w:val="ListParagraph"/>
        <w:numPr>
          <w:ilvl w:val="0"/>
          <w:numId w:val="7"/>
        </w:numPr>
      </w:pPr>
      <w:r>
        <w:t>Produce consistent and repeatable estimates of the average number of adult female sea lice per fish.</w:t>
      </w:r>
    </w:p>
    <w:p w14:paraId="572314A6" w14:textId="77777777" w:rsidR="00007ED0" w:rsidRDefault="00007ED0">
      <w:pPr>
        <w:spacing w:line="240" w:lineRule="auto"/>
      </w:pPr>
    </w:p>
    <w:p w14:paraId="77DC0782" w14:textId="77777777" w:rsidR="00007ED0" w:rsidRDefault="00000000">
      <w:pPr>
        <w:pStyle w:val="ListParagraph"/>
        <w:numPr>
          <w:ilvl w:val="2"/>
          <w:numId w:val="1"/>
        </w:numPr>
      </w:pPr>
      <w:r>
        <w:t>Operators must hold copies of the testing results referred to in paragraph 7.5.1 for inspection by SEPA on request.</w:t>
      </w:r>
    </w:p>
    <w:p w14:paraId="4F18F2F2" w14:textId="77777777" w:rsidR="00007ED0" w:rsidRDefault="00007ED0">
      <w:pPr>
        <w:pStyle w:val="ListParagraph"/>
        <w:pageBreakBefore/>
        <w:spacing w:line="240" w:lineRule="auto"/>
        <w:ind w:left="709"/>
      </w:pPr>
    </w:p>
    <w:p w14:paraId="0B2D1D56" w14:textId="77777777" w:rsidR="00007ED0" w:rsidRDefault="00000000">
      <w:pPr>
        <w:pStyle w:val="BodyText1"/>
        <w:numPr>
          <w:ilvl w:val="0"/>
          <w:numId w:val="1"/>
        </w:numPr>
        <w:rPr>
          <w:b/>
          <w:bCs/>
          <w:color w:val="016574"/>
          <w:sz w:val="40"/>
          <w:szCs w:val="40"/>
        </w:rPr>
      </w:pPr>
      <w:bookmarkStart w:id="16" w:name="_Toc156546769"/>
      <w:r>
        <w:rPr>
          <w:b/>
          <w:bCs/>
          <w:color w:val="016574"/>
          <w:sz w:val="40"/>
          <w:szCs w:val="40"/>
        </w:rPr>
        <w:t>Control of non-conforming work</w:t>
      </w:r>
      <w:bookmarkEnd w:id="16"/>
    </w:p>
    <w:p w14:paraId="5CCB238A" w14:textId="77777777" w:rsidR="00007ED0" w:rsidRDefault="00000000">
      <w:pPr>
        <w:pStyle w:val="BodyText1"/>
        <w:numPr>
          <w:ilvl w:val="1"/>
          <w:numId w:val="1"/>
        </w:numPr>
      </w:pPr>
      <w:r>
        <w:t>Organisations</w:t>
      </w:r>
      <w:r>
        <w:rPr>
          <w:rFonts w:eastAsia="Calibri"/>
        </w:rPr>
        <w:t xml:space="preserve"> must have documented procedure(s) which are implemented when any aspect of their sampling activity does not conform with the requirements of this performance standard.</w:t>
      </w:r>
    </w:p>
    <w:p w14:paraId="781F40EB" w14:textId="77777777" w:rsidR="00007ED0" w:rsidRDefault="00007ED0">
      <w:pPr>
        <w:pStyle w:val="BodyText1"/>
        <w:spacing w:line="240" w:lineRule="auto"/>
        <w:ind w:left="709"/>
      </w:pPr>
    </w:p>
    <w:p w14:paraId="620A64C4" w14:textId="77777777" w:rsidR="00007ED0" w:rsidRDefault="00000000">
      <w:pPr>
        <w:pStyle w:val="BodyText1"/>
        <w:numPr>
          <w:ilvl w:val="1"/>
          <w:numId w:val="1"/>
        </w:numPr>
      </w:pPr>
      <w:r>
        <w:t xml:space="preserve">As </w:t>
      </w:r>
      <w:r>
        <w:rPr>
          <w:rFonts w:eastAsia="Calibri"/>
          <w:bCs/>
        </w:rPr>
        <w:t>a minimum, these procedure(s) must provide for incidences of non-conforming work to be recorded, investigated, and evaluated for their significance; and require that a determination is made as to whether the results of that work valid.</w:t>
      </w:r>
    </w:p>
    <w:p w14:paraId="43C89489" w14:textId="77777777" w:rsidR="00007ED0" w:rsidRDefault="00007ED0">
      <w:pPr>
        <w:pStyle w:val="ListParagraph"/>
        <w:spacing w:line="240" w:lineRule="auto"/>
      </w:pPr>
    </w:p>
    <w:p w14:paraId="00F723BD" w14:textId="77777777" w:rsidR="00007ED0" w:rsidRDefault="00000000">
      <w:pPr>
        <w:pStyle w:val="BodyText1"/>
        <w:numPr>
          <w:ilvl w:val="1"/>
          <w:numId w:val="1"/>
        </w:numPr>
      </w:pPr>
      <w:r>
        <w:t xml:space="preserve">Where </w:t>
      </w:r>
      <w:r>
        <w:rPr>
          <w:rFonts w:eastAsia="Calibri"/>
          <w:bCs/>
        </w:rPr>
        <w:t>such an evaluation indicates that a non-conformance could recur, or that there is doubt around the conformity of an activity with either the organisation’s own procedure(s) or the requirements of this performance standard, then appropriate corrective action must be implemented.</w:t>
      </w:r>
    </w:p>
    <w:p w14:paraId="2422C694" w14:textId="77777777" w:rsidR="00007ED0" w:rsidRDefault="00007ED0">
      <w:pPr>
        <w:pStyle w:val="ListParagraph"/>
        <w:spacing w:line="240" w:lineRule="auto"/>
      </w:pPr>
    </w:p>
    <w:p w14:paraId="6528E917" w14:textId="77777777" w:rsidR="00007ED0" w:rsidRDefault="00000000">
      <w:pPr>
        <w:pStyle w:val="BodyText1"/>
        <w:numPr>
          <w:ilvl w:val="1"/>
          <w:numId w:val="1"/>
        </w:numPr>
      </w:pPr>
      <w:r>
        <w:t xml:space="preserve">SEPA </w:t>
      </w:r>
      <w:r>
        <w:rPr>
          <w:rFonts w:eastAsia="Calibri"/>
          <w:bCs/>
          <w:szCs w:val="16"/>
        </w:rPr>
        <w:t>may accept submission of results associated with counts that have not been undertaken according to an organisation’s own procedure(s) or the requirements of this performance standard. In each case, a concession to report the affected results must be requested from SEPA.</w:t>
      </w:r>
    </w:p>
    <w:p w14:paraId="6D830E14" w14:textId="77777777" w:rsidR="00007ED0" w:rsidRDefault="00007ED0">
      <w:pPr>
        <w:pStyle w:val="ListParagraph"/>
        <w:spacing w:line="240" w:lineRule="auto"/>
      </w:pPr>
    </w:p>
    <w:p w14:paraId="57BFFB04" w14:textId="77777777" w:rsidR="00007ED0" w:rsidRDefault="00000000">
      <w:pPr>
        <w:pStyle w:val="BodyText1"/>
        <w:numPr>
          <w:ilvl w:val="1"/>
          <w:numId w:val="1"/>
        </w:numPr>
      </w:pPr>
      <w:r>
        <w:t xml:space="preserve">Concession </w:t>
      </w:r>
      <w:r>
        <w:rPr>
          <w:rFonts w:eastAsia="Calibri"/>
          <w:bCs/>
          <w:szCs w:val="16"/>
        </w:rPr>
        <w:t>requests must include a full assessment of the circumstances of the non-conformance and its potential impacts, and justification as to how the submitted data remains fit for its intended purpose. Where it is not possible to provide a suitable justification, then the non-conforming data will not be accepted by SEPA.</w:t>
      </w:r>
    </w:p>
    <w:p w14:paraId="7B0DBC10" w14:textId="77777777" w:rsidR="00007ED0" w:rsidRDefault="00007ED0">
      <w:pPr>
        <w:pStyle w:val="ListParagraph"/>
        <w:spacing w:line="240" w:lineRule="auto"/>
      </w:pPr>
    </w:p>
    <w:p w14:paraId="58F4BC6E" w14:textId="77777777" w:rsidR="00007ED0" w:rsidRDefault="00000000">
      <w:pPr>
        <w:pStyle w:val="BodyText1"/>
        <w:numPr>
          <w:ilvl w:val="1"/>
          <w:numId w:val="1"/>
        </w:numPr>
      </w:pPr>
      <w:r>
        <w:t>SEPA must be notified of any non-conforming work no later than the Tuesday of the week following the week in which the non-conformance occurred.</w:t>
      </w:r>
    </w:p>
    <w:p w14:paraId="3FEDA34D" w14:textId="77777777" w:rsidR="00007ED0" w:rsidRDefault="00007ED0">
      <w:pPr>
        <w:pStyle w:val="ListParagraph"/>
        <w:spacing w:line="240" w:lineRule="auto"/>
      </w:pPr>
    </w:p>
    <w:p w14:paraId="1A9E8490" w14:textId="77777777" w:rsidR="00007ED0" w:rsidRDefault="00000000">
      <w:pPr>
        <w:pStyle w:val="ListParagraph"/>
        <w:spacing w:line="276" w:lineRule="auto"/>
      </w:pPr>
      <w:r>
        <w:t>NOTE:  For additional guidance on dealing with non-conformance, please refer to complementary technical guide MACS-FFA-TG-01 (ref. 3.1.b).</w:t>
      </w:r>
    </w:p>
    <w:p w14:paraId="4E5035A5" w14:textId="77777777" w:rsidR="00007ED0" w:rsidRDefault="00007ED0">
      <w:pPr>
        <w:pageBreakBefore/>
        <w:spacing w:line="240" w:lineRule="auto"/>
        <w:ind w:left="709"/>
      </w:pPr>
    </w:p>
    <w:p w14:paraId="7626D0A8" w14:textId="77777777" w:rsidR="00007ED0" w:rsidRDefault="00007ED0">
      <w:pPr>
        <w:pStyle w:val="BodyText1"/>
        <w:spacing w:line="240" w:lineRule="auto"/>
        <w:ind w:left="709"/>
      </w:pPr>
    </w:p>
    <w:p w14:paraId="4A1FB571" w14:textId="77777777" w:rsidR="00007ED0" w:rsidRDefault="00000000">
      <w:pPr>
        <w:pStyle w:val="BodyText1"/>
        <w:numPr>
          <w:ilvl w:val="0"/>
          <w:numId w:val="1"/>
        </w:numPr>
        <w:rPr>
          <w:b/>
          <w:bCs/>
          <w:color w:val="016574"/>
          <w:sz w:val="40"/>
          <w:szCs w:val="40"/>
        </w:rPr>
      </w:pPr>
      <w:bookmarkStart w:id="17" w:name="_Toc156546770"/>
      <w:r>
        <w:rPr>
          <w:b/>
          <w:bCs/>
          <w:color w:val="016574"/>
          <w:sz w:val="40"/>
          <w:szCs w:val="40"/>
        </w:rPr>
        <w:t>MACS document review and control</w:t>
      </w:r>
      <w:bookmarkEnd w:id="17"/>
    </w:p>
    <w:p w14:paraId="3D8085FE" w14:textId="29BD1E29" w:rsidR="00007ED0" w:rsidRDefault="00000000">
      <w:pPr>
        <w:pStyle w:val="BodyText1"/>
        <w:numPr>
          <w:ilvl w:val="1"/>
          <w:numId w:val="1"/>
        </w:numPr>
      </w:pPr>
      <w:r>
        <w:t xml:space="preserve">All </w:t>
      </w:r>
      <w:r>
        <w:rPr>
          <w:rFonts w:eastAsia="Calibri"/>
        </w:rPr>
        <w:t xml:space="preserve">MACS documentation will be subject to periodic review and may occasionally be amended. For the latest versions of all MACS performance standards, please refer to the </w:t>
      </w:r>
      <w:hyperlink r:id="rId32" w:history="1">
        <w:r w:rsidRPr="003725EF">
          <w:rPr>
            <w:rStyle w:val="Hyperlink"/>
            <w:rFonts w:eastAsia="Calibri"/>
          </w:rPr>
          <w:t>SEPA website</w:t>
        </w:r>
        <w:r w:rsidR="003725EF" w:rsidRPr="003725EF">
          <w:rPr>
            <w:rStyle w:val="Hyperlink"/>
            <w:rFonts w:eastAsia="Calibri"/>
          </w:rPr>
          <w:t>.</w:t>
        </w:r>
      </w:hyperlink>
    </w:p>
    <w:p w14:paraId="06A1483B" w14:textId="77777777" w:rsidR="00007ED0" w:rsidRDefault="00007ED0">
      <w:pPr>
        <w:pStyle w:val="BodyText1"/>
        <w:spacing w:line="240" w:lineRule="auto"/>
        <w:ind w:left="709"/>
      </w:pPr>
    </w:p>
    <w:p w14:paraId="20D5C283" w14:textId="77777777" w:rsidR="00007ED0" w:rsidRDefault="00007ED0">
      <w:pPr>
        <w:rPr>
          <w:color w:val="6E7571"/>
        </w:rPr>
      </w:pPr>
    </w:p>
    <w:p w14:paraId="4393DEA7" w14:textId="77777777" w:rsidR="00007ED0" w:rsidRDefault="00007ED0">
      <w:pPr>
        <w:rPr>
          <w:color w:val="6E7571"/>
        </w:rPr>
      </w:pPr>
    </w:p>
    <w:p w14:paraId="1AD175F3" w14:textId="77777777" w:rsidR="00007ED0" w:rsidRDefault="00007ED0">
      <w:pPr>
        <w:rPr>
          <w:color w:val="6E7571"/>
        </w:rPr>
      </w:pPr>
    </w:p>
    <w:p w14:paraId="70A6B77A" w14:textId="77777777" w:rsidR="00007ED0" w:rsidRDefault="00007ED0">
      <w:pPr>
        <w:rPr>
          <w:color w:val="6E7571"/>
        </w:rPr>
      </w:pPr>
    </w:p>
    <w:p w14:paraId="46D9B91C" w14:textId="77777777" w:rsidR="00007ED0" w:rsidRDefault="00007ED0">
      <w:pPr>
        <w:rPr>
          <w:color w:val="6E7571"/>
        </w:rPr>
      </w:pPr>
    </w:p>
    <w:p w14:paraId="299F2F54" w14:textId="77777777" w:rsidR="00007ED0" w:rsidRDefault="00007ED0">
      <w:pPr>
        <w:rPr>
          <w:color w:val="6E7571"/>
        </w:rPr>
      </w:pPr>
    </w:p>
    <w:p w14:paraId="5AE78048" w14:textId="77777777" w:rsidR="00007ED0" w:rsidRDefault="00007ED0">
      <w:pPr>
        <w:rPr>
          <w:color w:val="6E7571"/>
        </w:rPr>
      </w:pPr>
    </w:p>
    <w:p w14:paraId="7E313108" w14:textId="77777777" w:rsidR="00007ED0" w:rsidRDefault="00007ED0">
      <w:pPr>
        <w:rPr>
          <w:color w:val="6E7571"/>
        </w:rPr>
      </w:pPr>
    </w:p>
    <w:p w14:paraId="4032E8CE" w14:textId="77777777" w:rsidR="00007ED0" w:rsidRDefault="00007ED0">
      <w:pPr>
        <w:rPr>
          <w:color w:val="6E7571"/>
        </w:rPr>
      </w:pPr>
    </w:p>
    <w:p w14:paraId="7C1A0C10" w14:textId="77777777" w:rsidR="00007ED0" w:rsidRDefault="00007ED0">
      <w:pPr>
        <w:rPr>
          <w:color w:val="6E7571"/>
        </w:rPr>
      </w:pPr>
    </w:p>
    <w:p w14:paraId="0E4DAADE" w14:textId="77777777" w:rsidR="00007ED0" w:rsidRDefault="00007ED0">
      <w:pPr>
        <w:rPr>
          <w:color w:val="6E7571"/>
        </w:rPr>
      </w:pPr>
    </w:p>
    <w:p w14:paraId="54A0AD3C" w14:textId="77777777" w:rsidR="00007ED0" w:rsidRDefault="00007ED0">
      <w:pPr>
        <w:rPr>
          <w:color w:val="6E7571"/>
        </w:rPr>
      </w:pPr>
    </w:p>
    <w:p w14:paraId="3322C58B" w14:textId="77777777" w:rsidR="00007ED0" w:rsidRDefault="00007ED0">
      <w:pPr>
        <w:rPr>
          <w:color w:val="6E7571"/>
        </w:rPr>
      </w:pPr>
    </w:p>
    <w:p w14:paraId="58012ACE" w14:textId="77777777" w:rsidR="00007ED0" w:rsidRDefault="00007ED0">
      <w:pPr>
        <w:rPr>
          <w:color w:val="6E7571"/>
        </w:rPr>
      </w:pPr>
    </w:p>
    <w:p w14:paraId="3FD3FB5A" w14:textId="77777777" w:rsidR="00007ED0" w:rsidRDefault="00007ED0">
      <w:pPr>
        <w:rPr>
          <w:color w:val="6E7571"/>
        </w:rPr>
      </w:pPr>
    </w:p>
    <w:p w14:paraId="425E6F5B" w14:textId="77777777" w:rsidR="00007ED0" w:rsidRDefault="00007ED0">
      <w:pPr>
        <w:rPr>
          <w:color w:val="6E7571"/>
        </w:rPr>
      </w:pPr>
    </w:p>
    <w:p w14:paraId="3BE2D0B9" w14:textId="77777777" w:rsidR="00007ED0" w:rsidRDefault="00007ED0">
      <w:pPr>
        <w:rPr>
          <w:color w:val="6E7571"/>
        </w:rPr>
      </w:pPr>
    </w:p>
    <w:p w14:paraId="076E1ACF" w14:textId="77777777" w:rsidR="00007ED0" w:rsidRPr="003725EF" w:rsidRDefault="00000000">
      <w:pPr>
        <w:rPr>
          <w:sz w:val="32"/>
          <w:szCs w:val="32"/>
        </w:rPr>
      </w:pPr>
      <w:r w:rsidRPr="003725EF">
        <w:rPr>
          <w:sz w:val="32"/>
          <w:szCs w:val="32"/>
        </w:rPr>
        <w:t xml:space="preserve">For information on accessing this document in an alternative format or language, please contact SEPA by emailing </w:t>
      </w:r>
      <w:hyperlink r:id="rId33" w:history="1">
        <w:r w:rsidRPr="003725EF">
          <w:rPr>
            <w:rStyle w:val="Hyperlink"/>
            <w:sz w:val="32"/>
            <w:szCs w:val="32"/>
          </w:rPr>
          <w:t>equalities@sepa.org.uk</w:t>
        </w:r>
      </w:hyperlink>
    </w:p>
    <w:p w14:paraId="26072342" w14:textId="77777777" w:rsidR="00007ED0" w:rsidRPr="003725EF" w:rsidRDefault="00007ED0">
      <w:pPr>
        <w:rPr>
          <w:sz w:val="32"/>
          <w:szCs w:val="32"/>
        </w:rPr>
      </w:pPr>
    </w:p>
    <w:p w14:paraId="7AE06D52" w14:textId="77777777" w:rsidR="00007ED0" w:rsidRPr="003725EF" w:rsidRDefault="00000000">
      <w:pPr>
        <w:rPr>
          <w:sz w:val="32"/>
          <w:szCs w:val="32"/>
        </w:rPr>
      </w:pPr>
      <w:r w:rsidRPr="003725EF">
        <w:rPr>
          <w:sz w:val="32"/>
          <w:szCs w:val="32"/>
        </w:rPr>
        <w:t>If you are a user of British Sign Language (BSL), the Contact Scotland BSL service gives you access to an online interpreter, enabling you to communicate with us using sign language.</w:t>
      </w:r>
    </w:p>
    <w:p w14:paraId="0ECED489" w14:textId="77777777" w:rsidR="00007ED0" w:rsidRPr="003725EF" w:rsidRDefault="00007ED0">
      <w:pPr>
        <w:rPr>
          <w:color w:val="6E7571"/>
          <w:sz w:val="32"/>
          <w:szCs w:val="32"/>
        </w:rPr>
      </w:pPr>
    </w:p>
    <w:p w14:paraId="2FBC350E" w14:textId="77777777" w:rsidR="00007ED0" w:rsidRPr="003725EF" w:rsidRDefault="00000000">
      <w:pPr>
        <w:rPr>
          <w:sz w:val="32"/>
          <w:szCs w:val="32"/>
        </w:rPr>
      </w:pPr>
      <w:hyperlink r:id="rId34" w:history="1">
        <w:r w:rsidRPr="003725EF">
          <w:rPr>
            <w:rStyle w:val="Hyperlink"/>
            <w:sz w:val="32"/>
            <w:szCs w:val="32"/>
          </w:rPr>
          <w:t>contactscotland-bsl.org</w:t>
        </w:r>
      </w:hyperlink>
    </w:p>
    <w:sectPr w:rsidR="00007ED0" w:rsidRPr="003725EF">
      <w:headerReference w:type="even" r:id="rId35"/>
      <w:headerReference w:type="default" r:id="rId36"/>
      <w:footerReference w:type="even" r:id="rId37"/>
      <w:footerReference w:type="default" r:id="rId38"/>
      <w:headerReference w:type="first" r:id="rId39"/>
      <w:footerReference w:type="first" r:id="rId40"/>
      <w:pgSz w:w="11900" w:h="16840"/>
      <w:pgMar w:top="839" w:right="839" w:bottom="839" w:left="839" w:header="79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D7270" w14:textId="77777777" w:rsidR="00D4122F" w:rsidRDefault="00D4122F">
      <w:pPr>
        <w:spacing w:line="240" w:lineRule="auto"/>
      </w:pPr>
      <w:r>
        <w:separator/>
      </w:r>
    </w:p>
  </w:endnote>
  <w:endnote w:type="continuationSeparator" w:id="0">
    <w:p w14:paraId="041FE527" w14:textId="77777777" w:rsidR="00D4122F" w:rsidRDefault="00D41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EBCB9" w14:textId="77777777" w:rsidR="00000000" w:rsidRDefault="00000000">
    <w:pPr>
      <w:pStyle w:val="Footer"/>
    </w:pPr>
    <w:r>
      <w:rPr>
        <w:noProof/>
      </w:rPr>
      <w:drawing>
        <wp:anchor distT="0" distB="0" distL="114300" distR="114300" simplePos="0" relativeHeight="251663360" behindDoc="0" locked="0" layoutInCell="1" allowOverlap="1" wp14:anchorId="19C16380" wp14:editId="2B12D921">
          <wp:simplePos x="0" y="0"/>
          <wp:positionH relativeFrom="margin">
            <wp:align>right</wp:align>
          </wp:positionH>
          <wp:positionV relativeFrom="page">
            <wp:posOffset>10168256</wp:posOffset>
          </wp:positionV>
          <wp:extent cx="1083307" cy="283848"/>
          <wp:effectExtent l="0" t="0" r="2543" b="1902"/>
          <wp:wrapNone/>
          <wp:docPr id="616133289" name="Picture 194300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3307" cy="283848"/>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9F5FC" w14:textId="77777777" w:rsidR="00000000" w:rsidRDefault="00000000">
    <w:pPr>
      <w:pStyle w:val="Footer"/>
      <w:jc w:val="right"/>
    </w:pPr>
    <w:r>
      <w:rPr>
        <w:noProof/>
      </w:rPr>
      <w:drawing>
        <wp:anchor distT="0" distB="0" distL="114300" distR="114300" simplePos="0" relativeHeight="251665408" behindDoc="0" locked="0" layoutInCell="1" allowOverlap="1" wp14:anchorId="0D20803D" wp14:editId="32E44EF2">
          <wp:simplePos x="0" y="0"/>
          <wp:positionH relativeFrom="margin">
            <wp:posOffset>-53163</wp:posOffset>
          </wp:positionH>
          <wp:positionV relativeFrom="page">
            <wp:posOffset>10221894</wp:posOffset>
          </wp:positionV>
          <wp:extent cx="1083600" cy="284396"/>
          <wp:effectExtent l="0" t="0" r="2250" b="1354"/>
          <wp:wrapNone/>
          <wp:docPr id="1417157336" name="Picture 194300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3600" cy="284396"/>
                  </a:xfrm>
                  <a:prstGeom prst="rect">
                    <a:avLst/>
                  </a:prstGeom>
                  <a:noFill/>
                  <a:ln>
                    <a:noFill/>
                    <a:prstDash/>
                  </a:ln>
                </pic:spPr>
              </pic:pic>
            </a:graphicData>
          </a:graphic>
        </wp:anchor>
      </w:drawing>
    </w: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DBFD8" w14:textId="77777777" w:rsidR="00000000" w:rsidRDefault="00000000">
    <w:pPr>
      <w:pStyle w:val="Footer"/>
    </w:pPr>
  </w:p>
  <w:p w14:paraId="0DA5BFE0" w14:textId="77777777" w:rsidR="00000000" w:rsidRDefault="00000000">
    <w:pPr>
      <w:pStyle w:val="Footer"/>
    </w:pPr>
  </w:p>
  <w:p w14:paraId="2ABEB856" w14:textId="77777777" w:rsidR="00000000" w:rsidRDefault="00000000">
    <w:pPr>
      <w:pStyle w:val="Footer"/>
    </w:pPr>
    <w:r>
      <w:rPr>
        <w:noProof/>
      </w:rPr>
      <w:drawing>
        <wp:anchor distT="0" distB="0" distL="114300" distR="114300" simplePos="0" relativeHeight="251669504" behindDoc="0" locked="0" layoutInCell="1" allowOverlap="1" wp14:anchorId="19DEF257" wp14:editId="1903B8EB">
          <wp:simplePos x="0" y="0"/>
          <wp:positionH relativeFrom="column">
            <wp:posOffset>36191</wp:posOffset>
          </wp:positionH>
          <wp:positionV relativeFrom="page">
            <wp:posOffset>10092059</wp:posOffset>
          </wp:positionV>
          <wp:extent cx="1083600" cy="284396"/>
          <wp:effectExtent l="0" t="0" r="2250" b="1354"/>
          <wp:wrapNone/>
          <wp:docPr id="1813378266" name="Picture 6174732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3600" cy="284396"/>
                  </a:xfrm>
                  <a:prstGeom prst="rect">
                    <a:avLst/>
                  </a:prstGeom>
                  <a:noFill/>
                  <a:ln>
                    <a:noFill/>
                    <a:prstDash/>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0A56A" w14:textId="77777777" w:rsidR="00000000" w:rsidRDefault="00000000">
    <w:pPr>
      <w:pStyle w:val="Footer"/>
    </w:pPr>
    <w:r>
      <w:rPr>
        <w:noProof/>
      </w:rPr>
      <w:drawing>
        <wp:anchor distT="0" distB="0" distL="114300" distR="114300" simplePos="0" relativeHeight="251675648" behindDoc="0" locked="0" layoutInCell="1" allowOverlap="1" wp14:anchorId="68C94340" wp14:editId="0C25EDEE">
          <wp:simplePos x="0" y="0"/>
          <wp:positionH relativeFrom="margin">
            <wp:align>right</wp:align>
          </wp:positionH>
          <wp:positionV relativeFrom="page">
            <wp:posOffset>10168256</wp:posOffset>
          </wp:positionV>
          <wp:extent cx="1083307" cy="283848"/>
          <wp:effectExtent l="0" t="0" r="2543" b="1902"/>
          <wp:wrapNone/>
          <wp:docPr id="845334922" name="Picture 194300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3307" cy="283848"/>
                  </a:xfrm>
                  <a:prstGeom prst="rect">
                    <a:avLst/>
                  </a:prstGeom>
                  <a:noFill/>
                  <a:ln>
                    <a:noFill/>
                    <a:prstDash/>
                  </a:ln>
                </pic:spPr>
              </pic:pic>
            </a:graphicData>
          </a:graphic>
        </wp:anchor>
      </w:drawing>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084D" w14:textId="77777777" w:rsidR="00000000" w:rsidRDefault="00000000">
    <w:pPr>
      <w:pStyle w:val="Footer"/>
      <w:jc w:val="right"/>
    </w:pPr>
    <w:r>
      <w:rPr>
        <w:noProof/>
      </w:rPr>
      <w:drawing>
        <wp:anchor distT="0" distB="0" distL="114300" distR="114300" simplePos="0" relativeHeight="251677696" behindDoc="0" locked="0" layoutInCell="1" allowOverlap="1" wp14:anchorId="26258AB8" wp14:editId="094784B9">
          <wp:simplePos x="0" y="0"/>
          <wp:positionH relativeFrom="margin">
            <wp:posOffset>-53163</wp:posOffset>
          </wp:positionH>
          <wp:positionV relativeFrom="page">
            <wp:posOffset>10221894</wp:posOffset>
          </wp:positionV>
          <wp:extent cx="1083600" cy="284396"/>
          <wp:effectExtent l="0" t="0" r="2250" b="1354"/>
          <wp:wrapNone/>
          <wp:docPr id="1222343846" name="Picture 194300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3600" cy="284396"/>
                  </a:xfrm>
                  <a:prstGeom prst="rect">
                    <a:avLst/>
                  </a:prstGeom>
                  <a:noFill/>
                  <a:ln>
                    <a:noFill/>
                    <a:prstDash/>
                  </a:ln>
                </pic:spPr>
              </pic:pic>
            </a:graphicData>
          </a:graphic>
        </wp:anchor>
      </w:drawing>
    </w:r>
    <w:r>
      <w:fldChar w:fldCharType="begin"/>
    </w:r>
    <w:r>
      <w:instrText xml:space="preserve"> PAGE </w:instrText>
    </w:r>
    <w: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FC0E3" w14:textId="77777777" w:rsidR="00000000" w:rsidRDefault="00000000">
    <w:pPr>
      <w:pStyle w:val="Footer"/>
      <w:jc w:val="right"/>
    </w:pPr>
    <w:r>
      <w:rPr>
        <w:noProof/>
      </w:rPr>
      <w:drawing>
        <wp:anchor distT="0" distB="0" distL="114300" distR="114300" simplePos="0" relativeHeight="251681792" behindDoc="0" locked="0" layoutInCell="1" allowOverlap="1" wp14:anchorId="03A3120E" wp14:editId="21F8507F">
          <wp:simplePos x="0" y="0"/>
          <wp:positionH relativeFrom="margin">
            <wp:align>left</wp:align>
          </wp:positionH>
          <wp:positionV relativeFrom="margin">
            <wp:align>top</wp:align>
          </wp:positionV>
          <wp:extent cx="1083600" cy="284396"/>
          <wp:effectExtent l="0" t="0" r="2250" b="1354"/>
          <wp:wrapNone/>
          <wp:docPr id="1558452872" name="Picture 194300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3600" cy="284396"/>
                  </a:xfrm>
                  <a:prstGeom prst="rect">
                    <a:avLst/>
                  </a:prstGeom>
                  <a:noFill/>
                  <a:ln>
                    <a:noFill/>
                    <a:prstDash/>
                  </a:ln>
                </pic:spPr>
              </pic:pic>
            </a:graphicData>
          </a:graphic>
        </wp:anchor>
      </w:drawing>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25D5A" w14:textId="77777777" w:rsidR="00D4122F" w:rsidRDefault="00D4122F">
      <w:pPr>
        <w:spacing w:line="240" w:lineRule="auto"/>
      </w:pPr>
      <w:r>
        <w:rPr>
          <w:color w:val="000000"/>
        </w:rPr>
        <w:separator/>
      </w:r>
    </w:p>
  </w:footnote>
  <w:footnote w:type="continuationSeparator" w:id="0">
    <w:p w14:paraId="6C68FBCB" w14:textId="77777777" w:rsidR="00D4122F" w:rsidRDefault="00D412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690EB" w14:textId="77777777" w:rsidR="00000000" w:rsidRDefault="00000000">
    <w:pPr>
      <w:tabs>
        <w:tab w:val="right" w:pos="10222"/>
      </w:tabs>
      <w:suppressAutoHyphens w:val="0"/>
      <w:spacing w:line="240" w:lineRule="auto"/>
      <w:ind w:left="57" w:right="57"/>
    </w:pPr>
    <w:r>
      <w:rPr>
        <w:color w:val="016574"/>
      </w:rPr>
      <w:t>MACS-FFA-PS-04 v1</w:t>
    </w:r>
    <w:r>
      <w:rPr>
        <w:color w:val="016574"/>
      </w:rPr>
      <w:tab/>
      <w:t>Sea lice surveillance</w:t>
    </w:r>
  </w:p>
  <w:p w14:paraId="14324737" w14:textId="77777777" w:rsidR="00000000" w:rsidRDefault="00000000">
    <w:pPr>
      <w:suppressAutoHyphens w:val="0"/>
      <w:spacing w:line="240" w:lineRule="auto"/>
      <w:ind w:left="57" w:right="57"/>
      <w:rPr>
        <w:color w:val="016574"/>
      </w:rPr>
    </w:pPr>
  </w:p>
  <w:p w14:paraId="67E2B32A" w14:textId="77777777" w:rsidR="00000000" w:rsidRDefault="00000000">
    <w:pPr>
      <w:tabs>
        <w:tab w:val="center" w:pos="4513"/>
        <w:tab w:val="right" w:pos="9026"/>
      </w:tabs>
      <w:suppressAutoHyphens w:val="0"/>
      <w:spacing w:line="240" w:lineRule="auto"/>
    </w:pPr>
    <w:r>
      <w:rPr>
        <w:noProof/>
      </w:rPr>
      <mc:AlternateContent>
        <mc:Choice Requires="wps">
          <w:drawing>
            <wp:anchor distT="0" distB="0" distL="114300" distR="114300" simplePos="0" relativeHeight="251659264" behindDoc="0" locked="0" layoutInCell="1" allowOverlap="1" wp14:anchorId="2D56FEC1" wp14:editId="7D78049B">
              <wp:simplePos x="0" y="0"/>
              <wp:positionH relativeFrom="margin">
                <wp:posOffset>0</wp:posOffset>
              </wp:positionH>
              <wp:positionV relativeFrom="paragraph">
                <wp:posOffset>-630</wp:posOffset>
              </wp:positionV>
              <wp:extent cx="6466837" cy="0"/>
              <wp:effectExtent l="0" t="0" r="0" b="0"/>
              <wp:wrapNone/>
              <wp:docPr id="234057924"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6837" cy="0"/>
                      </a:xfrm>
                      <a:prstGeom prst="straightConnector1">
                        <a:avLst/>
                      </a:prstGeom>
                      <a:noFill/>
                      <a:ln w="6345" cap="flat">
                        <a:solidFill>
                          <a:srgbClr val="016574"/>
                        </a:solidFill>
                        <a:prstDash val="solid"/>
                        <a:miter/>
                      </a:ln>
                    </wps:spPr>
                    <wps:bodyPr/>
                  </wps:wsp>
                </a:graphicData>
              </a:graphic>
            </wp:anchor>
          </w:drawing>
        </mc:Choice>
        <mc:Fallback>
          <w:pict>
            <v:shapetype w14:anchorId="2856C6D8" id="_x0000_t32" coordsize="21600,21600" o:spt="32" o:oned="t" path="m,l21600,21600e" filled="f">
              <v:path arrowok="t" fillok="f" o:connecttype="none"/>
              <o:lock v:ext="edit" shapetype="t"/>
            </v:shapetype>
            <v:shape id="Straight Connector 19" o:spid="_x0000_s1026" type="#_x0000_t32" alt="&quot;&quot;" style="position:absolute;margin-left:0;margin-top:-.05pt;width:509.2pt;height:0;flip:x;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" strokecolor="#016574" strokeweight=".17625mm">
              <v:stroke joinstyle="miter"/>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9B4B" w14:textId="77777777" w:rsidR="00000000" w:rsidRDefault="00000000">
    <w:pPr>
      <w:tabs>
        <w:tab w:val="right" w:pos="10222"/>
      </w:tabs>
      <w:suppressAutoHyphens w:val="0"/>
      <w:spacing w:line="240" w:lineRule="auto"/>
      <w:ind w:left="57" w:right="57"/>
    </w:pPr>
    <w:r>
      <w:rPr>
        <w:color w:val="016574"/>
      </w:rPr>
      <w:t>MACS-FFA-PS-04 v1</w:t>
    </w:r>
    <w:r>
      <w:rPr>
        <w:color w:val="016574"/>
      </w:rPr>
      <w:tab/>
      <w:t>Sea lice surveillance</w:t>
    </w:r>
  </w:p>
  <w:p w14:paraId="384E78D1" w14:textId="77777777" w:rsidR="00000000" w:rsidRDefault="00000000">
    <w:pPr>
      <w:suppressAutoHyphens w:val="0"/>
      <w:spacing w:line="240" w:lineRule="auto"/>
      <w:ind w:left="57" w:right="57"/>
      <w:rPr>
        <w:color w:val="016574"/>
      </w:rPr>
    </w:pPr>
  </w:p>
  <w:p w14:paraId="357DCB55" w14:textId="77777777" w:rsidR="00000000" w:rsidRDefault="00000000">
    <w:pPr>
      <w:tabs>
        <w:tab w:val="center" w:pos="4513"/>
        <w:tab w:val="right" w:pos="9026"/>
      </w:tabs>
      <w:suppressAutoHyphens w:val="0"/>
      <w:spacing w:line="240" w:lineRule="auto"/>
    </w:pPr>
    <w:r>
      <w:rPr>
        <w:noProof/>
      </w:rPr>
      <mc:AlternateContent>
        <mc:Choice Requires="wps">
          <w:drawing>
            <wp:anchor distT="0" distB="0" distL="114300" distR="114300" simplePos="0" relativeHeight="251661312" behindDoc="0" locked="0" layoutInCell="1" allowOverlap="1" wp14:anchorId="0055ADFE" wp14:editId="72008A2A">
              <wp:simplePos x="0" y="0"/>
              <wp:positionH relativeFrom="margin">
                <wp:posOffset>0</wp:posOffset>
              </wp:positionH>
              <wp:positionV relativeFrom="paragraph">
                <wp:posOffset>-630</wp:posOffset>
              </wp:positionV>
              <wp:extent cx="6466837" cy="0"/>
              <wp:effectExtent l="0" t="0" r="0" b="0"/>
              <wp:wrapNone/>
              <wp:docPr id="1662175686" name="Straight Connector 20166325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6837" cy="0"/>
                      </a:xfrm>
                      <a:prstGeom prst="straightConnector1">
                        <a:avLst/>
                      </a:prstGeom>
                      <a:noFill/>
                      <a:ln w="6345" cap="flat">
                        <a:solidFill>
                          <a:srgbClr val="016574"/>
                        </a:solidFill>
                        <a:prstDash val="solid"/>
                        <a:miter/>
                      </a:ln>
                    </wps:spPr>
                    <wps:bodyPr/>
                  </wps:wsp>
                </a:graphicData>
              </a:graphic>
            </wp:anchor>
          </w:drawing>
        </mc:Choice>
        <mc:Fallback>
          <w:pict>
            <v:shapetype w14:anchorId="47542935" id="_x0000_t32" coordsize="21600,21600" o:spt="32" o:oned="t" path="m,l21600,21600e" filled="f">
              <v:path arrowok="t" fillok="f" o:connecttype="none"/>
              <o:lock v:ext="edit" shapetype="t"/>
            </v:shapetype>
            <v:shape id="Straight Connector 2016632516" o:spid="_x0000_s1026" type="#_x0000_t32" alt="&quot;&quot;" style="position:absolute;margin-left:0;margin-top:-.05pt;width:509.2pt;height:0;flip:x;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" strokecolor="#016574" strokeweight=".17625mm">
              <v:stroke joinstyle="miter"/>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E35FD" w14:textId="77777777" w:rsidR="00000000" w:rsidRDefault="00000000">
    <w:pPr>
      <w:tabs>
        <w:tab w:val="right" w:pos="10222"/>
      </w:tabs>
      <w:suppressAutoHyphens w:val="0"/>
      <w:spacing w:line="240" w:lineRule="auto"/>
      <w:ind w:left="57" w:right="57"/>
    </w:pPr>
    <w:r>
      <w:rPr>
        <w:color w:val="016574"/>
      </w:rPr>
      <w:t>MACS-FFA-PS-04 v1</w:t>
    </w:r>
    <w:r>
      <w:rPr>
        <w:color w:val="016574"/>
      </w:rPr>
      <w:tab/>
      <w:t>Sea lice surveillance</w:t>
    </w:r>
  </w:p>
  <w:p w14:paraId="6FD9F1B7" w14:textId="77777777" w:rsidR="00000000" w:rsidRDefault="00000000">
    <w:pPr>
      <w:suppressAutoHyphens w:val="0"/>
      <w:spacing w:line="240" w:lineRule="auto"/>
      <w:ind w:left="57" w:right="57"/>
      <w:rPr>
        <w:color w:val="016574"/>
      </w:rPr>
    </w:pPr>
  </w:p>
  <w:p w14:paraId="171AEC46" w14:textId="77777777" w:rsidR="00000000" w:rsidRDefault="00000000">
    <w:pPr>
      <w:tabs>
        <w:tab w:val="center" w:pos="4513"/>
        <w:tab w:val="right" w:pos="9026"/>
      </w:tabs>
      <w:suppressAutoHyphens w:val="0"/>
      <w:spacing w:line="240" w:lineRule="auto"/>
    </w:pPr>
    <w:r>
      <w:rPr>
        <w:noProof/>
      </w:rPr>
      <mc:AlternateContent>
        <mc:Choice Requires="wps">
          <w:drawing>
            <wp:anchor distT="0" distB="0" distL="114300" distR="114300" simplePos="0" relativeHeight="251667456" behindDoc="0" locked="0" layoutInCell="1" allowOverlap="1" wp14:anchorId="7BB568E3" wp14:editId="7985B789">
              <wp:simplePos x="0" y="0"/>
              <wp:positionH relativeFrom="margin">
                <wp:posOffset>0</wp:posOffset>
              </wp:positionH>
              <wp:positionV relativeFrom="paragraph">
                <wp:posOffset>-630</wp:posOffset>
              </wp:positionV>
              <wp:extent cx="6466837" cy="0"/>
              <wp:effectExtent l="0" t="0" r="0" b="0"/>
              <wp:wrapNone/>
              <wp:docPr id="1996828649" name="Straight Connector 10272599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6837" cy="0"/>
                      </a:xfrm>
                      <a:prstGeom prst="straightConnector1">
                        <a:avLst/>
                      </a:prstGeom>
                      <a:noFill/>
                      <a:ln w="6345" cap="flat">
                        <a:solidFill>
                          <a:srgbClr val="016574"/>
                        </a:solidFill>
                        <a:prstDash val="solid"/>
                        <a:miter/>
                      </a:ln>
                    </wps:spPr>
                    <wps:bodyPr/>
                  </wps:wsp>
                </a:graphicData>
              </a:graphic>
            </wp:anchor>
          </w:drawing>
        </mc:Choice>
        <mc:Fallback>
          <w:pict>
            <v:shapetype w14:anchorId="5DAB2F6B" id="_x0000_t32" coordsize="21600,21600" o:spt="32" o:oned="t" path="m,l21600,21600e" filled="f">
              <v:path arrowok="t" fillok="f" o:connecttype="none"/>
              <o:lock v:ext="edit" shapetype="t"/>
            </v:shapetype>
            <v:shape id="Straight Connector 1027259915" o:spid="_x0000_s1026" type="#_x0000_t32" alt="&quot;&quot;" style="position:absolute;margin-left:0;margin-top:-.05pt;width:509.2pt;height:0;flip:x;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" strokecolor="#016574" strokeweight=".17625mm">
              <v:stroke joinstyle="miter"/>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B48FB" w14:textId="77777777" w:rsidR="00000000" w:rsidRDefault="00000000">
    <w:pPr>
      <w:tabs>
        <w:tab w:val="right" w:pos="10222"/>
      </w:tabs>
      <w:suppressAutoHyphens w:val="0"/>
      <w:spacing w:line="240" w:lineRule="auto"/>
      <w:ind w:left="57" w:right="57"/>
    </w:pPr>
    <w:r>
      <w:rPr>
        <w:color w:val="016574"/>
      </w:rPr>
      <w:t>MACS-FFA-PS-04 v1</w:t>
    </w:r>
    <w:r>
      <w:rPr>
        <w:color w:val="016574"/>
      </w:rPr>
      <w:tab/>
      <w:t>Sea lice surveillance</w:t>
    </w:r>
  </w:p>
  <w:p w14:paraId="054BBF8C" w14:textId="77777777" w:rsidR="00000000" w:rsidRDefault="00000000">
    <w:pPr>
      <w:suppressAutoHyphens w:val="0"/>
      <w:spacing w:line="240" w:lineRule="auto"/>
      <w:ind w:left="57" w:right="57"/>
      <w:rPr>
        <w:color w:val="016574"/>
      </w:rPr>
    </w:pPr>
  </w:p>
  <w:p w14:paraId="460002B9" w14:textId="77777777" w:rsidR="00000000" w:rsidRDefault="00000000">
    <w:pPr>
      <w:tabs>
        <w:tab w:val="center" w:pos="4513"/>
        <w:tab w:val="right" w:pos="9026"/>
      </w:tabs>
      <w:suppressAutoHyphens w:val="0"/>
      <w:spacing w:line="240" w:lineRule="auto"/>
    </w:pPr>
    <w:r>
      <w:rPr>
        <w:noProof/>
      </w:rPr>
      <mc:AlternateContent>
        <mc:Choice Requires="wps">
          <w:drawing>
            <wp:anchor distT="0" distB="0" distL="114300" distR="114300" simplePos="0" relativeHeight="251671552" behindDoc="0" locked="0" layoutInCell="1" allowOverlap="1" wp14:anchorId="3ED9C386" wp14:editId="432EAF57">
              <wp:simplePos x="0" y="0"/>
              <wp:positionH relativeFrom="margin">
                <wp:posOffset>0</wp:posOffset>
              </wp:positionH>
              <wp:positionV relativeFrom="paragraph">
                <wp:posOffset>-630</wp:posOffset>
              </wp:positionV>
              <wp:extent cx="6466837" cy="0"/>
              <wp:effectExtent l="0" t="0" r="0" b="0"/>
              <wp:wrapNone/>
              <wp:docPr id="253989244"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6837" cy="0"/>
                      </a:xfrm>
                      <a:prstGeom prst="straightConnector1">
                        <a:avLst/>
                      </a:prstGeom>
                      <a:noFill/>
                      <a:ln w="6345" cap="flat">
                        <a:solidFill>
                          <a:srgbClr val="016574"/>
                        </a:solidFill>
                        <a:prstDash val="solid"/>
                        <a:miter/>
                      </a:ln>
                    </wps:spPr>
                    <wps:bodyPr/>
                  </wps:wsp>
                </a:graphicData>
              </a:graphic>
            </wp:anchor>
          </w:drawing>
        </mc:Choice>
        <mc:Fallback>
          <w:pict>
            <v:shapetype w14:anchorId="78D30B1C" id="_x0000_t32" coordsize="21600,21600" o:spt="32" o:oned="t" path="m,l21600,21600e" filled="f">
              <v:path arrowok="t" fillok="f" o:connecttype="none"/>
              <o:lock v:ext="edit" shapetype="t"/>
            </v:shapetype>
            <v:shape id="Straight Connector 19" o:spid="_x0000_s1026" type="#_x0000_t32" alt="&quot;&quot;" style="position:absolute;margin-left:0;margin-top:-.05pt;width:509.2pt;height:0;flip:x;z-index:2516715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" strokecolor="#016574" strokeweight=".17625mm">
              <v:stroke joinstyle="miter"/>
              <w10:wrap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5FEB7" w14:textId="77777777" w:rsidR="00000000" w:rsidRDefault="00000000">
    <w:pPr>
      <w:tabs>
        <w:tab w:val="right" w:pos="10222"/>
      </w:tabs>
      <w:suppressAutoHyphens w:val="0"/>
      <w:spacing w:line="240" w:lineRule="auto"/>
      <w:ind w:left="57" w:right="57"/>
    </w:pPr>
    <w:r>
      <w:rPr>
        <w:color w:val="016574"/>
      </w:rPr>
      <w:t>MACS-FFA-PS-04 v1</w:t>
    </w:r>
    <w:r>
      <w:rPr>
        <w:color w:val="016574"/>
      </w:rPr>
      <w:tab/>
      <w:t>Sea lice surveillance</w:t>
    </w:r>
  </w:p>
  <w:p w14:paraId="1079AABE" w14:textId="77777777" w:rsidR="00000000" w:rsidRDefault="00000000">
    <w:pPr>
      <w:suppressAutoHyphens w:val="0"/>
      <w:spacing w:line="240" w:lineRule="auto"/>
      <w:ind w:left="57" w:right="57"/>
      <w:rPr>
        <w:color w:val="016574"/>
      </w:rPr>
    </w:pPr>
  </w:p>
  <w:p w14:paraId="26980308" w14:textId="77777777" w:rsidR="00000000" w:rsidRDefault="00000000">
    <w:pPr>
      <w:tabs>
        <w:tab w:val="center" w:pos="4513"/>
        <w:tab w:val="right" w:pos="9026"/>
      </w:tabs>
      <w:suppressAutoHyphens w:val="0"/>
      <w:spacing w:line="240" w:lineRule="auto"/>
    </w:pPr>
    <w:r>
      <w:rPr>
        <w:noProof/>
      </w:rPr>
      <mc:AlternateContent>
        <mc:Choice Requires="wps">
          <w:drawing>
            <wp:anchor distT="0" distB="0" distL="114300" distR="114300" simplePos="0" relativeHeight="251673600" behindDoc="0" locked="0" layoutInCell="1" allowOverlap="1" wp14:anchorId="71097744" wp14:editId="133163AB">
              <wp:simplePos x="0" y="0"/>
              <wp:positionH relativeFrom="margin">
                <wp:posOffset>0</wp:posOffset>
              </wp:positionH>
              <wp:positionV relativeFrom="paragraph">
                <wp:posOffset>-630</wp:posOffset>
              </wp:positionV>
              <wp:extent cx="6466837" cy="0"/>
              <wp:effectExtent l="0" t="0" r="0" b="0"/>
              <wp:wrapNone/>
              <wp:docPr id="940187326" name="Straight Connector 20166325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6837" cy="0"/>
                      </a:xfrm>
                      <a:prstGeom prst="straightConnector1">
                        <a:avLst/>
                      </a:prstGeom>
                      <a:noFill/>
                      <a:ln w="6345" cap="flat">
                        <a:solidFill>
                          <a:srgbClr val="016574"/>
                        </a:solidFill>
                        <a:prstDash val="solid"/>
                        <a:miter/>
                      </a:ln>
                    </wps:spPr>
                    <wps:bodyPr/>
                  </wps:wsp>
                </a:graphicData>
              </a:graphic>
            </wp:anchor>
          </w:drawing>
        </mc:Choice>
        <mc:Fallback>
          <w:pict>
            <v:shapetype w14:anchorId="5E47200B" id="_x0000_t32" coordsize="21600,21600" o:spt="32" o:oned="t" path="m,l21600,21600e" filled="f">
              <v:path arrowok="t" fillok="f" o:connecttype="none"/>
              <o:lock v:ext="edit" shapetype="t"/>
            </v:shapetype>
            <v:shape id="Straight Connector 2016632516" o:spid="_x0000_s1026" type="#_x0000_t32" alt="&quot;&quot;" style="position:absolute;margin-left:0;margin-top:-.05pt;width:509.2pt;height:0;flip:x;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" strokecolor="#016574" strokeweight=".17625mm">
              <v:stroke joinstyle="miter"/>
              <w10:wrap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6FD12" w14:textId="77777777" w:rsidR="00000000" w:rsidRDefault="00000000">
    <w:pPr>
      <w:tabs>
        <w:tab w:val="right" w:pos="10222"/>
      </w:tabs>
      <w:suppressAutoHyphens w:val="0"/>
      <w:spacing w:line="240" w:lineRule="auto"/>
      <w:ind w:left="57" w:right="57"/>
    </w:pPr>
    <w:r>
      <w:rPr>
        <w:color w:val="016574"/>
      </w:rPr>
      <w:t>MACS-FFA-PS-04 v1</w:t>
    </w:r>
    <w:r>
      <w:rPr>
        <w:color w:val="016574"/>
      </w:rPr>
      <w:tab/>
      <w:t>Sea lice surveillance</w:t>
    </w:r>
  </w:p>
  <w:p w14:paraId="7DC752D5" w14:textId="77777777" w:rsidR="00000000" w:rsidRDefault="00000000">
    <w:pPr>
      <w:suppressAutoHyphens w:val="0"/>
      <w:spacing w:line="240" w:lineRule="auto"/>
      <w:ind w:left="57" w:right="57"/>
      <w:rPr>
        <w:color w:val="016574"/>
      </w:rPr>
    </w:pPr>
  </w:p>
  <w:p w14:paraId="62C1B787" w14:textId="77777777" w:rsidR="00000000" w:rsidRDefault="00000000">
    <w:pPr>
      <w:tabs>
        <w:tab w:val="center" w:pos="4513"/>
        <w:tab w:val="right" w:pos="9026"/>
      </w:tabs>
      <w:suppressAutoHyphens w:val="0"/>
      <w:spacing w:line="240" w:lineRule="auto"/>
    </w:pPr>
    <w:r>
      <w:rPr>
        <w:noProof/>
      </w:rPr>
      <mc:AlternateContent>
        <mc:Choice Requires="wps">
          <w:drawing>
            <wp:anchor distT="0" distB="0" distL="114300" distR="114300" simplePos="0" relativeHeight="251679744" behindDoc="0" locked="0" layoutInCell="1" allowOverlap="1" wp14:anchorId="17BB5273" wp14:editId="0856C3D2">
              <wp:simplePos x="0" y="0"/>
              <wp:positionH relativeFrom="margin">
                <wp:posOffset>0</wp:posOffset>
              </wp:positionH>
              <wp:positionV relativeFrom="paragraph">
                <wp:posOffset>-630</wp:posOffset>
              </wp:positionV>
              <wp:extent cx="6466837" cy="0"/>
              <wp:effectExtent l="0" t="0" r="0" b="0"/>
              <wp:wrapNone/>
              <wp:docPr id="126476317" name="Straight Connector 10272599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6837" cy="0"/>
                      </a:xfrm>
                      <a:prstGeom prst="straightConnector1">
                        <a:avLst/>
                      </a:prstGeom>
                      <a:noFill/>
                      <a:ln w="6345" cap="flat">
                        <a:solidFill>
                          <a:srgbClr val="016574"/>
                        </a:solidFill>
                        <a:prstDash val="solid"/>
                        <a:miter/>
                      </a:ln>
                    </wps:spPr>
                    <wps:bodyPr/>
                  </wps:wsp>
                </a:graphicData>
              </a:graphic>
            </wp:anchor>
          </w:drawing>
        </mc:Choice>
        <mc:Fallback>
          <w:pict>
            <v:shapetype w14:anchorId="7D06A5D7" id="_x0000_t32" coordsize="21600,21600" o:spt="32" o:oned="t" path="m,l21600,21600e" filled="f">
              <v:path arrowok="t" fillok="f" o:connecttype="none"/>
              <o:lock v:ext="edit" shapetype="t"/>
            </v:shapetype>
            <v:shape id="Straight Connector 1027259915" o:spid="_x0000_s1026" type="#_x0000_t32" alt="&quot;&quot;" style="position:absolute;margin-left:0;margin-top:-.05pt;width:509.2pt;height:0;flip:x;z-index:2516797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" strokecolor="#016574" strokeweight=".17625mm">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76F9"/>
    <w:multiLevelType w:val="multilevel"/>
    <w:tmpl w:val="E5BAC5A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EE8104D"/>
    <w:multiLevelType w:val="multilevel"/>
    <w:tmpl w:val="2FF8AE2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 w15:restartNumberingAfterBreak="0">
    <w:nsid w:val="39133D44"/>
    <w:multiLevelType w:val="multilevel"/>
    <w:tmpl w:val="16EE119C"/>
    <w:lvl w:ilvl="0">
      <w:start w:val="1"/>
      <w:numFmt w:val="decimal"/>
      <w:lvlText w:val="%1"/>
      <w:lvlJc w:val="left"/>
      <w:pPr>
        <w:ind w:left="709" w:hanging="709"/>
      </w:pPr>
      <w:rPr>
        <w:b/>
        <w:i w:val="0"/>
        <w:color w:val="00526F"/>
        <w:sz w:val="40"/>
        <w:szCs w:val="40"/>
      </w:rPr>
    </w:lvl>
    <w:lvl w:ilvl="1">
      <w:start w:val="1"/>
      <w:numFmt w:val="decimal"/>
      <w:lvlText w:val="%1.%2"/>
      <w:lvlJc w:val="left"/>
      <w:pPr>
        <w:ind w:left="709" w:hanging="709"/>
      </w:pPr>
      <w:rPr>
        <w:b w:val="0"/>
        <w:color w:val="auto"/>
        <w:sz w:val="24"/>
      </w:rPr>
    </w:lvl>
    <w:lvl w:ilvl="2">
      <w:start w:val="1"/>
      <w:numFmt w:val="decimal"/>
      <w:lvlText w:val="%1.%2.%3"/>
      <w:lvlJc w:val="left"/>
      <w:pPr>
        <w:ind w:left="709" w:hanging="709"/>
      </w:pPr>
      <w:rPr>
        <w:b w:val="0"/>
        <w:color w:val="auto"/>
        <w:sz w:val="24"/>
      </w:rPr>
    </w:lvl>
    <w:lvl w:ilvl="3">
      <w:start w:val="1"/>
      <w:numFmt w:val="decimal"/>
      <w:lvlText w:val="%1.%2.%3.%4"/>
      <w:lvlJc w:val="left"/>
      <w:pPr>
        <w:ind w:left="851" w:hanging="851"/>
      </w:pPr>
      <w:rPr>
        <w:b w:val="0"/>
        <w:strike w:val="0"/>
        <w:dstrike w:val="0"/>
      </w:r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3" w15:restartNumberingAfterBreak="0">
    <w:nsid w:val="3C3B54F5"/>
    <w:multiLevelType w:val="multilevel"/>
    <w:tmpl w:val="29F89BE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5D097D28"/>
    <w:multiLevelType w:val="multilevel"/>
    <w:tmpl w:val="5D342D1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6FD332D2"/>
    <w:multiLevelType w:val="multilevel"/>
    <w:tmpl w:val="C366A02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 w15:restartNumberingAfterBreak="0">
    <w:nsid w:val="70670221"/>
    <w:multiLevelType w:val="multilevel"/>
    <w:tmpl w:val="9B267506"/>
    <w:lvl w:ilvl="0">
      <w:start w:val="1"/>
      <w:numFmt w:val="lowerLetter"/>
      <w:lvlText w:val="%1."/>
      <w:lvlJc w:val="left"/>
      <w:pPr>
        <w:ind w:left="1571" w:hanging="360"/>
      </w:pPr>
    </w:lvl>
    <w:lvl w:ilvl="1">
      <w:start w:val="1"/>
      <w:numFmt w:val="lowerLetter"/>
      <w:lvlText w:val="."/>
      <w:lvlJc w:val="left"/>
      <w:pPr>
        <w:ind w:left="2291" w:hanging="360"/>
      </w:pPr>
    </w:lvl>
    <w:lvl w:ilvl="2">
      <w:start w:val="1"/>
      <w:numFmt w:val="lowerRoman"/>
      <w:lvlText w:val="."/>
      <w:lvlJc w:val="right"/>
      <w:pPr>
        <w:ind w:left="3011" w:hanging="180"/>
      </w:pPr>
    </w:lvl>
    <w:lvl w:ilvl="3">
      <w:start w:val="1"/>
      <w:numFmt w:val="decimal"/>
      <w:lvlText w:val="."/>
      <w:lvlJc w:val="left"/>
      <w:pPr>
        <w:ind w:left="3731" w:hanging="360"/>
      </w:pPr>
    </w:lvl>
    <w:lvl w:ilvl="4">
      <w:start w:val="1"/>
      <w:numFmt w:val="lowerLetter"/>
      <w:lvlText w:val="."/>
      <w:lvlJc w:val="left"/>
      <w:pPr>
        <w:ind w:left="4451" w:hanging="360"/>
      </w:pPr>
    </w:lvl>
    <w:lvl w:ilvl="5">
      <w:start w:val="1"/>
      <w:numFmt w:val="lowerRoman"/>
      <w:lvlText w:val="."/>
      <w:lvlJc w:val="right"/>
      <w:pPr>
        <w:ind w:left="5171" w:hanging="180"/>
      </w:pPr>
    </w:lvl>
    <w:lvl w:ilvl="6">
      <w:start w:val="1"/>
      <w:numFmt w:val="decimal"/>
      <w:lvlText w:val="."/>
      <w:lvlJc w:val="left"/>
      <w:pPr>
        <w:ind w:left="5891" w:hanging="360"/>
      </w:pPr>
    </w:lvl>
    <w:lvl w:ilvl="7">
      <w:start w:val="1"/>
      <w:numFmt w:val="lowerLetter"/>
      <w:lvlText w:val="."/>
      <w:lvlJc w:val="left"/>
      <w:pPr>
        <w:ind w:left="6611" w:hanging="360"/>
      </w:pPr>
    </w:lvl>
    <w:lvl w:ilvl="8">
      <w:start w:val="1"/>
      <w:numFmt w:val="lowerRoman"/>
      <w:lvlText w:val="."/>
      <w:lvlJc w:val="right"/>
      <w:pPr>
        <w:ind w:left="7331" w:hanging="180"/>
      </w:pPr>
    </w:lvl>
  </w:abstractNum>
  <w:num w:numId="1" w16cid:durableId="1901401455">
    <w:abstractNumId w:val="2"/>
  </w:num>
  <w:num w:numId="2" w16cid:durableId="1721779240">
    <w:abstractNumId w:val="6"/>
  </w:num>
  <w:num w:numId="3" w16cid:durableId="1222597917">
    <w:abstractNumId w:val="5"/>
  </w:num>
  <w:num w:numId="4" w16cid:durableId="1069304961">
    <w:abstractNumId w:val="4"/>
  </w:num>
  <w:num w:numId="5" w16cid:durableId="78673791">
    <w:abstractNumId w:val="3"/>
  </w:num>
  <w:num w:numId="6" w16cid:durableId="1274479809">
    <w:abstractNumId w:val="1"/>
  </w:num>
  <w:num w:numId="7" w16cid:durableId="1746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07ED0"/>
    <w:rsid w:val="00007ED0"/>
    <w:rsid w:val="00132720"/>
    <w:rsid w:val="003725EF"/>
    <w:rsid w:val="00BA6148"/>
    <w:rsid w:val="00BC590D"/>
    <w:rsid w:val="00D41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ACE6"/>
  <w15:docId w15:val="{EECE9A8B-E66D-4A0A-885E-D8797EC6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pPr>
    <w:rPr>
      <w:rFonts w:eastAsia="MS PGothic"/>
    </w:rPr>
  </w:style>
  <w:style w:type="paragraph" w:styleId="Heading1">
    <w:name w:val="heading 1"/>
    <w:basedOn w:val="Normal"/>
    <w:next w:val="Normal"/>
    <w:uiPriority w:val="9"/>
    <w:qFormat/>
    <w:pPr>
      <w:keepNext/>
      <w:keepLines/>
      <w:spacing w:before="240"/>
      <w:outlineLvl w:val="0"/>
    </w:pPr>
    <w:rPr>
      <w:b/>
      <w:color w:val="016574"/>
      <w:sz w:val="40"/>
      <w:szCs w:val="32"/>
    </w:rPr>
  </w:style>
  <w:style w:type="paragraph" w:styleId="Heading2">
    <w:name w:val="heading 2"/>
    <w:basedOn w:val="Normal"/>
    <w:next w:val="Normal"/>
    <w:uiPriority w:val="9"/>
    <w:semiHidden/>
    <w:unhideWhenUsed/>
    <w:qFormat/>
    <w:pPr>
      <w:keepNext/>
      <w:keepLines/>
      <w:spacing w:before="40"/>
      <w:outlineLvl w:val="1"/>
    </w:pPr>
    <w:rPr>
      <w:b/>
      <w:color w:val="016574"/>
      <w:sz w:val="32"/>
      <w:szCs w:val="26"/>
    </w:rPr>
  </w:style>
  <w:style w:type="paragraph" w:styleId="Heading3">
    <w:name w:val="heading 3"/>
    <w:basedOn w:val="Normal"/>
    <w:next w:val="Normal"/>
    <w:uiPriority w:val="9"/>
    <w:semiHidden/>
    <w:unhideWhenUsed/>
    <w:qFormat/>
    <w:pPr>
      <w:keepNext/>
      <w:keepLines/>
      <w:spacing w:before="40"/>
      <w:outlineLvl w:val="2"/>
    </w:pPr>
    <w:rPr>
      <w:b/>
      <w:color w:val="3C4741"/>
      <w:sz w:val="28"/>
    </w:rPr>
  </w:style>
  <w:style w:type="paragraph" w:styleId="Heading4">
    <w:name w:val="heading 4"/>
    <w:basedOn w:val="Normal"/>
    <w:next w:val="Normal"/>
    <w:uiPriority w:val="9"/>
    <w:semiHidden/>
    <w:unhideWhenUsed/>
    <w:qFormat/>
    <w:pPr>
      <w:keepNext/>
      <w:keepLines/>
      <w:spacing w:before="40"/>
      <w:outlineLvl w:val="3"/>
    </w:pPr>
    <w:rPr>
      <w:b/>
      <w:iCs/>
      <w:color w:val="3C4741"/>
    </w:rPr>
  </w:style>
  <w:style w:type="paragraph" w:styleId="Heading5">
    <w:name w:val="heading 5"/>
    <w:basedOn w:val="Normal"/>
    <w:next w:val="Normal"/>
    <w:uiPriority w:val="9"/>
    <w:semiHidden/>
    <w:unhideWhenUsed/>
    <w:qFormat/>
    <w:pPr>
      <w:keepNext/>
      <w:keepLines/>
      <w:spacing w:before="40"/>
      <w:outlineLvl w:val="4"/>
    </w:pPr>
    <w:rPr>
      <w:color w:val="2E935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MS PGothic" w:hAnsi="Arial" w:cs="Arial"/>
      <w:b/>
      <w:color w:val="016574"/>
      <w:sz w:val="40"/>
      <w:szCs w:val="32"/>
    </w:rPr>
  </w:style>
  <w:style w:type="character" w:customStyle="1" w:styleId="Heading2Char">
    <w:name w:val="Heading 2 Char"/>
    <w:basedOn w:val="DefaultParagraphFont"/>
    <w:rPr>
      <w:rFonts w:ascii="Arial" w:eastAsia="MS PGothic" w:hAnsi="Arial" w:cs="Arial"/>
      <w:b/>
      <w:color w:val="016574"/>
      <w:sz w:val="32"/>
      <w:szCs w:val="26"/>
    </w:rPr>
  </w:style>
  <w:style w:type="character" w:customStyle="1" w:styleId="Heading3Char">
    <w:name w:val="Heading 3 Char"/>
    <w:basedOn w:val="DefaultParagraphFont"/>
    <w:rPr>
      <w:rFonts w:ascii="Arial" w:eastAsia="MS PGothic" w:hAnsi="Arial" w:cs="Arial"/>
      <w:b/>
      <w:color w:val="3C4741"/>
      <w:sz w:val="28"/>
    </w:rPr>
  </w:style>
  <w:style w:type="character" w:customStyle="1" w:styleId="Heading4Char">
    <w:name w:val="Heading 4 Char"/>
    <w:basedOn w:val="DefaultParagraphFont"/>
    <w:rPr>
      <w:rFonts w:ascii="Arial" w:eastAsia="MS PGothic" w:hAnsi="Arial" w:cs="Arial"/>
      <w:b/>
      <w:iCs/>
      <w:color w:val="3C4741"/>
    </w:rPr>
  </w:style>
  <w:style w:type="paragraph" w:customStyle="1" w:styleId="BodyText1">
    <w:name w:val="Body Text1"/>
    <w:basedOn w:val="Normal"/>
  </w:style>
  <w:style w:type="character" w:customStyle="1" w:styleId="Heading5Char">
    <w:name w:val="Heading 5 Char"/>
    <w:basedOn w:val="DefaultParagraphFont"/>
    <w:rPr>
      <w:rFonts w:ascii="Arial" w:eastAsia="MS PGothic" w:hAnsi="Arial" w:cs="Arial"/>
      <w:color w:val="2E935B"/>
    </w:rPr>
  </w:style>
  <w:style w:type="paragraph" w:styleId="NoSpacing">
    <w:name w:val="No Spacing"/>
    <w:pPr>
      <w:suppressAutoHyphens/>
    </w:pPr>
    <w:rPr>
      <w:rFonts w:eastAsia="MS PGothic"/>
      <w:sz w:val="22"/>
      <w:szCs w:val="22"/>
      <w:lang w:val="en-US" w:eastAsia="zh-CN"/>
    </w:rPr>
  </w:style>
  <w:style w:type="character" w:customStyle="1" w:styleId="NoSpacingChar">
    <w:name w:val="No Spacing Char"/>
    <w:basedOn w:val="DefaultParagraphFont"/>
    <w:rPr>
      <w:rFonts w:eastAsia="MS PGothic"/>
      <w:sz w:val="22"/>
      <w:szCs w:val="22"/>
      <w:lang w:val="en-US" w:eastAsia="zh-CN"/>
    </w:rPr>
  </w:style>
  <w:style w:type="paragraph" w:styleId="Header">
    <w:name w:val="header"/>
    <w:basedOn w:val="Normal"/>
    <w:pPr>
      <w:tabs>
        <w:tab w:val="center" w:pos="4513"/>
        <w:tab w:val="right" w:pos="9026"/>
      </w:tabs>
      <w:spacing w:line="240" w:lineRule="auto"/>
    </w:pPr>
  </w:style>
  <w:style w:type="character" w:customStyle="1" w:styleId="HeaderChar">
    <w:name w:val="Header Char"/>
    <w:basedOn w:val="DefaultParagraphFont"/>
    <w:rPr>
      <w:rFonts w:eastAsia="MS PGothic"/>
    </w:rPr>
  </w:style>
  <w:style w:type="paragraph" w:styleId="Footer">
    <w:name w:val="footer"/>
    <w:basedOn w:val="Normal"/>
    <w:pPr>
      <w:tabs>
        <w:tab w:val="center" w:pos="4513"/>
        <w:tab w:val="right" w:pos="9026"/>
      </w:tabs>
      <w:spacing w:line="240" w:lineRule="auto"/>
    </w:pPr>
  </w:style>
  <w:style w:type="character" w:customStyle="1" w:styleId="FooterChar">
    <w:name w:val="Footer Char"/>
    <w:basedOn w:val="DefaultParagraphFont"/>
    <w:rPr>
      <w:rFonts w:eastAsia="MS PGothic"/>
    </w:rPr>
  </w:style>
  <w:style w:type="character" w:styleId="PageNumber">
    <w:name w:val="page number"/>
    <w:basedOn w:val="DefaultParagraphFont"/>
  </w:style>
  <w:style w:type="character" w:styleId="Hyperlink">
    <w:name w:val="Hyperlink"/>
    <w:basedOn w:val="DefaultParagraphFont"/>
    <w:rPr>
      <w:color w:val="016574"/>
      <w:u w:val="single"/>
    </w:rPr>
  </w:style>
  <w:style w:type="character" w:styleId="UnresolvedMention">
    <w:name w:val="Unresolved Mention"/>
    <w:basedOn w:val="DefaultParagraphFont"/>
    <w:rPr>
      <w:color w:val="605E5C"/>
      <w:shd w:val="clear" w:color="auto" w:fill="E1DFDD"/>
    </w:rPr>
  </w:style>
  <w:style w:type="paragraph" w:styleId="Revision">
    <w:name w:val="Revision"/>
    <w:pPr>
      <w:suppressAutoHyphens/>
    </w:pPr>
    <w:rPr>
      <w:rFonts w:eastAsia="MS PGothic"/>
    </w:rPr>
  </w:style>
  <w:style w:type="paragraph" w:styleId="ListParagraph">
    <w:name w:val="List Paragraph"/>
    <w:basedOn w:val="Normal"/>
    <w:pPr>
      <w:ind w:left="720"/>
      <w:contextualSpacing/>
    </w:pPr>
  </w:style>
  <w:style w:type="character" w:styleId="FollowedHyperlink">
    <w:name w:val="FollowedHyperlink"/>
    <w:basedOn w:val="DefaultParagraphFont"/>
    <w:rPr>
      <w:color w:val="40C37B"/>
      <w:u w:val="single"/>
    </w:rPr>
  </w:style>
  <w:style w:type="paragraph" w:styleId="TOC1">
    <w:name w:val="toc 1"/>
    <w:basedOn w:val="Normal"/>
    <w:next w:val="Normal"/>
    <w:autoRedefine/>
    <w:pPr>
      <w:tabs>
        <w:tab w:val="left" w:pos="567"/>
        <w:tab w:val="right" w:leader="dot" w:pos="10212"/>
      </w:tabs>
      <w:spacing w:after="100" w:line="336" w:lineRule="auto"/>
    </w:pPr>
    <w:rPr>
      <w:b/>
      <w:bCs/>
      <w:color w:val="016574"/>
      <w:sz w:val="28"/>
      <w:szCs w:val="28"/>
    </w:rPr>
  </w:style>
  <w:style w:type="paragraph" w:styleId="TOC2">
    <w:name w:val="toc 2"/>
    <w:basedOn w:val="Normal"/>
    <w:next w:val="Normal"/>
    <w:autoRedefine/>
    <w:pPr>
      <w:tabs>
        <w:tab w:val="left" w:pos="880"/>
        <w:tab w:val="right" w:leader="dot" w:pos="10212"/>
      </w:tabs>
      <w:spacing w:after="100"/>
      <w:ind w:left="567" w:hanging="327"/>
    </w:pPr>
  </w:style>
  <w:style w:type="paragraph" w:styleId="TOC3">
    <w:name w:val="toc 3"/>
    <w:basedOn w:val="Normal"/>
    <w:next w:val="Normal"/>
    <w:autoRedefine/>
    <w:pPr>
      <w:spacing w:after="100"/>
      <w:ind w:left="480"/>
    </w:pPr>
  </w:style>
  <w:style w:type="paragraph" w:styleId="TOC4">
    <w:name w:val="toc 4"/>
    <w:basedOn w:val="Normal"/>
    <w:next w:val="Normal"/>
    <w:autoRedefine/>
    <w:pPr>
      <w:spacing w:after="100"/>
      <w:ind w:left="720"/>
    </w:p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eastAsia="MS PGothic"/>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MS P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_Toc156546759" TargetMode="External"/><Relationship Id="rId18" Type="http://schemas.openxmlformats.org/officeDocument/2006/relationships/hyperlink" Target="#_Toc156546764" TargetMode="External"/><Relationship Id="rId26" Type="http://schemas.openxmlformats.org/officeDocument/2006/relationships/footer" Target="footer1.xml"/><Relationship Id="rId39" Type="http://schemas.openxmlformats.org/officeDocument/2006/relationships/header" Target="header6.xml"/><Relationship Id="rId21" Type="http://schemas.openxmlformats.org/officeDocument/2006/relationships/hyperlink" Target="#_Toc156546767" TargetMode="External"/><Relationship Id="rId34" Type="http://schemas.openxmlformats.org/officeDocument/2006/relationships/hyperlink" Target="http://contactscotland-bsl.org/"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_Toc156546762" TargetMode="External"/><Relationship Id="rId20" Type="http://schemas.openxmlformats.org/officeDocument/2006/relationships/hyperlink" Target="#_Toc156546766" TargetMode="Externa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156546757" TargetMode="External"/><Relationship Id="rId24" Type="http://schemas.openxmlformats.org/officeDocument/2006/relationships/header" Target="header1.xml"/><Relationship Id="rId32" Type="http://schemas.openxmlformats.org/officeDocument/2006/relationships/hyperlink" Target="http://www.sepa.org.uk"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_Toc156546761" TargetMode="External"/><Relationship Id="rId23" Type="http://schemas.openxmlformats.org/officeDocument/2006/relationships/hyperlink" Target="#_Toc156546769" TargetMode="External"/><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hyperlink" Target="#_Toc156546756" TargetMode="External"/><Relationship Id="rId19" Type="http://schemas.openxmlformats.org/officeDocument/2006/relationships/hyperlink" Target="#_Toc156546765" TargetMode="External"/><Relationship Id="rId31" Type="http://schemas.openxmlformats.org/officeDocument/2006/relationships/hyperlink" Target="http://www.sepa.org.uk" TargetMode="External"/><Relationship Id="rId4" Type="http://schemas.openxmlformats.org/officeDocument/2006/relationships/webSettings" Target="webSettings.xml"/><Relationship Id="rId9" Type="http://schemas.openxmlformats.org/officeDocument/2006/relationships/hyperlink" Target="#_Toc156546755" TargetMode="External"/><Relationship Id="rId14" Type="http://schemas.openxmlformats.org/officeDocument/2006/relationships/hyperlink" Target="#_Toc156546760" TargetMode="External"/><Relationship Id="rId22" Type="http://schemas.openxmlformats.org/officeDocument/2006/relationships/hyperlink" Target="#_Toc156546768" TargetMode="External"/><Relationship Id="rId27" Type="http://schemas.openxmlformats.org/officeDocument/2006/relationships/footer" Target="footer2.xml"/><Relationship Id="rId30" Type="http://schemas.openxmlformats.org/officeDocument/2006/relationships/hyperlink" Target="#_Toc156546770" TargetMode="External"/><Relationship Id="rId35" Type="http://schemas.openxmlformats.org/officeDocument/2006/relationships/header" Target="header4.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_Toc156546758" TargetMode="External"/><Relationship Id="rId17" Type="http://schemas.openxmlformats.org/officeDocument/2006/relationships/hyperlink" Target="#_Toc156546763" TargetMode="External"/><Relationship Id="rId25" Type="http://schemas.openxmlformats.org/officeDocument/2006/relationships/header" Target="header2.xml"/><Relationship Id="rId33" Type="http://schemas.openxmlformats.org/officeDocument/2006/relationships/hyperlink" Target="mailto:equalities@sepa.org.uk" TargetMode="External"/><Relationship Id="rId38"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1790</Words>
  <Characters>10206</Characters>
  <Application>Microsoft Office Word</Application>
  <DocSecurity>0</DocSecurity>
  <Lines>85</Lines>
  <Paragraphs>23</Paragraphs>
  <ScaleCrop>false</ScaleCrop>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Scottish Environment Protection Agency (SEPA)</dc:creator>
  <cp:keywords>MACS; PS; FFA</cp:keywords>
  <dc:description/>
  <cp:lastModifiedBy>Caron, Natasha</cp:lastModifiedBy>
  <cp:revision>4</cp:revision>
  <cp:lastPrinted>2024-09-25T12:55:00Z</cp:lastPrinted>
  <dcterms:created xsi:type="dcterms:W3CDTF">2024-10-02T16:12:00Z</dcterms:created>
  <dcterms:modified xsi:type="dcterms:W3CDTF">2024-10-02T16:16:00Z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0x010100461513EF279E8043B0DDA73F8DA2DF55</vt:lpwstr>
  </property>
  <property fmtid="{D5CDD505-2E9C-101B-9397-08002B2CF9AE}" pid="3" name="MSIP_Label_ea4fd52f-9814-4cae-aa53-0ea7b16cd381_Enabled">
    <vt:lpwstr>true</vt:lpwstr>
  </property>
  <property fmtid="{D5CDD505-2E9C-101B-9397-08002B2CF9AE}" pid="4" name="MSIP_Label_ea4fd52f-9814-4cae-aa53-0ea7b16cd381_SetDate">
    <vt:lpwstr>2023-04-20T14:33:48Z</vt:lpwstr>
  </property>
  <property fmtid="{D5CDD505-2E9C-101B-9397-08002B2CF9AE}" pid="5" name="MSIP_Label_ea4fd52f-9814-4cae-aa53-0ea7b16cd381_Method">
    <vt:lpwstr>Privileged</vt:lpwstr>
  </property>
  <property fmtid="{D5CDD505-2E9C-101B-9397-08002B2CF9AE}" pid="6" name="MSIP_Label_ea4fd52f-9814-4cae-aa53-0ea7b16cd381_Name">
    <vt:lpwstr>Official General</vt:lpwstr>
  </property>
  <property fmtid="{D5CDD505-2E9C-101B-9397-08002B2CF9AE}" pid="7" name="MSIP_Label_ea4fd52f-9814-4cae-aa53-0ea7b16cd381_SiteId">
    <vt:lpwstr>5cf26d65-cf46-4c72-ba82-7577d9c2d7ab</vt:lpwstr>
  </property>
  <property fmtid="{D5CDD505-2E9C-101B-9397-08002B2CF9AE}" pid="8" name="MSIP_Label_ea4fd52f-9814-4cae-aa53-0ea7b16cd381_ActionId">
    <vt:lpwstr>8ddf9fd9-8585-482d-9d43-751a70eae6fc</vt:lpwstr>
  </property>
  <property fmtid="{D5CDD505-2E9C-101B-9397-08002B2CF9AE}" pid="9" name="MSIP_Label_ea4fd52f-9814-4cae-aa53-0ea7b16cd381_ContentBits">
    <vt:lpwstr>3</vt:lpwstr>
  </property>
  <property fmtid="{D5CDD505-2E9C-101B-9397-08002B2CF9AE}" pid="10" name="sepaSiteName">
    <vt:lpwstr/>
  </property>
  <property fmtid="{D5CDD505-2E9C-101B-9397-08002B2CF9AE}" pid="11" name="sepaDocType">
    <vt:lpwstr/>
  </property>
  <property fmtid="{D5CDD505-2E9C-101B-9397-08002B2CF9AE}" pid="12" name="MediaServiceImageTags">
    <vt:lpwstr/>
  </property>
  <property fmtid="{D5CDD505-2E9C-101B-9397-08002B2CF9AE}" pid="13" name="ComplianceAssetId">
    <vt:lpwstr/>
  </property>
  <property fmtid="{D5CDD505-2E9C-101B-9397-08002B2CF9AE}" pid="14" name="_ExtendedDescription">
    <vt:lpwstr/>
  </property>
  <property fmtid="{D5CDD505-2E9C-101B-9397-08002B2CF9AE}" pid="15" name="sepaWaterbody">
    <vt:lpwstr/>
  </property>
  <property fmtid="{D5CDD505-2E9C-101B-9397-08002B2CF9AE}" pid="16" name="SharedWithUsers">
    <vt:lpwstr/>
  </property>
  <property fmtid="{D5CDD505-2E9C-101B-9397-08002B2CF9AE}" pid="17" name="lcf76f155ced4ddcb4097134ff3c332f">
    <vt:lpwstr/>
  </property>
  <property fmtid="{D5CDD505-2E9C-101B-9397-08002B2CF9AE}" pid="18" name="sepaLocationCode">
    <vt:lpwstr/>
  </property>
  <property fmtid="{D5CDD505-2E9C-101B-9397-08002B2CF9AE}" pid="19" name="sepaIAODept">
    <vt:lpwstr/>
  </property>
  <property fmtid="{D5CDD505-2E9C-101B-9397-08002B2CF9AE}" pid="20" name="sepaSector">
    <vt:lpwstr/>
  </property>
  <property fmtid="{D5CDD505-2E9C-101B-9397-08002B2CF9AE}" pid="21" name="sepaRegime">
    <vt:lpwstr/>
  </property>
  <property fmtid="{D5CDD505-2E9C-101B-9397-08002B2CF9AE}" pid="22" name="TriggerFlowInfo">
    <vt:lpwstr/>
  </property>
</Properties>
</file>