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E6D7" w14:textId="56F54708" w:rsidR="005E6396" w:rsidRPr="005A466F" w:rsidRDefault="008D54E9" w:rsidP="001D5A70">
      <w:pPr>
        <w:spacing w:after="0" w:line="360" w:lineRule="auto"/>
        <w:rPr>
          <w:rFonts w:ascii="Arial" w:hAnsi="Arial" w:cs="Arial"/>
          <w:sz w:val="24"/>
          <w:szCs w:val="24"/>
        </w:rPr>
      </w:pPr>
      <w:r>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1644"/>
        <w:gridCol w:w="2885"/>
      </w:tblGrid>
      <w:tr w:rsidR="005E6396" w:rsidRPr="005A466F" w14:paraId="1372192C" w14:textId="77777777" w:rsidTr="003E0FEE">
        <w:tc>
          <w:tcPr>
            <w:tcW w:w="5099" w:type="dxa"/>
          </w:tcPr>
          <w:p w14:paraId="7F598A79" w14:textId="77777777" w:rsidR="005E6396" w:rsidRPr="005A466F" w:rsidRDefault="005E6396" w:rsidP="001D5A70">
            <w:pPr>
              <w:spacing w:line="360" w:lineRule="auto"/>
              <w:rPr>
                <w:rFonts w:ascii="Arial" w:hAnsi="Arial" w:cs="Arial"/>
                <w:sz w:val="24"/>
                <w:szCs w:val="24"/>
              </w:rPr>
            </w:pPr>
          </w:p>
        </w:tc>
        <w:tc>
          <w:tcPr>
            <w:tcW w:w="1644" w:type="dxa"/>
          </w:tcPr>
          <w:p w14:paraId="29224DA4" w14:textId="77777777" w:rsidR="005E6396" w:rsidRPr="005A466F" w:rsidRDefault="005E6396" w:rsidP="001D5A70">
            <w:pPr>
              <w:spacing w:line="360" w:lineRule="auto"/>
              <w:rPr>
                <w:rFonts w:ascii="Arial" w:hAnsi="Arial" w:cs="Arial"/>
                <w:sz w:val="24"/>
                <w:szCs w:val="24"/>
              </w:rPr>
            </w:pPr>
            <w:r w:rsidRPr="005A466F">
              <w:rPr>
                <w:rFonts w:ascii="Arial" w:hAnsi="Arial" w:cs="Arial"/>
                <w:sz w:val="24"/>
                <w:szCs w:val="24"/>
              </w:rPr>
              <w:t xml:space="preserve">Our Ref: </w:t>
            </w:r>
          </w:p>
        </w:tc>
        <w:tc>
          <w:tcPr>
            <w:tcW w:w="2885" w:type="dxa"/>
          </w:tcPr>
          <w:p w14:paraId="24094A3F" w14:textId="5375E1F4" w:rsidR="005E6396" w:rsidRPr="005A466F" w:rsidRDefault="005E6396" w:rsidP="001D5A70">
            <w:pPr>
              <w:spacing w:line="360" w:lineRule="auto"/>
              <w:rPr>
                <w:rFonts w:ascii="Arial" w:hAnsi="Arial" w:cs="Arial"/>
                <w:sz w:val="24"/>
                <w:szCs w:val="24"/>
              </w:rPr>
            </w:pPr>
          </w:p>
        </w:tc>
      </w:tr>
      <w:tr w:rsidR="005E6396" w:rsidRPr="005A466F" w14:paraId="12CE1552" w14:textId="77777777" w:rsidTr="003E0FEE">
        <w:tc>
          <w:tcPr>
            <w:tcW w:w="5099" w:type="dxa"/>
          </w:tcPr>
          <w:p w14:paraId="1B3C6F00" w14:textId="41AD8188" w:rsidR="005E6396" w:rsidRPr="005A466F" w:rsidRDefault="001A33B8" w:rsidP="001D5A70">
            <w:pPr>
              <w:spacing w:line="360" w:lineRule="auto"/>
              <w:rPr>
                <w:rFonts w:ascii="Arial" w:hAnsi="Arial" w:cs="Arial"/>
                <w:sz w:val="24"/>
                <w:szCs w:val="24"/>
              </w:rPr>
            </w:pPr>
            <w:r>
              <w:rPr>
                <w:rFonts w:ascii="Arial" w:hAnsi="Arial" w:cs="Arial"/>
                <w:sz w:val="24"/>
                <w:szCs w:val="24"/>
                <w:highlight w:val="green"/>
              </w:rPr>
              <w:t>Insert Name of Recipient</w:t>
            </w:r>
          </w:p>
        </w:tc>
        <w:tc>
          <w:tcPr>
            <w:tcW w:w="1644" w:type="dxa"/>
          </w:tcPr>
          <w:p w14:paraId="787B0772" w14:textId="77777777" w:rsidR="005E6396" w:rsidRPr="005A466F" w:rsidRDefault="005E6396" w:rsidP="001D5A70">
            <w:pPr>
              <w:spacing w:line="360" w:lineRule="auto"/>
              <w:rPr>
                <w:rFonts w:ascii="Arial" w:hAnsi="Arial" w:cs="Arial"/>
                <w:sz w:val="24"/>
                <w:szCs w:val="24"/>
              </w:rPr>
            </w:pPr>
            <w:r w:rsidRPr="005A466F">
              <w:rPr>
                <w:rFonts w:ascii="Arial" w:hAnsi="Arial" w:cs="Arial"/>
                <w:sz w:val="24"/>
                <w:szCs w:val="24"/>
              </w:rPr>
              <w:t xml:space="preserve">Your Ref: </w:t>
            </w:r>
          </w:p>
        </w:tc>
        <w:tc>
          <w:tcPr>
            <w:tcW w:w="2885" w:type="dxa"/>
          </w:tcPr>
          <w:p w14:paraId="22D9A650" w14:textId="34053128" w:rsidR="005E6396" w:rsidRPr="005A466F" w:rsidRDefault="005E6396" w:rsidP="001D5A70">
            <w:pPr>
              <w:spacing w:line="360" w:lineRule="auto"/>
              <w:rPr>
                <w:rFonts w:ascii="Arial" w:hAnsi="Arial" w:cs="Arial"/>
                <w:sz w:val="24"/>
                <w:szCs w:val="24"/>
              </w:rPr>
            </w:pPr>
          </w:p>
        </w:tc>
      </w:tr>
      <w:tr w:rsidR="005E6396" w:rsidRPr="005A466F" w14:paraId="412A6389" w14:textId="77777777" w:rsidTr="003E0FEE">
        <w:tc>
          <w:tcPr>
            <w:tcW w:w="5099" w:type="dxa"/>
          </w:tcPr>
          <w:p w14:paraId="5E5C4038" w14:textId="526659F4" w:rsidR="001A33B8" w:rsidRPr="00A74AD6" w:rsidRDefault="001A33B8" w:rsidP="001D5A70">
            <w:pPr>
              <w:tabs>
                <w:tab w:val="left" w:pos="3645"/>
              </w:tabs>
              <w:spacing w:line="360" w:lineRule="auto"/>
              <w:rPr>
                <w:rFonts w:ascii="Arial" w:hAnsi="Arial" w:cs="Arial"/>
                <w:sz w:val="24"/>
                <w:szCs w:val="24"/>
              </w:rPr>
            </w:pPr>
            <w:r w:rsidRPr="00A74AD6">
              <w:rPr>
                <w:rFonts w:ascii="Arial" w:hAnsi="Arial" w:cs="Arial"/>
                <w:sz w:val="24"/>
                <w:szCs w:val="24"/>
                <w:highlight w:val="magenta"/>
              </w:rPr>
              <w:t>Local Authority</w:t>
            </w:r>
            <w:r w:rsidRPr="00A74AD6">
              <w:rPr>
                <w:rFonts w:ascii="Arial" w:hAnsi="Arial" w:cs="Arial"/>
                <w:sz w:val="24"/>
                <w:szCs w:val="24"/>
              </w:rPr>
              <w:t xml:space="preserve"> </w:t>
            </w:r>
          </w:p>
          <w:p w14:paraId="07149E7E" w14:textId="36142762" w:rsidR="005E6396" w:rsidRPr="005A466F" w:rsidRDefault="001A33B8" w:rsidP="001D5A70">
            <w:pPr>
              <w:tabs>
                <w:tab w:val="left" w:pos="3645"/>
              </w:tabs>
              <w:spacing w:line="360" w:lineRule="auto"/>
              <w:rPr>
                <w:rFonts w:ascii="Arial" w:hAnsi="Arial" w:cs="Arial"/>
                <w:sz w:val="24"/>
                <w:szCs w:val="24"/>
              </w:rPr>
            </w:pPr>
            <w:r>
              <w:rPr>
                <w:rFonts w:ascii="Arial" w:hAnsi="Arial" w:cs="Arial"/>
                <w:sz w:val="24"/>
                <w:szCs w:val="24"/>
                <w:highlight w:val="green"/>
              </w:rPr>
              <w:t>Insert Address</w:t>
            </w:r>
          </w:p>
        </w:tc>
        <w:tc>
          <w:tcPr>
            <w:tcW w:w="1644" w:type="dxa"/>
          </w:tcPr>
          <w:p w14:paraId="3D1107FD" w14:textId="77777777" w:rsidR="005E6396" w:rsidRPr="005A466F" w:rsidRDefault="005E6396" w:rsidP="001D5A70">
            <w:pPr>
              <w:spacing w:line="360" w:lineRule="auto"/>
              <w:rPr>
                <w:rFonts w:ascii="Arial" w:hAnsi="Arial" w:cs="Arial"/>
                <w:sz w:val="24"/>
                <w:szCs w:val="24"/>
              </w:rPr>
            </w:pPr>
          </w:p>
        </w:tc>
        <w:tc>
          <w:tcPr>
            <w:tcW w:w="2885" w:type="dxa"/>
          </w:tcPr>
          <w:p w14:paraId="516C41F0" w14:textId="77777777" w:rsidR="005E6396" w:rsidRPr="005A466F" w:rsidRDefault="005E6396" w:rsidP="001D5A70">
            <w:pPr>
              <w:spacing w:line="360" w:lineRule="auto"/>
              <w:rPr>
                <w:rFonts w:ascii="Arial" w:hAnsi="Arial" w:cs="Arial"/>
                <w:sz w:val="24"/>
                <w:szCs w:val="24"/>
              </w:rPr>
            </w:pPr>
          </w:p>
        </w:tc>
      </w:tr>
      <w:tr w:rsidR="005E6396" w:rsidRPr="005A466F" w14:paraId="77FFFD59" w14:textId="77777777" w:rsidTr="003E0FEE">
        <w:tc>
          <w:tcPr>
            <w:tcW w:w="5099" w:type="dxa"/>
          </w:tcPr>
          <w:p w14:paraId="12396653" w14:textId="77777777" w:rsidR="005E6396" w:rsidRPr="005A466F" w:rsidRDefault="005E6396" w:rsidP="001D5A70">
            <w:pPr>
              <w:spacing w:line="360" w:lineRule="auto"/>
              <w:rPr>
                <w:rFonts w:ascii="Arial" w:hAnsi="Arial" w:cs="Arial"/>
                <w:sz w:val="24"/>
                <w:szCs w:val="24"/>
              </w:rPr>
            </w:pPr>
          </w:p>
        </w:tc>
        <w:tc>
          <w:tcPr>
            <w:tcW w:w="4529" w:type="dxa"/>
            <w:gridSpan w:val="2"/>
          </w:tcPr>
          <w:p w14:paraId="3F1732AD" w14:textId="77777777" w:rsidR="005E6396" w:rsidRPr="005A466F" w:rsidRDefault="005E6396" w:rsidP="001D5A70">
            <w:pPr>
              <w:spacing w:line="360" w:lineRule="auto"/>
              <w:rPr>
                <w:rFonts w:ascii="Arial" w:hAnsi="Arial" w:cs="Arial"/>
                <w:sz w:val="24"/>
                <w:szCs w:val="24"/>
              </w:rPr>
            </w:pPr>
            <w:r w:rsidRPr="005A466F">
              <w:rPr>
                <w:rFonts w:ascii="Arial" w:hAnsi="Arial" w:cs="Arial"/>
                <w:sz w:val="24"/>
                <w:szCs w:val="24"/>
              </w:rPr>
              <w:t>SEPA Email Contact:</w:t>
            </w:r>
          </w:p>
        </w:tc>
      </w:tr>
      <w:tr w:rsidR="005E6396" w:rsidRPr="005A466F" w14:paraId="70AA412C" w14:textId="77777777" w:rsidTr="003E0FEE">
        <w:tc>
          <w:tcPr>
            <w:tcW w:w="5099" w:type="dxa"/>
          </w:tcPr>
          <w:p w14:paraId="32A72BC1" w14:textId="40D9E105" w:rsidR="005E6396" w:rsidRPr="005A466F" w:rsidRDefault="005E6396" w:rsidP="001D5A70">
            <w:pPr>
              <w:spacing w:line="360" w:lineRule="auto"/>
              <w:rPr>
                <w:rFonts w:ascii="Arial" w:hAnsi="Arial" w:cs="Arial"/>
                <w:sz w:val="24"/>
                <w:szCs w:val="24"/>
              </w:rPr>
            </w:pPr>
            <w:r w:rsidRPr="00437E0E">
              <w:rPr>
                <w:rFonts w:ascii="Arial" w:hAnsi="Arial" w:cs="Arial"/>
                <w:sz w:val="24"/>
                <w:szCs w:val="24"/>
                <w:highlight w:val="green"/>
              </w:rPr>
              <w:t>By email only to</w:t>
            </w:r>
            <w:r w:rsidRPr="005A466F">
              <w:rPr>
                <w:rFonts w:ascii="Arial" w:hAnsi="Arial" w:cs="Arial"/>
                <w:sz w:val="24"/>
                <w:szCs w:val="24"/>
              </w:rPr>
              <w:t xml:space="preserve">: </w:t>
            </w:r>
            <w:r w:rsidR="0098310E">
              <w:rPr>
                <w:rFonts w:ascii="Arial" w:hAnsi="Arial" w:cs="Arial"/>
                <w:sz w:val="24"/>
                <w:szCs w:val="24"/>
              </w:rPr>
              <w:t>Please Select Email</w:t>
            </w:r>
          </w:p>
        </w:tc>
        <w:tc>
          <w:tcPr>
            <w:tcW w:w="4529" w:type="dxa"/>
            <w:gridSpan w:val="2"/>
          </w:tcPr>
          <w:p w14:paraId="52465EA8" w14:textId="7CCDF4FA" w:rsidR="005E6396" w:rsidRPr="005A466F" w:rsidRDefault="00A74AD6" w:rsidP="001D5A70">
            <w:pPr>
              <w:spacing w:line="360" w:lineRule="auto"/>
              <w:rPr>
                <w:rFonts w:ascii="Arial" w:hAnsi="Arial" w:cs="Arial"/>
                <w:sz w:val="24"/>
                <w:szCs w:val="24"/>
              </w:rPr>
            </w:pPr>
            <w:r w:rsidRPr="00A74AD6">
              <w:rPr>
                <w:rFonts w:ascii="Arial" w:hAnsi="Arial" w:cs="Arial"/>
                <w:sz w:val="24"/>
                <w:szCs w:val="24"/>
                <w:highlight w:val="magenta"/>
              </w:rPr>
              <w:t>Team Email</w:t>
            </w:r>
          </w:p>
        </w:tc>
      </w:tr>
      <w:tr w:rsidR="005E6396" w:rsidRPr="005A466F" w14:paraId="793B10A5" w14:textId="77777777" w:rsidTr="003E0FEE">
        <w:tc>
          <w:tcPr>
            <w:tcW w:w="5099" w:type="dxa"/>
          </w:tcPr>
          <w:p w14:paraId="4E9335A3" w14:textId="77777777" w:rsidR="005E6396" w:rsidRPr="005A466F" w:rsidRDefault="005E6396" w:rsidP="001D5A70">
            <w:pPr>
              <w:spacing w:line="360" w:lineRule="auto"/>
              <w:rPr>
                <w:rFonts w:ascii="Arial" w:hAnsi="Arial" w:cs="Arial"/>
                <w:sz w:val="24"/>
                <w:szCs w:val="24"/>
              </w:rPr>
            </w:pPr>
          </w:p>
        </w:tc>
        <w:tc>
          <w:tcPr>
            <w:tcW w:w="1644" w:type="dxa"/>
          </w:tcPr>
          <w:p w14:paraId="007D836A" w14:textId="77777777" w:rsidR="005E6396" w:rsidRPr="005A466F" w:rsidRDefault="005E6396" w:rsidP="001D5A70">
            <w:pPr>
              <w:spacing w:line="360" w:lineRule="auto"/>
              <w:rPr>
                <w:rFonts w:ascii="Arial" w:hAnsi="Arial" w:cs="Arial"/>
                <w:sz w:val="24"/>
                <w:szCs w:val="24"/>
              </w:rPr>
            </w:pPr>
          </w:p>
        </w:tc>
        <w:tc>
          <w:tcPr>
            <w:tcW w:w="2885" w:type="dxa"/>
          </w:tcPr>
          <w:p w14:paraId="6A271AC6" w14:textId="77777777" w:rsidR="005E6396" w:rsidRPr="005A466F" w:rsidRDefault="005E6396" w:rsidP="001D5A70">
            <w:pPr>
              <w:spacing w:line="360" w:lineRule="auto"/>
              <w:rPr>
                <w:rFonts w:ascii="Arial" w:hAnsi="Arial" w:cs="Arial"/>
                <w:sz w:val="24"/>
                <w:szCs w:val="24"/>
              </w:rPr>
            </w:pPr>
          </w:p>
        </w:tc>
      </w:tr>
      <w:tr w:rsidR="005E6396" w:rsidRPr="005A466F" w14:paraId="25C280F4" w14:textId="77777777" w:rsidTr="003E0FEE">
        <w:tc>
          <w:tcPr>
            <w:tcW w:w="5099" w:type="dxa"/>
          </w:tcPr>
          <w:p w14:paraId="69FA72C4" w14:textId="77777777" w:rsidR="005E6396" w:rsidRPr="005A466F" w:rsidRDefault="005E6396" w:rsidP="001D5A70">
            <w:pPr>
              <w:spacing w:line="360" w:lineRule="auto"/>
              <w:rPr>
                <w:rFonts w:ascii="Arial" w:hAnsi="Arial" w:cs="Arial"/>
                <w:sz w:val="24"/>
                <w:szCs w:val="24"/>
              </w:rPr>
            </w:pPr>
          </w:p>
        </w:tc>
        <w:tc>
          <w:tcPr>
            <w:tcW w:w="1644" w:type="dxa"/>
          </w:tcPr>
          <w:p w14:paraId="4811A78A" w14:textId="77777777" w:rsidR="005E6396" w:rsidRPr="005A466F" w:rsidRDefault="005E6396" w:rsidP="001D5A70">
            <w:pPr>
              <w:spacing w:line="360" w:lineRule="auto"/>
              <w:rPr>
                <w:rFonts w:ascii="Arial" w:hAnsi="Arial" w:cs="Arial"/>
                <w:sz w:val="24"/>
                <w:szCs w:val="24"/>
              </w:rPr>
            </w:pPr>
          </w:p>
        </w:tc>
        <w:tc>
          <w:tcPr>
            <w:tcW w:w="2885" w:type="dxa"/>
          </w:tcPr>
          <w:p w14:paraId="685526E8" w14:textId="77777777" w:rsidR="005E6396" w:rsidRPr="005A466F" w:rsidRDefault="005E6396" w:rsidP="001D5A70">
            <w:pPr>
              <w:spacing w:line="360" w:lineRule="auto"/>
              <w:rPr>
                <w:rFonts w:ascii="Arial" w:hAnsi="Arial" w:cs="Arial"/>
                <w:sz w:val="24"/>
                <w:szCs w:val="24"/>
              </w:rPr>
            </w:pPr>
          </w:p>
        </w:tc>
      </w:tr>
      <w:tr w:rsidR="005E6396" w:rsidRPr="005A466F" w14:paraId="1DDDA894" w14:textId="77777777" w:rsidTr="003E0FEE">
        <w:tc>
          <w:tcPr>
            <w:tcW w:w="5099" w:type="dxa"/>
          </w:tcPr>
          <w:p w14:paraId="31D9CEFB" w14:textId="77777777" w:rsidR="005E6396" w:rsidRPr="005A466F" w:rsidRDefault="005E6396" w:rsidP="001D5A70">
            <w:pPr>
              <w:spacing w:line="360" w:lineRule="auto"/>
              <w:rPr>
                <w:rFonts w:ascii="Arial" w:hAnsi="Arial" w:cs="Arial"/>
                <w:sz w:val="24"/>
                <w:szCs w:val="24"/>
              </w:rPr>
            </w:pPr>
          </w:p>
        </w:tc>
        <w:tc>
          <w:tcPr>
            <w:tcW w:w="4529" w:type="dxa"/>
            <w:gridSpan w:val="2"/>
          </w:tcPr>
          <w:p w14:paraId="0BE651D2" w14:textId="55D3FD6B" w:rsidR="005E6396" w:rsidRPr="00437E0E" w:rsidRDefault="00444AE6" w:rsidP="001D5A70">
            <w:pPr>
              <w:spacing w:line="360" w:lineRule="auto"/>
              <w:rPr>
                <w:rFonts w:ascii="Arial" w:hAnsi="Arial" w:cs="Arial"/>
                <w:sz w:val="24"/>
                <w:szCs w:val="24"/>
              </w:rPr>
            </w:pPr>
            <w:r w:rsidRPr="00444AE6">
              <w:rPr>
                <w:rFonts w:ascii="Arial" w:hAnsi="Arial" w:cs="Arial"/>
                <w:sz w:val="24"/>
                <w:szCs w:val="24"/>
                <w:highlight w:val="green"/>
              </w:rPr>
              <w:t xml:space="preserve">ADD DATE </w:t>
            </w:r>
            <w:r w:rsidR="00BB551A">
              <w:rPr>
                <w:rFonts w:ascii="Arial" w:hAnsi="Arial" w:cs="Arial"/>
                <w:sz w:val="24"/>
                <w:szCs w:val="24"/>
                <w:highlight w:val="green"/>
              </w:rPr>
              <w:t>HERE</w:t>
            </w:r>
          </w:p>
        </w:tc>
      </w:tr>
    </w:tbl>
    <w:p w14:paraId="5B98ED96" w14:textId="77777777" w:rsidR="005E6396" w:rsidRPr="005A466F" w:rsidRDefault="005E6396" w:rsidP="001D5A70">
      <w:pPr>
        <w:spacing w:after="0" w:line="360" w:lineRule="auto"/>
        <w:rPr>
          <w:rFonts w:ascii="Arial" w:hAnsi="Arial" w:cs="Arial"/>
          <w:sz w:val="24"/>
          <w:szCs w:val="24"/>
        </w:rPr>
      </w:pPr>
    </w:p>
    <w:p w14:paraId="14DF79B3" w14:textId="593B7C7C" w:rsidR="005E6396" w:rsidRPr="005A466F" w:rsidRDefault="005E6396" w:rsidP="001D5A70">
      <w:pPr>
        <w:tabs>
          <w:tab w:val="left" w:pos="2220"/>
        </w:tabs>
        <w:spacing w:after="0" w:line="360" w:lineRule="auto"/>
        <w:rPr>
          <w:rFonts w:ascii="Arial" w:hAnsi="Arial" w:cs="Arial"/>
          <w:sz w:val="24"/>
          <w:szCs w:val="24"/>
        </w:rPr>
      </w:pPr>
      <w:r w:rsidRPr="00F3545F">
        <w:rPr>
          <w:rFonts w:ascii="Arial" w:hAnsi="Arial" w:cs="Arial"/>
          <w:sz w:val="24"/>
          <w:szCs w:val="24"/>
        </w:rPr>
        <w:t>Dear</w:t>
      </w:r>
      <w:r>
        <w:rPr>
          <w:rFonts w:ascii="Arial" w:hAnsi="Arial" w:cs="Arial"/>
          <w:sz w:val="24"/>
          <w:szCs w:val="24"/>
        </w:rPr>
        <w:t xml:space="preserve"> </w:t>
      </w:r>
      <w:r w:rsidR="00F3545F">
        <w:rPr>
          <w:rFonts w:ascii="Arial" w:hAnsi="Arial" w:cs="Arial"/>
          <w:sz w:val="24"/>
          <w:szCs w:val="24"/>
          <w:highlight w:val="green"/>
        </w:rPr>
        <w:t>Insert Salutation</w:t>
      </w:r>
    </w:p>
    <w:p w14:paraId="5C4C7236" w14:textId="77777777" w:rsidR="005E6396" w:rsidRDefault="005E6396" w:rsidP="001D5A70">
      <w:pPr>
        <w:tabs>
          <w:tab w:val="left" w:pos="2220"/>
        </w:tabs>
        <w:spacing w:after="0" w:line="360" w:lineRule="auto"/>
        <w:rPr>
          <w:rFonts w:ascii="Arial" w:hAnsi="Arial" w:cs="Arial"/>
          <w:sz w:val="24"/>
          <w:szCs w:val="24"/>
        </w:rPr>
      </w:pPr>
    </w:p>
    <w:p w14:paraId="0EEFB51A" w14:textId="77777777" w:rsidR="00163655" w:rsidRPr="00B00422" w:rsidRDefault="00163655" w:rsidP="001D5A70">
      <w:pPr>
        <w:tabs>
          <w:tab w:val="left" w:pos="2220"/>
        </w:tabs>
        <w:spacing w:after="0" w:line="360" w:lineRule="auto"/>
        <w:rPr>
          <w:rFonts w:ascii="Arial" w:hAnsi="Arial" w:cs="Arial"/>
          <w:b/>
          <w:bCs/>
          <w:sz w:val="24"/>
          <w:szCs w:val="24"/>
        </w:rPr>
      </w:pPr>
      <w:r w:rsidRPr="00B00422">
        <w:rPr>
          <w:rFonts w:ascii="Arial" w:hAnsi="Arial" w:cs="Arial"/>
          <w:b/>
          <w:bCs/>
          <w:sz w:val="24"/>
          <w:szCs w:val="24"/>
          <w:highlight w:val="magenta"/>
        </w:rPr>
        <w:t>Legislation</w:t>
      </w:r>
      <w:r w:rsidRPr="00B00422">
        <w:rPr>
          <w:rFonts w:ascii="Arial" w:hAnsi="Arial" w:cs="Arial"/>
          <w:b/>
          <w:bCs/>
          <w:sz w:val="24"/>
          <w:szCs w:val="24"/>
        </w:rPr>
        <w:t xml:space="preserve"> </w:t>
      </w:r>
    </w:p>
    <w:p w14:paraId="1E6B1B30" w14:textId="10D3AEE4" w:rsidR="00163655" w:rsidRPr="00B00422" w:rsidRDefault="00163655" w:rsidP="001D5A70">
      <w:pPr>
        <w:tabs>
          <w:tab w:val="left" w:pos="2220"/>
        </w:tabs>
        <w:spacing w:after="0" w:line="360" w:lineRule="auto"/>
        <w:rPr>
          <w:rFonts w:ascii="Arial" w:hAnsi="Arial" w:cs="Arial"/>
          <w:b/>
          <w:bCs/>
          <w:sz w:val="24"/>
          <w:szCs w:val="24"/>
          <w:highlight w:val="green"/>
        </w:rPr>
      </w:pPr>
      <w:r w:rsidRPr="00B00422">
        <w:rPr>
          <w:rFonts w:ascii="Arial" w:hAnsi="Arial" w:cs="Arial"/>
          <w:b/>
          <w:bCs/>
          <w:sz w:val="24"/>
          <w:szCs w:val="24"/>
          <w:highlight w:val="green"/>
        </w:rPr>
        <w:t>!!S</w:t>
      </w:r>
      <w:r w:rsidR="002572E3">
        <w:rPr>
          <w:rFonts w:ascii="Arial" w:hAnsi="Arial" w:cs="Arial"/>
          <w:b/>
          <w:bCs/>
          <w:sz w:val="24"/>
          <w:szCs w:val="24"/>
          <w:highlight w:val="green"/>
        </w:rPr>
        <w:t>ummary</w:t>
      </w:r>
      <w:r w:rsidRPr="00B00422">
        <w:rPr>
          <w:rFonts w:ascii="Arial" w:hAnsi="Arial" w:cs="Arial"/>
          <w:b/>
          <w:bCs/>
          <w:sz w:val="24"/>
          <w:szCs w:val="24"/>
          <w:highlight w:val="green"/>
        </w:rPr>
        <w:t xml:space="preserve">!! </w:t>
      </w:r>
    </w:p>
    <w:p w14:paraId="0AE7D4D7" w14:textId="78597D01" w:rsidR="00163655" w:rsidRPr="00B00422" w:rsidRDefault="00163655" w:rsidP="001D5A70">
      <w:pPr>
        <w:tabs>
          <w:tab w:val="left" w:pos="2220"/>
        </w:tabs>
        <w:spacing w:after="0" w:line="360" w:lineRule="auto"/>
        <w:rPr>
          <w:rFonts w:ascii="Arial" w:hAnsi="Arial" w:cs="Arial"/>
          <w:b/>
          <w:bCs/>
          <w:sz w:val="24"/>
          <w:szCs w:val="24"/>
        </w:rPr>
      </w:pPr>
      <w:r w:rsidRPr="00B00422">
        <w:rPr>
          <w:rFonts w:ascii="Arial" w:hAnsi="Arial" w:cs="Arial"/>
          <w:b/>
          <w:bCs/>
          <w:sz w:val="24"/>
          <w:szCs w:val="24"/>
          <w:highlight w:val="green"/>
        </w:rPr>
        <w:t>!!S</w:t>
      </w:r>
      <w:r w:rsidR="002572E3">
        <w:rPr>
          <w:rFonts w:ascii="Arial" w:hAnsi="Arial" w:cs="Arial"/>
          <w:b/>
          <w:bCs/>
          <w:sz w:val="24"/>
          <w:szCs w:val="24"/>
          <w:highlight w:val="green"/>
        </w:rPr>
        <w:t>ite</w:t>
      </w:r>
      <w:r w:rsidRPr="00B00422">
        <w:rPr>
          <w:rFonts w:ascii="Arial" w:hAnsi="Arial" w:cs="Arial"/>
          <w:b/>
          <w:bCs/>
          <w:sz w:val="24"/>
          <w:szCs w:val="24"/>
          <w:highlight w:val="green"/>
        </w:rPr>
        <w:t>!!</w:t>
      </w:r>
    </w:p>
    <w:p w14:paraId="0A4908ED" w14:textId="2B919402" w:rsidR="005E6396" w:rsidRDefault="00163655" w:rsidP="001D5A70">
      <w:pPr>
        <w:tabs>
          <w:tab w:val="left" w:pos="2220"/>
        </w:tabs>
        <w:spacing w:after="0" w:line="360" w:lineRule="auto"/>
        <w:rPr>
          <w:rFonts w:ascii="Arial" w:hAnsi="Arial" w:cs="Arial"/>
          <w:sz w:val="24"/>
          <w:szCs w:val="24"/>
        </w:rPr>
      </w:pPr>
      <w:r>
        <w:t xml:space="preserve"> </w:t>
      </w:r>
    </w:p>
    <w:p w14:paraId="1B946492" w14:textId="5AB60FBB" w:rsidR="0067215F" w:rsidRPr="009D56E3" w:rsidRDefault="0067215F" w:rsidP="001D5A70">
      <w:pPr>
        <w:tabs>
          <w:tab w:val="left" w:pos="2220"/>
        </w:tabs>
        <w:spacing w:after="0" w:line="360" w:lineRule="auto"/>
        <w:rPr>
          <w:rFonts w:ascii="Arial" w:eastAsia="Times New Roman" w:hAnsi="Arial" w:cs="Times New Roman"/>
          <w:kern w:val="0"/>
          <w:sz w:val="24"/>
          <w:szCs w:val="24"/>
          <w:lang w:eastAsia="en-US"/>
          <w14:ligatures w14:val="none"/>
        </w:rPr>
      </w:pPr>
      <w:r w:rsidRPr="001B79AF">
        <w:rPr>
          <w:rFonts w:ascii="Arial" w:hAnsi="Arial" w:cs="Arial"/>
          <w:sz w:val="24"/>
          <w:szCs w:val="24"/>
        </w:rPr>
        <w:t>Thank you for consulting SEPA for an Environmental Impact Assessment (EIA) scoping opinion in relation to the above development</w:t>
      </w:r>
      <w:r w:rsidR="00B40027" w:rsidRPr="5DE79937">
        <w:rPr>
          <w:rFonts w:ascii="Arial" w:hAnsi="Arial" w:cs="Arial"/>
          <w:sz w:val="24"/>
          <w:szCs w:val="24"/>
        </w:rPr>
        <w:t>.</w:t>
      </w:r>
      <w:r w:rsidR="005E6396">
        <w:rPr>
          <w:rFonts w:ascii="Arial" w:hAnsi="Arial" w:cs="Arial"/>
          <w:sz w:val="24"/>
          <w:szCs w:val="24"/>
        </w:rPr>
        <w:t xml:space="preserve"> </w:t>
      </w:r>
      <w:r w:rsidRPr="009D56E3">
        <w:rPr>
          <w:rFonts w:ascii="Arial" w:eastAsia="Times New Roman" w:hAnsi="Arial" w:cs="Times New Roman"/>
          <w:kern w:val="0"/>
          <w:sz w:val="24"/>
          <w:szCs w:val="24"/>
          <w:lang w:eastAsia="en-US"/>
          <w14:ligatures w14:val="none"/>
        </w:rPr>
        <w:t>We welcome engagement with the applicant at an early stage to discuss any of the issues raised in this letter and would especially welcome further pre-application engagement once initial peat probing</w:t>
      </w:r>
      <w:r w:rsidR="008054A5" w:rsidRPr="58A13F7D">
        <w:rPr>
          <w:rFonts w:ascii="Arial" w:eastAsia="Times New Roman" w:hAnsi="Arial" w:cs="Times New Roman"/>
          <w:sz w:val="24"/>
          <w:szCs w:val="24"/>
          <w:lang w:eastAsia="en-US"/>
        </w:rPr>
        <w:t>, peat condition assessment</w:t>
      </w:r>
      <w:r w:rsidRPr="009D56E3">
        <w:rPr>
          <w:rFonts w:ascii="Arial" w:eastAsia="Times New Roman" w:hAnsi="Arial" w:cs="Times New Roman"/>
          <w:kern w:val="0"/>
          <w:sz w:val="24"/>
          <w:szCs w:val="24"/>
          <w:lang w:eastAsia="en-US"/>
          <w14:ligatures w14:val="none"/>
        </w:rPr>
        <w:t xml:space="preserve"> and habitat survey work has been completed and the layout developed further as a result. </w:t>
      </w:r>
    </w:p>
    <w:p w14:paraId="26E30494" w14:textId="77777777" w:rsidR="0067215F" w:rsidRPr="009D56E3" w:rsidRDefault="0067215F" w:rsidP="001D5A70">
      <w:pPr>
        <w:tabs>
          <w:tab w:val="left" w:pos="2220"/>
        </w:tabs>
        <w:spacing w:after="0" w:line="360" w:lineRule="auto"/>
        <w:rPr>
          <w:rFonts w:ascii="Arial" w:eastAsia="Times New Roman" w:hAnsi="Arial" w:cs="Times New Roman"/>
          <w:kern w:val="0"/>
          <w:sz w:val="24"/>
          <w:szCs w:val="24"/>
          <w:lang w:eastAsia="en-US"/>
          <w14:ligatures w14:val="none"/>
        </w:rPr>
      </w:pPr>
    </w:p>
    <w:p w14:paraId="7D6644A1" w14:textId="7073844A" w:rsidR="0098149C" w:rsidRPr="0098149C" w:rsidRDefault="0098149C" w:rsidP="001D5A70">
      <w:pPr>
        <w:spacing w:line="360" w:lineRule="auto"/>
        <w:rPr>
          <w:rFonts w:ascii="Arial" w:hAnsi="Arial" w:cs="Arial"/>
          <w:b/>
          <w:sz w:val="24"/>
          <w:szCs w:val="24"/>
          <w:highlight w:val="green"/>
        </w:rPr>
      </w:pPr>
      <w:r w:rsidRPr="0098149C">
        <w:rPr>
          <w:rFonts w:ascii="Arial" w:eastAsia="Arial" w:hAnsi="Arial" w:cs="Arial"/>
          <w:sz w:val="24"/>
          <w:szCs w:val="24"/>
        </w:rPr>
        <w:t xml:space="preserve">Our position and advice, given below, is based on the </w:t>
      </w:r>
      <w:r w:rsidR="62297B73" w:rsidRPr="3BEA8A0C">
        <w:rPr>
          <w:rFonts w:ascii="Arial" w:eastAsia="Arial" w:hAnsi="Arial" w:cs="Arial"/>
          <w:sz w:val="24"/>
          <w:szCs w:val="24"/>
        </w:rPr>
        <w:t>determining</w:t>
      </w:r>
      <w:r w:rsidR="002C0AD8">
        <w:rPr>
          <w:rFonts w:ascii="Arial" w:eastAsia="Arial" w:hAnsi="Arial" w:cs="Arial"/>
          <w:sz w:val="24"/>
          <w:szCs w:val="24"/>
        </w:rPr>
        <w:t xml:space="preserve"> authority</w:t>
      </w:r>
      <w:r w:rsidRPr="0098149C">
        <w:rPr>
          <w:rFonts w:ascii="Arial" w:eastAsia="Arial" w:hAnsi="Arial" w:cs="Arial"/>
          <w:sz w:val="24"/>
          <w:szCs w:val="24"/>
        </w:rPr>
        <w:t xml:space="preserve"> ultimately determining that the proposal is classed as </w:t>
      </w:r>
      <w:r w:rsidR="00DB5777" w:rsidRPr="5D7C43E5">
        <w:rPr>
          <w:rStyle w:val="cf01"/>
          <w:rFonts w:ascii="Arial" w:eastAsia="Arial" w:hAnsi="Arial" w:cs="Arial"/>
          <w:sz w:val="24"/>
          <w:szCs w:val="24"/>
        </w:rPr>
        <w:t xml:space="preserve">development that could be supported </w:t>
      </w:r>
      <w:r w:rsidRPr="0098149C">
        <w:rPr>
          <w:rFonts w:ascii="Arial" w:eastAsia="Arial" w:hAnsi="Arial" w:cs="Arial"/>
          <w:sz w:val="24"/>
          <w:szCs w:val="24"/>
        </w:rPr>
        <w:t>for the purposes of assessment under Policies 5 and 22</w:t>
      </w:r>
      <w:r w:rsidRPr="0098149C">
        <w:rPr>
          <w:rFonts w:ascii="Arial" w:eastAsia="Arial" w:hAnsi="Arial" w:cs="Arial"/>
          <w:b/>
          <w:bCs/>
          <w:sz w:val="24"/>
          <w:szCs w:val="24"/>
        </w:rPr>
        <w:t xml:space="preserve">, </w:t>
      </w:r>
      <w:r w:rsidRPr="0098149C">
        <w:rPr>
          <w:rFonts w:ascii="Arial" w:eastAsia="Arial" w:hAnsi="Arial" w:cs="Arial"/>
          <w:sz w:val="24"/>
          <w:szCs w:val="24"/>
        </w:rPr>
        <w:t xml:space="preserve">as defined in National Planning Framework 4. If this is not the case, please advise so we can re-consider our position and advice. </w:t>
      </w:r>
    </w:p>
    <w:p w14:paraId="44247891" w14:textId="77777777" w:rsidR="0067215F" w:rsidRPr="005A466F" w:rsidRDefault="0067215F" w:rsidP="001D5A70">
      <w:pPr>
        <w:tabs>
          <w:tab w:val="left" w:pos="2220"/>
        </w:tabs>
        <w:spacing w:after="0" w:line="360" w:lineRule="auto"/>
        <w:rPr>
          <w:rFonts w:ascii="Arial" w:hAnsi="Arial" w:cs="Arial"/>
          <w:sz w:val="24"/>
          <w:szCs w:val="24"/>
        </w:rPr>
      </w:pPr>
    </w:p>
    <w:p w14:paraId="46323A27" w14:textId="0A8DBFA1" w:rsidR="0067215F" w:rsidRPr="00863CCB" w:rsidRDefault="0067215F" w:rsidP="001D5A70">
      <w:pPr>
        <w:spacing w:after="0" w:line="360" w:lineRule="auto"/>
        <w:rPr>
          <w:rFonts w:ascii="Arial" w:hAnsi="Arial" w:cs="Arial"/>
          <w:sz w:val="24"/>
          <w:szCs w:val="24"/>
        </w:rPr>
      </w:pPr>
      <w:r w:rsidRPr="00863CCB">
        <w:rPr>
          <w:rFonts w:ascii="Arial" w:hAnsi="Arial" w:cs="Arial"/>
          <w:sz w:val="24"/>
          <w:szCs w:val="24"/>
        </w:rPr>
        <w:t>Advice for the determining authority</w:t>
      </w:r>
      <w:r w:rsidR="00F809BC">
        <w:rPr>
          <w:rFonts w:ascii="Arial" w:hAnsi="Arial" w:cs="Arial"/>
          <w:sz w:val="24"/>
          <w:szCs w:val="24"/>
        </w:rPr>
        <w:t>:</w:t>
      </w:r>
    </w:p>
    <w:p w14:paraId="0FEDBE17" w14:textId="77777777" w:rsidR="0067215F" w:rsidRDefault="0067215F" w:rsidP="001D5A70">
      <w:pPr>
        <w:spacing w:after="0" w:line="360" w:lineRule="auto"/>
        <w:rPr>
          <w:rFonts w:ascii="Arial" w:hAnsi="Arial" w:cs="Arial"/>
          <w:sz w:val="24"/>
          <w:szCs w:val="24"/>
        </w:rPr>
      </w:pPr>
    </w:p>
    <w:p w14:paraId="2EA23C9E" w14:textId="2137C1ED" w:rsidR="0067215F" w:rsidRPr="00114C78" w:rsidRDefault="0067215F" w:rsidP="001D5A70">
      <w:pPr>
        <w:spacing w:after="0" w:line="360" w:lineRule="auto"/>
        <w:rPr>
          <w:rFonts w:ascii="Arial" w:hAnsi="Arial" w:cs="Arial"/>
          <w:sz w:val="24"/>
          <w:szCs w:val="24"/>
        </w:rPr>
      </w:pPr>
      <w:r w:rsidRPr="6607F94F">
        <w:rPr>
          <w:rFonts w:ascii="Arial" w:hAnsi="Arial" w:cs="Arial"/>
          <w:sz w:val="24"/>
          <w:szCs w:val="24"/>
        </w:rPr>
        <w:t xml:space="preserve">To </w:t>
      </w:r>
      <w:r w:rsidRPr="6607F94F">
        <w:rPr>
          <w:rFonts w:ascii="Arial" w:hAnsi="Arial" w:cs="Arial"/>
          <w:b/>
          <w:bCs/>
          <w:sz w:val="24"/>
          <w:szCs w:val="24"/>
        </w:rPr>
        <w:t>avoid delay and potential objection</w:t>
      </w:r>
      <w:r w:rsidRPr="6607F94F">
        <w:rPr>
          <w:rFonts w:ascii="Arial" w:hAnsi="Arial" w:cs="Arial"/>
          <w:sz w:val="24"/>
          <w:szCs w:val="24"/>
        </w:rPr>
        <w:t xml:space="preserve"> the EIA submission must contain a </w:t>
      </w:r>
      <w:r w:rsidR="00464915" w:rsidRPr="5DE79937">
        <w:rPr>
          <w:rFonts w:ascii="Arial" w:hAnsi="Arial" w:cs="Arial"/>
          <w:sz w:val="24"/>
          <w:szCs w:val="24"/>
        </w:rPr>
        <w:t>series</w:t>
      </w:r>
      <w:r w:rsidR="00464915">
        <w:rPr>
          <w:rFonts w:ascii="Arial" w:hAnsi="Arial" w:cs="Arial"/>
          <w:sz w:val="24"/>
          <w:szCs w:val="24"/>
        </w:rPr>
        <w:t xml:space="preserve"> </w:t>
      </w:r>
      <w:r w:rsidR="72190786" w:rsidRPr="5DE79937">
        <w:rPr>
          <w:rFonts w:ascii="Arial" w:hAnsi="Arial" w:cs="Arial"/>
          <w:sz w:val="24"/>
          <w:szCs w:val="24"/>
        </w:rPr>
        <w:t>o</w:t>
      </w:r>
      <w:r w:rsidR="00464915">
        <w:rPr>
          <w:rFonts w:ascii="Arial" w:hAnsi="Arial" w:cs="Arial"/>
          <w:sz w:val="24"/>
          <w:szCs w:val="24"/>
        </w:rPr>
        <w:t>f scale drawi</w:t>
      </w:r>
      <w:r w:rsidR="00D62512">
        <w:rPr>
          <w:rFonts w:ascii="Arial" w:hAnsi="Arial" w:cs="Arial"/>
          <w:sz w:val="24"/>
          <w:szCs w:val="24"/>
        </w:rPr>
        <w:t>ng</w:t>
      </w:r>
      <w:r w:rsidR="00464915">
        <w:rPr>
          <w:rFonts w:ascii="Arial" w:hAnsi="Arial" w:cs="Arial"/>
          <w:sz w:val="24"/>
          <w:szCs w:val="24"/>
        </w:rPr>
        <w:t>s</w:t>
      </w:r>
      <w:r w:rsidRPr="6607F94F">
        <w:rPr>
          <w:rFonts w:ascii="Arial" w:hAnsi="Arial" w:cs="Arial"/>
          <w:sz w:val="24"/>
          <w:szCs w:val="24"/>
        </w:rPr>
        <w:t xml:space="preserve"> of sensitivities, for example peat</w:t>
      </w:r>
      <w:r w:rsidR="00464915">
        <w:rPr>
          <w:rFonts w:ascii="Arial" w:hAnsi="Arial" w:cs="Arial"/>
          <w:sz w:val="24"/>
          <w:szCs w:val="24"/>
        </w:rPr>
        <w:t xml:space="preserve"> depth</w:t>
      </w:r>
      <w:r w:rsidRPr="6607F94F">
        <w:rPr>
          <w:rFonts w:ascii="Arial" w:hAnsi="Arial" w:cs="Arial"/>
          <w:sz w:val="24"/>
          <w:szCs w:val="24"/>
        </w:rPr>
        <w:t>,</w:t>
      </w:r>
      <w:r w:rsidR="00464915">
        <w:rPr>
          <w:rFonts w:ascii="Arial" w:hAnsi="Arial" w:cs="Arial"/>
          <w:sz w:val="24"/>
          <w:szCs w:val="24"/>
        </w:rPr>
        <w:t xml:space="preserve"> peat condition</w:t>
      </w:r>
      <w:r w:rsidRPr="6607F94F">
        <w:rPr>
          <w:rFonts w:ascii="Arial" w:hAnsi="Arial" w:cs="Arial"/>
          <w:sz w:val="24"/>
          <w:szCs w:val="24"/>
        </w:rPr>
        <w:t xml:space="preserve">, </w:t>
      </w:r>
      <w:r w:rsidR="00F279B8">
        <w:rPr>
          <w:rFonts w:ascii="Arial" w:hAnsi="Arial" w:cs="Arial"/>
          <w:kern w:val="0"/>
          <w:sz w:val="24"/>
          <w:szCs w:val="24"/>
          <w14:ligatures w14:val="none"/>
        </w:rPr>
        <w:t>Groundwater Dependent Terrestrial Ecosystems (</w:t>
      </w:r>
      <w:r w:rsidRPr="6607F94F">
        <w:rPr>
          <w:rFonts w:ascii="Arial" w:hAnsi="Arial" w:cs="Arial"/>
          <w:sz w:val="24"/>
          <w:szCs w:val="24"/>
        </w:rPr>
        <w:t>GWDTE</w:t>
      </w:r>
      <w:r w:rsidR="005E03EF">
        <w:rPr>
          <w:rFonts w:ascii="Arial" w:hAnsi="Arial" w:cs="Arial"/>
          <w:sz w:val="24"/>
          <w:szCs w:val="24"/>
        </w:rPr>
        <w:t>)</w:t>
      </w:r>
      <w:r w:rsidRPr="6607F94F">
        <w:rPr>
          <w:rFonts w:ascii="Arial" w:hAnsi="Arial" w:cs="Arial"/>
          <w:sz w:val="24"/>
          <w:szCs w:val="24"/>
        </w:rPr>
        <w:t xml:space="preserve">, proximity to watercourses, overlain with proposed development. This is necessary to ensure the EIA process has informed the layout of the development to firstly avoid, then reduce and then mitigate significant impacts on the environment. We </w:t>
      </w:r>
      <w:r w:rsidR="004808E9">
        <w:rPr>
          <w:rFonts w:ascii="Arial" w:hAnsi="Arial" w:cs="Arial"/>
          <w:sz w:val="24"/>
          <w:szCs w:val="24"/>
        </w:rPr>
        <w:t>request</w:t>
      </w:r>
      <w:r w:rsidRPr="6607F94F">
        <w:rPr>
          <w:rFonts w:ascii="Arial" w:hAnsi="Arial" w:cs="Arial"/>
          <w:sz w:val="24"/>
          <w:szCs w:val="24"/>
        </w:rPr>
        <w:t xml:space="preserve"> that the issues covered in Appendix 1 below</w:t>
      </w:r>
      <w:r w:rsidR="004808E9">
        <w:rPr>
          <w:rFonts w:ascii="Arial" w:hAnsi="Arial" w:cs="Arial"/>
          <w:sz w:val="24"/>
          <w:szCs w:val="24"/>
        </w:rPr>
        <w:t>,</w:t>
      </w:r>
      <w:r w:rsidRPr="6607F94F">
        <w:rPr>
          <w:rFonts w:ascii="Arial" w:hAnsi="Arial" w:cs="Arial"/>
          <w:sz w:val="24"/>
          <w:szCs w:val="24"/>
        </w:rPr>
        <w:t xml:space="preserve"> be addressed to our satisfaction in the EIA process. This provides details on our information requirements and the form in which they must be submitted. </w:t>
      </w:r>
    </w:p>
    <w:p w14:paraId="20FC3F15" w14:textId="77777777" w:rsidR="0067215F" w:rsidRPr="00114C78" w:rsidRDefault="0067215F" w:rsidP="001D5A70">
      <w:pPr>
        <w:spacing w:after="0" w:line="360" w:lineRule="auto"/>
        <w:rPr>
          <w:rFonts w:ascii="Arial" w:hAnsi="Arial" w:cs="Arial"/>
          <w:sz w:val="24"/>
          <w:szCs w:val="24"/>
        </w:rPr>
      </w:pPr>
    </w:p>
    <w:p w14:paraId="080CDFA0" w14:textId="03C3A0A6" w:rsidR="0067215F" w:rsidRPr="00114C78" w:rsidRDefault="0067215F" w:rsidP="001D5A70">
      <w:pPr>
        <w:spacing w:after="0" w:line="360" w:lineRule="auto"/>
        <w:rPr>
          <w:rFonts w:ascii="Arial" w:hAnsi="Arial" w:cs="Arial"/>
          <w:sz w:val="24"/>
          <w:szCs w:val="24"/>
        </w:rPr>
      </w:pPr>
      <w:r w:rsidRPr="00640195">
        <w:rPr>
          <w:rFonts w:ascii="Arial" w:hAnsi="Arial" w:cs="Arial"/>
          <w:sz w:val="24"/>
          <w:szCs w:val="24"/>
          <w:highlight w:val="green"/>
        </w:rPr>
        <w:t>We have also provided site specific comments in the following section</w:t>
      </w:r>
      <w:r w:rsidR="00824D19">
        <w:rPr>
          <w:rFonts w:ascii="Arial" w:hAnsi="Arial" w:cs="Arial"/>
          <w:sz w:val="24"/>
          <w:szCs w:val="24"/>
          <w:highlight w:val="green"/>
        </w:rPr>
        <w:t>,</w:t>
      </w:r>
      <w:r w:rsidRPr="00640195">
        <w:rPr>
          <w:rFonts w:ascii="Arial" w:hAnsi="Arial" w:cs="Arial"/>
          <w:sz w:val="24"/>
          <w:szCs w:val="24"/>
          <w:highlight w:val="green"/>
        </w:rPr>
        <w:t xml:space="preserve"> which provides pre-application advice and can help the developer focus the scope of the assessment.</w:t>
      </w:r>
      <w:r w:rsidRPr="00114C78">
        <w:rPr>
          <w:rFonts w:ascii="Arial" w:hAnsi="Arial" w:cs="Arial"/>
          <w:sz w:val="24"/>
          <w:szCs w:val="24"/>
        </w:rPr>
        <w:t xml:space="preserve"> </w:t>
      </w:r>
    </w:p>
    <w:p w14:paraId="70EBAC2D" w14:textId="77777777" w:rsidR="0067215F" w:rsidRPr="00114C78" w:rsidRDefault="0067215F" w:rsidP="001D5A70">
      <w:pPr>
        <w:spacing w:after="0" w:line="360" w:lineRule="auto"/>
        <w:rPr>
          <w:rFonts w:ascii="Arial" w:hAnsi="Arial" w:cs="Arial"/>
          <w:sz w:val="24"/>
          <w:szCs w:val="24"/>
        </w:rPr>
      </w:pPr>
    </w:p>
    <w:p w14:paraId="1C393D40" w14:textId="77777777" w:rsidR="0067215F" w:rsidRPr="00114C78" w:rsidRDefault="0067215F" w:rsidP="001D5A70">
      <w:pPr>
        <w:pStyle w:val="Heading1"/>
      </w:pPr>
      <w:r>
        <w:t xml:space="preserve">Site specific comments </w:t>
      </w:r>
    </w:p>
    <w:p w14:paraId="5AEF8050" w14:textId="68A8FFD3" w:rsidR="0067215F" w:rsidRPr="00640195" w:rsidRDefault="0067215F" w:rsidP="001D5A70">
      <w:pPr>
        <w:pStyle w:val="Heading2"/>
        <w:jc w:val="left"/>
        <w:rPr>
          <w:highlight w:val="green"/>
        </w:rPr>
      </w:pPr>
      <w:r w:rsidRPr="3E16E41A">
        <w:rPr>
          <w:highlight w:val="green"/>
        </w:rPr>
        <w:t xml:space="preserve">Review scoping report/other submitted information and detail any </w:t>
      </w:r>
      <w:proofErr w:type="gramStart"/>
      <w:r w:rsidRPr="3E16E41A">
        <w:rPr>
          <w:highlight w:val="green"/>
        </w:rPr>
        <w:t>site specific</w:t>
      </w:r>
      <w:proofErr w:type="gramEnd"/>
      <w:r w:rsidRPr="3E16E41A">
        <w:rPr>
          <w:highlight w:val="green"/>
        </w:rPr>
        <w:t xml:space="preserve"> concerns you note </w:t>
      </w:r>
      <w:r w:rsidR="006C20FA" w:rsidRPr="3E16E41A">
        <w:rPr>
          <w:highlight w:val="green"/>
        </w:rPr>
        <w:t>e.g.</w:t>
      </w:r>
      <w:r w:rsidRPr="3E16E41A">
        <w:rPr>
          <w:highlight w:val="green"/>
        </w:rPr>
        <w:t xml:space="preserve"> Buffers to sensitive receptors or plans not clearly showing all built elements. If draft assessments included, detail any concerns/comments we may have on them. Potential issues or areas on which we could give site specific comments include: </w:t>
      </w:r>
    </w:p>
    <w:p w14:paraId="311A6284" w14:textId="59D51C76" w:rsidR="0067215F" w:rsidRPr="00640195" w:rsidRDefault="0067215F" w:rsidP="001D5A70">
      <w:pPr>
        <w:pStyle w:val="Heading2"/>
        <w:jc w:val="left"/>
        <w:rPr>
          <w:highlight w:val="green"/>
        </w:rPr>
      </w:pPr>
      <w:r w:rsidRPr="3E16E41A">
        <w:rPr>
          <w:highlight w:val="green"/>
        </w:rPr>
        <w:t xml:space="preserve">Cases where a PMP is definitely required – “in this case, where much of the site is on peat, we expect the application to be supported by a comprehensive </w:t>
      </w:r>
      <w:proofErr w:type="gramStart"/>
      <w:r w:rsidRPr="3E16E41A">
        <w:rPr>
          <w:highlight w:val="green"/>
        </w:rPr>
        <w:t>site specific</w:t>
      </w:r>
      <w:proofErr w:type="gramEnd"/>
      <w:r w:rsidRPr="3E16E41A">
        <w:rPr>
          <w:highlight w:val="green"/>
        </w:rPr>
        <w:t xml:space="preserve"> peat management plan.” </w:t>
      </w:r>
    </w:p>
    <w:p w14:paraId="5C42398B" w14:textId="49F6D859" w:rsidR="0067215F" w:rsidRPr="00640195" w:rsidRDefault="0067215F" w:rsidP="001D5A70">
      <w:pPr>
        <w:pStyle w:val="Heading2"/>
        <w:jc w:val="left"/>
        <w:rPr>
          <w:highlight w:val="green"/>
        </w:rPr>
      </w:pPr>
      <w:r w:rsidRPr="3E16E41A">
        <w:rPr>
          <w:highlight w:val="green"/>
        </w:rPr>
        <w:t xml:space="preserve">Cases where it is clear that there will be wetlands on the site and it makes more sense to go directly to NVC (sections 3 &amp; 4 of the appendix)– “in this case, where it is clear that much of the site is likely to be peatland and/or wetland, we suggest you may wish to go straight to carrying </w:t>
      </w:r>
      <w:r w:rsidRPr="001C1EEC">
        <w:rPr>
          <w:highlight w:val="green"/>
        </w:rPr>
        <w:t xml:space="preserve">out national vegetation classification survey (NVC) </w:t>
      </w:r>
      <w:r w:rsidRPr="3E16E41A">
        <w:rPr>
          <w:highlight w:val="green"/>
        </w:rPr>
        <w:t xml:space="preserve">survey without carrying out phase 1.  For further information on assessments please refer to </w:t>
      </w:r>
      <w:hyperlink r:id="rId10">
        <w:r w:rsidRPr="3E16E41A">
          <w:rPr>
            <w:rStyle w:val="Hyperlink"/>
          </w:rPr>
          <w:t>LUPS- GU31</w:t>
        </w:r>
      </w:hyperlink>
      <w:r w:rsidRPr="3E16E41A">
        <w:rPr>
          <w:highlight w:val="green"/>
        </w:rPr>
        <w:t xml:space="preserve">, in particular sections 2.10 to 2.14. </w:t>
      </w:r>
      <w:hyperlink r:id="rId11">
        <w:r w:rsidRPr="00B767C5">
          <w:rPr>
            <w:rStyle w:val="Hyperlink"/>
          </w:rPr>
          <w:t xml:space="preserve">Good practice during wind farm construction | </w:t>
        </w:r>
        <w:proofErr w:type="spellStart"/>
        <w:r w:rsidRPr="00B767C5">
          <w:rPr>
            <w:rStyle w:val="Hyperlink"/>
          </w:rPr>
          <w:t>naturescot</w:t>
        </w:r>
        <w:proofErr w:type="spellEnd"/>
      </w:hyperlink>
      <w:r w:rsidRPr="00B767C5">
        <w:t xml:space="preserve"> </w:t>
      </w:r>
      <w:r w:rsidRPr="3E16E41A">
        <w:rPr>
          <w:highlight w:val="green"/>
        </w:rPr>
        <w:t xml:space="preserve">also provides useful information on NVC survey </w:t>
      </w:r>
      <w:r w:rsidRPr="3E16E41A">
        <w:rPr>
          <w:highlight w:val="green"/>
        </w:rPr>
        <w:lastRenderedPageBreak/>
        <w:t xml:space="preserve">method and mapping requirements. </w:t>
      </w:r>
    </w:p>
    <w:p w14:paraId="73A6704B" w14:textId="77777777" w:rsidR="0067215F" w:rsidRPr="00640195" w:rsidRDefault="0067215F" w:rsidP="001D5A70">
      <w:pPr>
        <w:pStyle w:val="Heading2"/>
        <w:jc w:val="left"/>
        <w:rPr>
          <w:highlight w:val="green"/>
        </w:rPr>
      </w:pPr>
      <w:r w:rsidRPr="3E16E41A">
        <w:rPr>
          <w:highlight w:val="green"/>
        </w:rPr>
        <w:t xml:space="preserve">Cases where much of the site is forested, an NVC of these areas is not required - “we can confirm that habitat survey information is not required for areas which are heavily forested or recently felled.”  </w:t>
      </w:r>
    </w:p>
    <w:p w14:paraId="532EF58A" w14:textId="77777777" w:rsidR="0067215F" w:rsidRPr="00640195" w:rsidRDefault="0067215F" w:rsidP="001D5A70">
      <w:pPr>
        <w:pStyle w:val="Heading2"/>
        <w:jc w:val="left"/>
        <w:rPr>
          <w:highlight w:val="green"/>
        </w:rPr>
      </w:pPr>
      <w:r w:rsidRPr="3E16E41A">
        <w:rPr>
          <w:highlight w:val="green"/>
        </w:rPr>
        <w:t xml:space="preserve">Cases where, based on the information provided at scoping, it seems unlikely that any groundwater abstractions will be located within 250 m of excavations – “based on the information provided at this stage it seems unlikely that any development will take place within 250 m of a groundwater supply source; if this is the case it would be helpful if the EIA report provides evidence to confirm this.”  </w:t>
      </w:r>
    </w:p>
    <w:p w14:paraId="4B8E988E" w14:textId="77777777" w:rsidR="0067215F" w:rsidRPr="00640195" w:rsidRDefault="0067215F" w:rsidP="001D5A70">
      <w:pPr>
        <w:pStyle w:val="Heading2"/>
        <w:jc w:val="left"/>
        <w:rPr>
          <w:highlight w:val="green"/>
        </w:rPr>
      </w:pPr>
      <w:r w:rsidRPr="3E16E41A">
        <w:rPr>
          <w:highlight w:val="green"/>
        </w:rPr>
        <w:t xml:space="preserve">Cases where the only apparent flood risk issue is design of watercourse crossings – “provided watercourse crossings are designed to accommodate the 1 in </w:t>
      </w:r>
      <w:proofErr w:type="gramStart"/>
      <w:r w:rsidRPr="3E16E41A">
        <w:rPr>
          <w:highlight w:val="green"/>
        </w:rPr>
        <w:t>200 year</w:t>
      </w:r>
      <w:proofErr w:type="gramEnd"/>
      <w:r w:rsidRPr="3E16E41A">
        <w:rPr>
          <w:highlight w:val="green"/>
        </w:rPr>
        <w:t xml:space="preserve"> event plus climate change and other infrastructure is located well away from watercourses we do not foresee from current information a need for detailed information on flood risk.”  </w:t>
      </w:r>
    </w:p>
    <w:p w14:paraId="387F6F3B" w14:textId="77777777" w:rsidR="0067215F" w:rsidRPr="00962E95" w:rsidRDefault="0067215F" w:rsidP="001D5A70">
      <w:pPr>
        <w:pStyle w:val="Heading1"/>
      </w:pPr>
      <w:r w:rsidRPr="00962E95">
        <w:t xml:space="preserve">Regulatory advice for the applicant </w:t>
      </w:r>
    </w:p>
    <w:p w14:paraId="0BDAF6A4" w14:textId="41F20B55" w:rsidR="0067215F" w:rsidRPr="00114C78" w:rsidRDefault="0067215F" w:rsidP="001D5A70">
      <w:pPr>
        <w:pStyle w:val="Heading2"/>
        <w:jc w:val="left"/>
      </w:pPr>
      <w:r>
        <w:t xml:space="preserve">Details of regulatory requirements and good practice advice, for example in relation to </w:t>
      </w:r>
      <w:r w:rsidR="00D952D9">
        <w:t>engineering works in the water environment</w:t>
      </w:r>
      <w:r w:rsidR="6B46F679">
        <w:t xml:space="preserve"> and waste management</w:t>
      </w:r>
      <w:r>
        <w:t xml:space="preserve">, can be found on the </w:t>
      </w:r>
      <w:hyperlink r:id="rId12">
        <w:r w:rsidRPr="6607F94F">
          <w:rPr>
            <w:rStyle w:val="Hyperlink"/>
          </w:rPr>
          <w:t>regulations section</w:t>
        </w:r>
      </w:hyperlink>
      <w:r>
        <w:t xml:space="preserve"> of our website. If you are unable to find the advice you need for a specific regulatory matter, please contact a member of the local compliance team at: </w:t>
      </w:r>
      <w:r w:rsidRPr="6607F94F">
        <w:rPr>
          <w:highlight w:val="green"/>
        </w:rPr>
        <w:t>enter team email.</w:t>
      </w:r>
      <w:r>
        <w:t xml:space="preserve"> </w:t>
      </w:r>
    </w:p>
    <w:p w14:paraId="6A349AA3" w14:textId="77777777" w:rsidR="0067215F" w:rsidRPr="00114C78" w:rsidRDefault="0067215F" w:rsidP="001D5A70">
      <w:pPr>
        <w:spacing w:after="0" w:line="360" w:lineRule="auto"/>
        <w:rPr>
          <w:rFonts w:ascii="Arial" w:hAnsi="Arial" w:cs="Arial"/>
          <w:sz w:val="24"/>
          <w:szCs w:val="24"/>
        </w:rPr>
      </w:pPr>
    </w:p>
    <w:p w14:paraId="7F1D4DBB" w14:textId="60604E82" w:rsidR="0067215F" w:rsidRDefault="0067215F" w:rsidP="001D5A70">
      <w:pPr>
        <w:tabs>
          <w:tab w:val="left" w:pos="2220"/>
        </w:tabs>
        <w:spacing w:after="0" w:line="360" w:lineRule="auto"/>
        <w:rPr>
          <w:rFonts w:ascii="Arial" w:hAnsi="Arial" w:cs="Arial"/>
          <w:sz w:val="24"/>
          <w:szCs w:val="24"/>
        </w:rPr>
      </w:pPr>
      <w:r w:rsidRPr="6607F94F">
        <w:rPr>
          <w:rFonts w:ascii="Arial" w:hAnsi="Arial" w:cs="Arial"/>
          <w:sz w:val="24"/>
          <w:szCs w:val="24"/>
        </w:rPr>
        <w:t xml:space="preserve">If you have queries relating to this letter, please contact </w:t>
      </w:r>
      <w:r w:rsidR="00FE3A08" w:rsidRPr="6607F94F">
        <w:rPr>
          <w:rFonts w:ascii="Arial" w:hAnsi="Arial" w:cs="Arial"/>
          <w:sz w:val="24"/>
          <w:szCs w:val="24"/>
          <w:highlight w:val="magenta"/>
        </w:rPr>
        <w:t>Team Email</w:t>
      </w:r>
      <w:r w:rsidR="00FE3A08" w:rsidRPr="6607F94F">
        <w:rPr>
          <w:rFonts w:ascii="Arial" w:hAnsi="Arial" w:cs="Arial"/>
          <w:sz w:val="24"/>
          <w:szCs w:val="24"/>
        </w:rPr>
        <w:t xml:space="preserve"> </w:t>
      </w:r>
      <w:r w:rsidRPr="6607F94F">
        <w:rPr>
          <w:rFonts w:ascii="Arial" w:hAnsi="Arial" w:cs="Arial"/>
          <w:sz w:val="24"/>
          <w:szCs w:val="24"/>
        </w:rPr>
        <w:t>including our reference number in the email subject.</w:t>
      </w:r>
    </w:p>
    <w:p w14:paraId="3CC6D025" w14:textId="77777777" w:rsidR="00883722" w:rsidRDefault="00883722" w:rsidP="001D5A70">
      <w:pPr>
        <w:tabs>
          <w:tab w:val="left" w:pos="2220"/>
        </w:tabs>
        <w:spacing w:after="0" w:line="360" w:lineRule="auto"/>
        <w:rPr>
          <w:rFonts w:ascii="Arial" w:hAnsi="Arial" w:cs="Arial"/>
          <w:sz w:val="24"/>
          <w:szCs w:val="24"/>
        </w:rPr>
      </w:pPr>
    </w:p>
    <w:p w14:paraId="322BF3A2" w14:textId="77777777" w:rsidR="00883722" w:rsidRDefault="00883722" w:rsidP="001D5A70">
      <w:pPr>
        <w:tabs>
          <w:tab w:val="left" w:pos="2220"/>
        </w:tabs>
        <w:spacing w:after="0" w:line="360" w:lineRule="auto"/>
        <w:rPr>
          <w:rFonts w:ascii="Arial" w:hAnsi="Arial" w:cs="Arial"/>
          <w:sz w:val="24"/>
          <w:szCs w:val="24"/>
        </w:rPr>
      </w:pPr>
      <w:r>
        <w:rPr>
          <w:rFonts w:ascii="Arial" w:hAnsi="Arial" w:cs="Arial"/>
          <w:sz w:val="24"/>
          <w:szCs w:val="24"/>
          <w:highlight w:val="green"/>
        </w:rPr>
        <w:t>Your sincerely / Yours faithfully</w:t>
      </w:r>
      <w:r w:rsidRPr="009602BE">
        <w:rPr>
          <w:rFonts w:ascii="Arial" w:hAnsi="Arial" w:cs="Arial"/>
          <w:sz w:val="24"/>
          <w:szCs w:val="24"/>
          <w:highlight w:val="green"/>
        </w:rPr>
        <w:t>,</w:t>
      </w:r>
    </w:p>
    <w:p w14:paraId="721D2CC1" w14:textId="77777777" w:rsidR="00AB001A" w:rsidRPr="00A24993" w:rsidRDefault="00AB001A" w:rsidP="001D5A70">
      <w:pPr>
        <w:tabs>
          <w:tab w:val="left" w:pos="2220"/>
        </w:tabs>
        <w:spacing w:after="0" w:line="360" w:lineRule="auto"/>
        <w:rPr>
          <w:rFonts w:ascii="Arial" w:hAnsi="Arial" w:cs="Arial"/>
          <w:sz w:val="24"/>
          <w:szCs w:val="24"/>
        </w:rPr>
      </w:pPr>
      <w:r w:rsidRPr="00A24993">
        <w:rPr>
          <w:rFonts w:ascii="Arial" w:hAnsi="Arial" w:cs="Arial"/>
          <w:sz w:val="24"/>
          <w:szCs w:val="24"/>
          <w:highlight w:val="green"/>
        </w:rPr>
        <w:t>Insert Name</w:t>
      </w:r>
    </w:p>
    <w:p w14:paraId="38740189" w14:textId="77777777" w:rsidR="00AB001A" w:rsidRPr="00A24993" w:rsidRDefault="00AB001A" w:rsidP="001D5A70">
      <w:pPr>
        <w:tabs>
          <w:tab w:val="left" w:pos="2220"/>
        </w:tabs>
        <w:spacing w:after="0" w:line="360" w:lineRule="auto"/>
        <w:rPr>
          <w:rFonts w:ascii="Arial" w:hAnsi="Arial" w:cs="Arial"/>
          <w:sz w:val="24"/>
          <w:szCs w:val="24"/>
        </w:rPr>
      </w:pPr>
      <w:r w:rsidRPr="00A24993">
        <w:rPr>
          <w:rFonts w:ascii="Arial" w:hAnsi="Arial" w:cs="Arial"/>
          <w:sz w:val="24"/>
          <w:szCs w:val="24"/>
          <w:highlight w:val="magenta"/>
        </w:rPr>
        <w:t>Job Title</w:t>
      </w:r>
      <w:r w:rsidRPr="00A24993">
        <w:rPr>
          <w:rFonts w:ascii="Arial" w:hAnsi="Arial" w:cs="Arial"/>
          <w:sz w:val="24"/>
          <w:szCs w:val="24"/>
        </w:rPr>
        <w:t xml:space="preserve"> </w:t>
      </w:r>
    </w:p>
    <w:p w14:paraId="351CDEFD" w14:textId="77777777" w:rsidR="00AB001A" w:rsidRPr="00A24993" w:rsidRDefault="00AB001A" w:rsidP="001D5A70">
      <w:pPr>
        <w:tabs>
          <w:tab w:val="left" w:pos="2220"/>
        </w:tabs>
        <w:spacing w:after="0" w:line="360" w:lineRule="auto"/>
        <w:rPr>
          <w:rFonts w:ascii="Arial" w:hAnsi="Arial" w:cs="Arial"/>
          <w:sz w:val="24"/>
          <w:szCs w:val="24"/>
        </w:rPr>
      </w:pPr>
      <w:r w:rsidRPr="00A24993">
        <w:rPr>
          <w:rFonts w:ascii="Arial" w:hAnsi="Arial" w:cs="Arial"/>
          <w:sz w:val="24"/>
          <w:szCs w:val="24"/>
        </w:rPr>
        <w:t xml:space="preserve">Planning Service </w:t>
      </w:r>
    </w:p>
    <w:p w14:paraId="49AA7FC8" w14:textId="77777777" w:rsidR="00AB001A" w:rsidRPr="00A24993" w:rsidRDefault="00AB001A" w:rsidP="001D5A70">
      <w:pPr>
        <w:tabs>
          <w:tab w:val="left" w:pos="2220"/>
        </w:tabs>
        <w:spacing w:after="0" w:line="360" w:lineRule="auto"/>
        <w:rPr>
          <w:rFonts w:ascii="Arial" w:hAnsi="Arial" w:cs="Arial"/>
          <w:sz w:val="24"/>
          <w:szCs w:val="24"/>
        </w:rPr>
      </w:pPr>
    </w:p>
    <w:p w14:paraId="069A620F" w14:textId="46C4530A" w:rsidR="00AB001A" w:rsidRPr="00A24993" w:rsidRDefault="00AB001A" w:rsidP="001D5A70">
      <w:pPr>
        <w:tabs>
          <w:tab w:val="left" w:pos="2220"/>
        </w:tabs>
        <w:spacing w:after="0" w:line="360" w:lineRule="auto"/>
        <w:rPr>
          <w:rFonts w:ascii="Arial" w:hAnsi="Arial" w:cs="Arial"/>
          <w:sz w:val="24"/>
          <w:szCs w:val="24"/>
        </w:rPr>
      </w:pPr>
      <w:proofErr w:type="spellStart"/>
      <w:r w:rsidRPr="00A24993">
        <w:rPr>
          <w:rFonts w:ascii="Arial" w:hAnsi="Arial" w:cs="Arial"/>
          <w:sz w:val="24"/>
          <w:szCs w:val="24"/>
        </w:rPr>
        <w:lastRenderedPageBreak/>
        <w:t>Ecopy</w:t>
      </w:r>
      <w:proofErr w:type="spellEnd"/>
      <w:r w:rsidRPr="00A24993">
        <w:rPr>
          <w:rFonts w:ascii="Arial" w:hAnsi="Arial" w:cs="Arial"/>
          <w:sz w:val="24"/>
          <w:szCs w:val="24"/>
        </w:rPr>
        <w:t xml:space="preserve"> to: </w:t>
      </w:r>
      <w:r w:rsidRPr="00A24993">
        <w:rPr>
          <w:rFonts w:ascii="Arial" w:hAnsi="Arial" w:cs="Arial"/>
          <w:sz w:val="24"/>
          <w:szCs w:val="24"/>
          <w:highlight w:val="green"/>
        </w:rPr>
        <w:t xml:space="preserve">Email of agent/consultant, </w:t>
      </w:r>
      <w:r w:rsidR="000E2AF5">
        <w:rPr>
          <w:rFonts w:ascii="Arial" w:hAnsi="Arial" w:cs="Arial"/>
          <w:sz w:val="24"/>
          <w:szCs w:val="24"/>
          <w:highlight w:val="green"/>
        </w:rPr>
        <w:t>Determining</w:t>
      </w:r>
      <w:r w:rsidRPr="00A24993">
        <w:rPr>
          <w:rFonts w:ascii="Arial" w:hAnsi="Arial" w:cs="Arial"/>
          <w:sz w:val="24"/>
          <w:szCs w:val="24"/>
          <w:highlight w:val="green"/>
        </w:rPr>
        <w:t xml:space="preserve"> Authority case officer etc.</w:t>
      </w:r>
    </w:p>
    <w:p w14:paraId="722B84AE" w14:textId="77777777" w:rsidR="00A24993" w:rsidRDefault="00A24993" w:rsidP="001D5A70">
      <w:pPr>
        <w:tabs>
          <w:tab w:val="left" w:pos="2220"/>
        </w:tabs>
        <w:spacing w:after="0" w:line="360" w:lineRule="auto"/>
        <w:rPr>
          <w:rFonts w:ascii="Arial" w:hAnsi="Arial" w:cs="Arial"/>
          <w:sz w:val="24"/>
          <w:szCs w:val="24"/>
        </w:rPr>
      </w:pPr>
    </w:p>
    <w:p w14:paraId="7469B5A7" w14:textId="16B24499" w:rsidR="000E7151" w:rsidRPr="000D5962" w:rsidRDefault="00883722" w:rsidP="001D5A70">
      <w:pPr>
        <w:spacing w:after="0" w:line="360" w:lineRule="auto"/>
        <w:rPr>
          <w:rStyle w:val="Hyperlink"/>
          <w:rFonts w:ascii="Arial" w:hAnsi="Arial" w:cs="Arial"/>
          <w:sz w:val="24"/>
          <w:szCs w:val="24"/>
        </w:rPr>
      </w:pPr>
      <w:r w:rsidRPr="000D5962">
        <w:rPr>
          <w:rFonts w:ascii="Arial" w:hAnsi="Arial" w:cs="Arial"/>
          <w:sz w:val="24"/>
          <w:szCs w:val="24"/>
        </w:rPr>
        <w:t xml:space="preserve">Disclaimer: This advice is given without prejudice to any decision made on elements of the proposal regulated by us, as such a decision may </w:t>
      </w:r>
      <w:proofErr w:type="gramStart"/>
      <w:r w:rsidRPr="000D5962">
        <w:rPr>
          <w:rFonts w:ascii="Arial" w:hAnsi="Arial" w:cs="Arial"/>
          <w:sz w:val="24"/>
          <w:szCs w:val="24"/>
        </w:rPr>
        <w:t>take into account</w:t>
      </w:r>
      <w:proofErr w:type="gramEnd"/>
      <w:r w:rsidRPr="000D5962">
        <w:rPr>
          <w:rFonts w:ascii="Arial" w:hAnsi="Arial" w:cs="Arial"/>
          <w:sz w:val="24"/>
          <w:szCs w:val="24"/>
        </w:rPr>
        <w:t xml:space="preserve"> factors not considered at this time. We prefer all the technical information required for any SEPA consents to be submitted at the same time as the planning or similar application. However, we consider it to be at the applicant's commercial risk if any significant changes required during the regulatory stage necessitate a further planning application or similar application and/or neighbour notification or advertising. We have relied on the accuracy and completeness of the information supplied to us in providing the above advice and can take no responsibility for incorrect data or interpretation, or omissions, in such information. If we have not referred to a particular issue in our response, it should not be assumed that there is no impact associated with that issue. For planning applications, if you did not specifically request advice on flood risk, then advice will not have been provided on this issue. Further information on our consultation arrangements generally can be found on </w:t>
      </w:r>
      <w:r w:rsidR="002615FD">
        <w:rPr>
          <w:rFonts w:ascii="Arial" w:hAnsi="Arial" w:cs="Arial"/>
          <w:sz w:val="24"/>
          <w:szCs w:val="24"/>
        </w:rPr>
        <w:t xml:space="preserve">the </w:t>
      </w:r>
      <w:hyperlink r:id="rId13" w:history="1">
        <w:r w:rsidR="002615FD" w:rsidRPr="00500CED">
          <w:rPr>
            <w:rStyle w:val="Hyperlink"/>
            <w:rFonts w:ascii="Arial" w:hAnsi="Arial" w:cs="Arial"/>
            <w:sz w:val="24"/>
            <w:szCs w:val="24"/>
          </w:rPr>
          <w:t>planning section of our website.</w:t>
        </w:r>
      </w:hyperlink>
    </w:p>
    <w:p w14:paraId="035645CE" w14:textId="77777777" w:rsidR="00837FBE" w:rsidRDefault="00837FBE" w:rsidP="001D5A70">
      <w:pPr>
        <w:spacing w:after="0" w:line="360" w:lineRule="auto"/>
        <w:rPr>
          <w:rStyle w:val="Hyperlink"/>
          <w:rFonts w:ascii="Arial" w:hAnsi="Arial" w:cs="Arial"/>
        </w:rPr>
      </w:pPr>
    </w:p>
    <w:p w14:paraId="3DE3F31D" w14:textId="6CF266F0" w:rsidR="00837FBE" w:rsidRDefault="00837FBE" w:rsidP="001D5A70">
      <w:pPr>
        <w:rPr>
          <w:rStyle w:val="Hyperlink"/>
          <w:rFonts w:ascii="Arial" w:hAnsi="Arial" w:cs="Arial"/>
        </w:rPr>
      </w:pPr>
      <w:r>
        <w:rPr>
          <w:rStyle w:val="Hyperlink"/>
          <w:rFonts w:ascii="Arial" w:hAnsi="Arial" w:cs="Arial"/>
        </w:rPr>
        <w:br w:type="page"/>
      </w:r>
    </w:p>
    <w:p w14:paraId="5866B61C" w14:textId="4FFE519C" w:rsidR="00B258F7" w:rsidRPr="00500CED" w:rsidRDefault="00B258F7" w:rsidP="001D5A70">
      <w:pPr>
        <w:spacing w:after="240" w:line="360" w:lineRule="auto"/>
        <w:rPr>
          <w:rStyle w:val="eop"/>
          <w:rFonts w:ascii="Arial" w:eastAsia="Arial" w:hAnsi="Arial" w:cs="Arial"/>
          <w:bCs/>
          <w:sz w:val="24"/>
          <w:szCs w:val="24"/>
        </w:rPr>
      </w:pPr>
      <w:r w:rsidRPr="00500CED">
        <w:rPr>
          <w:rFonts w:ascii="Arial" w:eastAsia="Arial" w:hAnsi="Arial" w:cs="Arial"/>
          <w:bCs/>
          <w:sz w:val="24"/>
          <w:szCs w:val="24"/>
        </w:rPr>
        <w:lastRenderedPageBreak/>
        <w:t xml:space="preserve">Appendix 1: Detailed </w:t>
      </w:r>
      <w:r w:rsidR="00912C2F" w:rsidRPr="00500CED">
        <w:rPr>
          <w:rFonts w:ascii="Arial" w:eastAsia="Arial" w:hAnsi="Arial" w:cs="Arial"/>
          <w:bCs/>
          <w:sz w:val="24"/>
          <w:szCs w:val="24"/>
        </w:rPr>
        <w:t>s</w:t>
      </w:r>
      <w:r w:rsidRPr="00500CED">
        <w:rPr>
          <w:rFonts w:ascii="Arial" w:eastAsia="Arial" w:hAnsi="Arial" w:cs="Arial"/>
          <w:bCs/>
          <w:sz w:val="24"/>
          <w:szCs w:val="24"/>
        </w:rPr>
        <w:t xml:space="preserve">coping </w:t>
      </w:r>
      <w:r w:rsidR="00912C2F" w:rsidRPr="00500CED">
        <w:rPr>
          <w:rFonts w:ascii="Arial" w:eastAsia="Arial" w:hAnsi="Arial" w:cs="Arial"/>
          <w:bCs/>
          <w:sz w:val="24"/>
          <w:szCs w:val="24"/>
        </w:rPr>
        <w:t>r</w:t>
      </w:r>
      <w:r w:rsidRPr="00500CED">
        <w:rPr>
          <w:rFonts w:ascii="Arial" w:eastAsia="Arial" w:hAnsi="Arial" w:cs="Arial"/>
          <w:bCs/>
          <w:sz w:val="24"/>
          <w:szCs w:val="24"/>
        </w:rPr>
        <w:t>equirements</w:t>
      </w:r>
      <w:r w:rsidR="00500CED">
        <w:rPr>
          <w:rFonts w:ascii="Arial" w:eastAsia="Arial" w:hAnsi="Arial" w:cs="Arial"/>
          <w:bCs/>
          <w:sz w:val="24"/>
          <w:szCs w:val="24"/>
        </w:rPr>
        <w:t>:</w:t>
      </w:r>
      <w:r w:rsidRPr="00500CED">
        <w:rPr>
          <w:rFonts w:ascii="Arial" w:eastAsia="Arial" w:hAnsi="Arial" w:cs="Arial"/>
          <w:bCs/>
          <w:sz w:val="24"/>
          <w:szCs w:val="24"/>
        </w:rPr>
        <w:t> </w:t>
      </w:r>
    </w:p>
    <w:p w14:paraId="30C6AF8F" w14:textId="243CBB37" w:rsidR="003203D7" w:rsidRDefault="005D636F" w:rsidP="001D5A70">
      <w:pPr>
        <w:spacing w:after="240" w:line="360" w:lineRule="auto"/>
        <w:rPr>
          <w:rFonts w:ascii="Arial" w:eastAsia="Arial" w:hAnsi="Arial" w:cs="Arial"/>
          <w:sz w:val="24"/>
          <w:szCs w:val="24"/>
        </w:rPr>
      </w:pPr>
      <w:r w:rsidRPr="212974E9">
        <w:rPr>
          <w:rFonts w:ascii="Arial" w:eastAsia="Arial" w:hAnsi="Arial" w:cs="Arial"/>
          <w:sz w:val="24"/>
          <w:szCs w:val="24"/>
        </w:rPr>
        <w:t>Please note that some of t</w:t>
      </w:r>
      <w:r w:rsidR="0098149C" w:rsidRPr="212974E9">
        <w:rPr>
          <w:rFonts w:ascii="Arial" w:eastAsia="Arial" w:hAnsi="Arial" w:cs="Arial"/>
          <w:sz w:val="24"/>
          <w:szCs w:val="24"/>
        </w:rPr>
        <w:t>he</w:t>
      </w:r>
      <w:r w:rsidR="006B5FA0" w:rsidRPr="212974E9">
        <w:rPr>
          <w:rFonts w:ascii="Arial" w:eastAsia="Arial" w:hAnsi="Arial" w:cs="Arial"/>
          <w:sz w:val="24"/>
          <w:szCs w:val="24"/>
        </w:rPr>
        <w:t xml:space="preserve"> planning</w:t>
      </w:r>
      <w:r w:rsidR="0098149C" w:rsidRPr="212974E9">
        <w:rPr>
          <w:rFonts w:ascii="Arial" w:eastAsia="Arial" w:hAnsi="Arial" w:cs="Arial"/>
          <w:sz w:val="24"/>
          <w:szCs w:val="24"/>
        </w:rPr>
        <w:t xml:space="preserve"> guidance referenced in this response is being reviewed and updated to reflect the </w:t>
      </w:r>
      <w:hyperlink r:id="rId14">
        <w:r w:rsidR="09EE10DC" w:rsidRPr="4F7CF422">
          <w:rPr>
            <w:rStyle w:val="Hyperlink"/>
            <w:rFonts w:ascii="Arial" w:eastAsia="Arial" w:hAnsi="Arial" w:cs="Arial"/>
            <w:sz w:val="24"/>
            <w:szCs w:val="24"/>
          </w:rPr>
          <w:t xml:space="preserve">National Planning Framework 4 </w:t>
        </w:r>
      </w:hyperlink>
      <w:r w:rsidR="0098149C" w:rsidRPr="212974E9">
        <w:rPr>
          <w:rFonts w:ascii="Arial" w:eastAsia="Arial" w:hAnsi="Arial" w:cs="Arial"/>
          <w:sz w:val="24"/>
          <w:szCs w:val="24"/>
        </w:rPr>
        <w:t xml:space="preserve"> (NPF4) policies. </w:t>
      </w:r>
      <w:r w:rsidR="003C02A1" w:rsidRPr="212974E9">
        <w:rPr>
          <w:rFonts w:ascii="Arial" w:eastAsia="Arial" w:hAnsi="Arial" w:cs="Arial"/>
          <w:sz w:val="24"/>
          <w:szCs w:val="24"/>
        </w:rPr>
        <w:t>For example the</w:t>
      </w:r>
      <w:r w:rsidR="00DE0B74">
        <w:rPr>
          <w:rFonts w:ascii="Arial" w:eastAsia="Arial" w:hAnsi="Arial" w:cs="Arial"/>
          <w:sz w:val="24"/>
          <w:szCs w:val="24"/>
        </w:rPr>
        <w:t xml:space="preserve"> </w:t>
      </w:r>
      <w:hyperlink r:id="rId15">
        <w:r w:rsidR="009173A5" w:rsidRPr="212974E9">
          <w:rPr>
            <w:rStyle w:val="Hyperlink"/>
            <w:rFonts w:ascii="Arial" w:eastAsia="Arial" w:hAnsi="Arial" w:cs="Arial"/>
            <w:sz w:val="24"/>
            <w:szCs w:val="24"/>
          </w:rPr>
          <w:t>Flood Risk Standing Advice</w:t>
        </w:r>
      </w:hyperlink>
      <w:r w:rsidR="000F147D">
        <w:rPr>
          <w:rStyle w:val="Hyperlink"/>
          <w:rFonts w:ascii="Arial" w:eastAsia="Arial" w:hAnsi="Arial" w:cs="Arial"/>
          <w:sz w:val="24"/>
          <w:szCs w:val="24"/>
        </w:rPr>
        <w:t xml:space="preserve"> and</w:t>
      </w:r>
      <w:r w:rsidR="00E55AF9" w:rsidRPr="212974E9">
        <w:rPr>
          <w:rFonts w:ascii="Arial" w:eastAsia="Arial" w:hAnsi="Arial" w:cs="Arial"/>
          <w:sz w:val="24"/>
          <w:szCs w:val="24"/>
        </w:rPr>
        <w:t xml:space="preserve"> </w:t>
      </w:r>
      <w:hyperlink r:id="rId16">
        <w:r w:rsidR="00E55AF9" w:rsidRPr="212974E9">
          <w:rPr>
            <w:rStyle w:val="Hyperlink"/>
            <w:rFonts w:ascii="Arial" w:eastAsia="Arial" w:hAnsi="Arial" w:cs="Arial"/>
            <w:sz w:val="24"/>
            <w:szCs w:val="24"/>
          </w:rPr>
          <w:t>Guidance on Assessing the Impacts of Development Proposals on Groundwater Abstractions and Groundwater Dependent Terrestrial Ecosystems</w:t>
        </w:r>
      </w:hyperlink>
      <w:r w:rsidR="007E488B" w:rsidRPr="212974E9">
        <w:rPr>
          <w:rStyle w:val="Hyperlink"/>
          <w:rFonts w:ascii="Arial" w:eastAsia="Arial" w:hAnsi="Arial" w:cs="Arial"/>
          <w:sz w:val="24"/>
          <w:szCs w:val="24"/>
        </w:rPr>
        <w:t xml:space="preserve">. </w:t>
      </w:r>
      <w:r w:rsidR="0098149C" w:rsidRPr="212974E9">
        <w:rPr>
          <w:rFonts w:ascii="Arial" w:eastAsia="Arial" w:hAnsi="Arial" w:cs="Arial"/>
          <w:sz w:val="24"/>
          <w:szCs w:val="24"/>
        </w:rPr>
        <w:t>It still provide</w:t>
      </w:r>
      <w:r w:rsidR="00726414">
        <w:rPr>
          <w:rFonts w:ascii="Arial" w:eastAsia="Arial" w:hAnsi="Arial" w:cs="Arial"/>
          <w:sz w:val="24"/>
          <w:szCs w:val="24"/>
        </w:rPr>
        <w:t>s</w:t>
      </w:r>
      <w:r w:rsidR="0098149C" w:rsidRPr="212974E9">
        <w:rPr>
          <w:rFonts w:ascii="Arial" w:eastAsia="Arial" w:hAnsi="Arial" w:cs="Arial"/>
          <w:sz w:val="24"/>
          <w:szCs w:val="24"/>
        </w:rPr>
        <w:t xml:space="preserve"> useful and relevant information, but some parts may be updated further in the future. </w:t>
      </w:r>
      <w:r w:rsidR="00B258F7" w:rsidRPr="212974E9">
        <w:rPr>
          <w:rFonts w:ascii="Arial" w:eastAsia="Arial" w:hAnsi="Arial" w:cs="Arial"/>
          <w:sz w:val="24"/>
          <w:szCs w:val="24"/>
        </w:rPr>
        <w:t>This appendix sets out our minimum information requirements and we would welcome discussion around these prior to formal submission to avoid delays. There may be opportunities to scope out some of the issues below depending on the site. Evidence must be provided in the submission to support why an issue is not relevant for this site.</w:t>
      </w:r>
      <w:r w:rsidR="00CA2A56">
        <w:rPr>
          <w:rFonts w:ascii="Arial" w:eastAsia="Arial" w:hAnsi="Arial" w:cs="Arial"/>
          <w:sz w:val="24"/>
          <w:szCs w:val="24"/>
        </w:rPr>
        <w:t xml:space="preserve"> </w:t>
      </w:r>
      <w:r w:rsidR="00B258F7" w:rsidRPr="212974E9">
        <w:rPr>
          <w:rFonts w:ascii="Arial" w:eastAsia="Arial" w:hAnsi="Arial" w:cs="Arial"/>
          <w:sz w:val="24"/>
          <w:szCs w:val="24"/>
        </w:rPr>
        <w:t>If there is a significant length of time between scoping and application submission</w:t>
      </w:r>
      <w:r w:rsidR="00AE60C1" w:rsidRPr="212974E9">
        <w:rPr>
          <w:rFonts w:ascii="Arial" w:eastAsia="Arial" w:hAnsi="Arial" w:cs="Arial"/>
          <w:sz w:val="24"/>
          <w:szCs w:val="24"/>
        </w:rPr>
        <w:t>,</w:t>
      </w:r>
      <w:r w:rsidR="00B258F7" w:rsidRPr="212974E9">
        <w:rPr>
          <w:rFonts w:ascii="Arial" w:eastAsia="Arial" w:hAnsi="Arial" w:cs="Arial"/>
          <w:sz w:val="24"/>
          <w:szCs w:val="24"/>
        </w:rPr>
        <w:t xml:space="preserve"> the developer should check whether our advice has changed.</w:t>
      </w:r>
    </w:p>
    <w:p w14:paraId="09A17E2D" w14:textId="364825A6" w:rsidR="003203D7" w:rsidRPr="003203D7" w:rsidRDefault="00B258F7" w:rsidP="001D5A70">
      <w:pPr>
        <w:pStyle w:val="Heading1"/>
        <w:numPr>
          <w:ilvl w:val="0"/>
          <w:numId w:val="3"/>
        </w:numPr>
      </w:pPr>
      <w:r w:rsidRPr="003203D7">
        <w:t xml:space="preserve">Site </w:t>
      </w:r>
      <w:r w:rsidR="00912C2F" w:rsidRPr="003203D7">
        <w:t>l</w:t>
      </w:r>
      <w:r w:rsidRPr="003203D7">
        <w:t>ayout</w:t>
      </w:r>
    </w:p>
    <w:p w14:paraId="1A6025A3" w14:textId="7B34C0A6" w:rsidR="00224B39" w:rsidRPr="00224B39" w:rsidRDefault="007478BD" w:rsidP="001D5A70">
      <w:pPr>
        <w:pStyle w:val="Heading2"/>
        <w:numPr>
          <w:ilvl w:val="1"/>
          <w:numId w:val="3"/>
        </w:numPr>
        <w:jc w:val="left"/>
      </w:pPr>
      <w:r w:rsidRPr="00224B39">
        <w:t xml:space="preserve">Each of the </w:t>
      </w:r>
      <w:r w:rsidR="00FF6A03" w:rsidRPr="00224B39">
        <w:t>drawings</w:t>
      </w:r>
      <w:r w:rsidRPr="00224B39">
        <w:t xml:space="preserve"> requested below must detail all proposed upgraded, temporary and permanent infrastructure. This includes all tracks, excavations, buildings, borrow pits, </w:t>
      </w:r>
      <w:r w:rsidRPr="0087198F">
        <w:t>pipelines</w:t>
      </w:r>
      <w:r w:rsidRPr="00224B39">
        <w:t xml:space="preserve">, cabling, site compounds, laydown areas, storage areas and any other built elements. </w:t>
      </w:r>
      <w:r w:rsidR="00B258F7" w:rsidRPr="00224B39">
        <w:t xml:space="preserve">All </w:t>
      </w:r>
      <w:r w:rsidR="00FF6A03" w:rsidRPr="00224B39">
        <w:t>drawings</w:t>
      </w:r>
      <w:r w:rsidR="00B258F7" w:rsidRPr="00224B39">
        <w:t xml:space="preserve"> must be based on an adequate scale with which to assess the information. </w:t>
      </w:r>
    </w:p>
    <w:p w14:paraId="7982848C" w14:textId="096865C7" w:rsidR="00B258F7" w:rsidRPr="00517315" w:rsidRDefault="00B258F7" w:rsidP="001D5A70">
      <w:pPr>
        <w:pStyle w:val="Heading2"/>
        <w:numPr>
          <w:ilvl w:val="1"/>
          <w:numId w:val="3"/>
        </w:numPr>
        <w:jc w:val="left"/>
        <w:rPr>
          <w:rFonts w:eastAsia="Arial"/>
        </w:rPr>
      </w:pPr>
      <w:r w:rsidRPr="00517315">
        <w:rPr>
          <w:rFonts w:eastAsia="Arial"/>
        </w:rPr>
        <w:t xml:space="preserve">The </w:t>
      </w:r>
      <w:r w:rsidRPr="00517315">
        <w:t>layout</w:t>
      </w:r>
      <w:r w:rsidRPr="00517315">
        <w:rPr>
          <w:rFonts w:eastAsia="Arial"/>
        </w:rPr>
        <w:t xml:space="preserve"> should be designed to minimise the extent of new works on previously undisturbed ground. For example, a layout which makes use of lots of spurs or loops is unlikely to be acceptable</w:t>
      </w:r>
      <w:r w:rsidR="00E650CF" w:rsidRPr="00517315">
        <w:rPr>
          <w:rFonts w:eastAsia="Arial"/>
        </w:rPr>
        <w:t>,</w:t>
      </w:r>
      <w:r w:rsidRPr="00517315">
        <w:rPr>
          <w:rFonts w:eastAsia="Arial"/>
        </w:rPr>
        <w:t xml:space="preserve"> </w:t>
      </w:r>
      <w:r w:rsidR="00E650CF" w:rsidRPr="00517315">
        <w:rPr>
          <w:rFonts w:eastAsia="Arial"/>
        </w:rPr>
        <w:t>c</w:t>
      </w:r>
      <w:r w:rsidRPr="00517315">
        <w:rPr>
          <w:rFonts w:eastAsia="Arial"/>
        </w:rPr>
        <w:t>abling must be laid in ground already disturbed such as verges</w:t>
      </w:r>
      <w:r w:rsidR="00BD14C2" w:rsidRPr="00517315">
        <w:rPr>
          <w:rFonts w:eastAsia="Arial"/>
        </w:rPr>
        <w:t>, and</w:t>
      </w:r>
      <w:r w:rsidRPr="00517315">
        <w:rPr>
          <w:rFonts w:eastAsia="Arial"/>
        </w:rPr>
        <w:t xml:space="preserve"> </w:t>
      </w:r>
      <w:r w:rsidR="00BD14C2" w:rsidRPr="00517315">
        <w:rPr>
          <w:rFonts w:eastAsia="Arial"/>
        </w:rPr>
        <w:t>e</w:t>
      </w:r>
      <w:r w:rsidR="3EF1DBAE" w:rsidRPr="00517315">
        <w:rPr>
          <w:rFonts w:eastAsia="Arial"/>
        </w:rPr>
        <w:t>xisting built infrastructure must be re-used or upgraded where possible.</w:t>
      </w:r>
    </w:p>
    <w:p w14:paraId="3277E928" w14:textId="6FED3EDE" w:rsidR="00826D40" w:rsidRPr="00517315" w:rsidRDefault="00826D40" w:rsidP="001D5A70">
      <w:pPr>
        <w:pStyle w:val="Heading2"/>
        <w:numPr>
          <w:ilvl w:val="1"/>
          <w:numId w:val="3"/>
        </w:numPr>
        <w:jc w:val="left"/>
        <w:rPr>
          <w:rFonts w:eastAsia="Arial"/>
        </w:rPr>
      </w:pPr>
      <w:r w:rsidRPr="00517315">
        <w:rPr>
          <w:rFonts w:eastAsia="Arial"/>
        </w:rPr>
        <w:t xml:space="preserve">A </w:t>
      </w:r>
      <w:r w:rsidRPr="00517315">
        <w:t>comparison</w:t>
      </w:r>
      <w:r w:rsidRPr="00517315">
        <w:rPr>
          <w:rFonts w:eastAsia="Arial"/>
        </w:rPr>
        <w:t xml:space="preserve"> of the environmental effects of alternative locations of infrastructure elements may be required.</w:t>
      </w:r>
    </w:p>
    <w:p w14:paraId="3E42ECF5" w14:textId="144E5C9F" w:rsidR="00B258F7" w:rsidRPr="00224B39" w:rsidRDefault="00201FFF" w:rsidP="001D5A70">
      <w:pPr>
        <w:pStyle w:val="Heading1"/>
      </w:pPr>
      <w:r w:rsidRPr="00224B39">
        <w:t>W</w:t>
      </w:r>
      <w:r w:rsidR="00B258F7" w:rsidRPr="00224B39">
        <w:t xml:space="preserve">ater </w:t>
      </w:r>
      <w:r w:rsidR="00912C2F" w:rsidRPr="0087198F">
        <w:t>e</w:t>
      </w:r>
      <w:r w:rsidR="00B258F7" w:rsidRPr="0087198F">
        <w:t>nvironment</w:t>
      </w:r>
    </w:p>
    <w:p w14:paraId="14303F74" w14:textId="39D35EF7" w:rsidR="00A57273" w:rsidRDefault="00A57273" w:rsidP="001D5A70">
      <w:pPr>
        <w:pStyle w:val="Heading2"/>
        <w:numPr>
          <w:ilvl w:val="1"/>
          <w:numId w:val="3"/>
        </w:numPr>
        <w:jc w:val="left"/>
      </w:pPr>
      <w:r w:rsidRPr="212974E9">
        <w:t>The proposals should demonstrate how impacts on local hydrology have been minimised and the site layout designed to minimise watercourse crossings and avoid other direct impacts on water features.</w:t>
      </w:r>
      <w:r w:rsidRPr="0098621F">
        <w:t xml:space="preserve"> </w:t>
      </w:r>
      <w:r w:rsidRPr="212974E9">
        <w:t>Measures should be put in place to protect any downstream sensitive receptors.</w:t>
      </w:r>
    </w:p>
    <w:p w14:paraId="28893FF5" w14:textId="4FCA050A" w:rsidR="00B258F7" w:rsidRPr="0098621F" w:rsidRDefault="00110A10" w:rsidP="001D5A70">
      <w:pPr>
        <w:pStyle w:val="Heading2"/>
        <w:jc w:val="left"/>
      </w:pPr>
      <w:r w:rsidRPr="212974E9">
        <w:lastRenderedPageBreak/>
        <w:t xml:space="preserve">The </w:t>
      </w:r>
      <w:r w:rsidR="00B258F7" w:rsidRPr="212974E9">
        <w:t>submission must</w:t>
      </w:r>
      <w:r w:rsidR="0068511C" w:rsidRPr="212974E9">
        <w:t xml:space="preserve"> </w:t>
      </w:r>
      <w:r w:rsidR="00B258F7" w:rsidRPr="212974E9">
        <w:t xml:space="preserve">include a </w:t>
      </w:r>
      <w:r w:rsidR="003111BB" w:rsidRPr="212974E9">
        <w:t xml:space="preserve">set of drawings </w:t>
      </w:r>
      <w:r w:rsidR="00B258F7" w:rsidRPr="212974E9">
        <w:t>showing:</w:t>
      </w:r>
    </w:p>
    <w:p w14:paraId="451CAE5A" w14:textId="6E66DE8A" w:rsidR="00B258F7" w:rsidRPr="008632F9" w:rsidRDefault="00B258F7" w:rsidP="001D5A70">
      <w:pPr>
        <w:pStyle w:val="Appendixheading3"/>
      </w:pPr>
      <w:r w:rsidRPr="212974E9">
        <w:t xml:space="preserve">All </w:t>
      </w:r>
      <w:r w:rsidRPr="00224B39">
        <w:t xml:space="preserve">proposed </w:t>
      </w:r>
      <w:r w:rsidRPr="008632F9">
        <w:t>temporary or permanent infrastructure overlain with all lochs and watercourses.</w:t>
      </w:r>
    </w:p>
    <w:p w14:paraId="18B1CD7F" w14:textId="6F01107F" w:rsidR="00DF703E" w:rsidRPr="008632F9" w:rsidRDefault="00B258F7" w:rsidP="001D5A70">
      <w:pPr>
        <w:pStyle w:val="Appendixheading3"/>
      </w:pPr>
      <w:r w:rsidRPr="008632F9">
        <w:t xml:space="preserve">A minimum buffer of 50m around each loch or watercourse. If this minimum buffer cannot be achieved each breach must be numbered on a plan with an associated photograph of the location, dimensions of the loch or watercourse and drawings of what is proposed in terms of engineering works. </w:t>
      </w:r>
    </w:p>
    <w:p w14:paraId="6427C7B1" w14:textId="4BD46E4E" w:rsidR="001C207B" w:rsidRDefault="00224B39" w:rsidP="001D5A70">
      <w:pPr>
        <w:pStyle w:val="Appendixheading3"/>
      </w:pPr>
      <w:r w:rsidRPr="008632F9">
        <w:t>A</w:t>
      </w:r>
      <w:r w:rsidR="001C207B" w:rsidRPr="008632F9">
        <w:t xml:space="preserve"> map showing the location, size, depths and dimensions of all borrow pits overlain with all lochs and watercourses </w:t>
      </w:r>
      <w:r w:rsidR="00750223" w:rsidRPr="008632F9">
        <w:t>within 250m</w:t>
      </w:r>
      <w:r w:rsidR="005639C4" w:rsidRPr="008632F9">
        <w:t xml:space="preserve"> and </w:t>
      </w:r>
      <w:r w:rsidR="0064084A" w:rsidRPr="008632F9">
        <w:t xml:space="preserve">showing </w:t>
      </w:r>
      <w:r w:rsidR="001C207B" w:rsidRPr="008632F9">
        <w:t>a site-specific buffer around each loch or watercourse proportionate to the depth of excavations</w:t>
      </w:r>
      <w:r w:rsidR="00492498" w:rsidRPr="008632F9">
        <w:t>.</w:t>
      </w:r>
      <w:r w:rsidR="005639C4" w:rsidRPr="008632F9">
        <w:t xml:space="preserve"> The information provided needs to demonstrate that a </w:t>
      </w:r>
      <w:proofErr w:type="gramStart"/>
      <w:r w:rsidR="005639C4" w:rsidRPr="008632F9">
        <w:t>site specific</w:t>
      </w:r>
      <w:proofErr w:type="gramEnd"/>
      <w:r w:rsidR="005639C4" w:rsidRPr="008632F9">
        <w:t xml:space="preserve"> proportionate buffer</w:t>
      </w:r>
      <w:r w:rsidR="005639C4" w:rsidRPr="00224B39">
        <w:t xml:space="preserve"> can be achieved</w:t>
      </w:r>
      <w:r w:rsidR="005639C4" w:rsidRPr="7F806E52">
        <w:t xml:space="preserve">. </w:t>
      </w:r>
    </w:p>
    <w:p w14:paraId="20C2BC4C" w14:textId="7F34CB3E" w:rsidR="212974E9" w:rsidRDefault="00B258F7" w:rsidP="001D5A70">
      <w:pPr>
        <w:pStyle w:val="Heading2"/>
        <w:jc w:val="left"/>
      </w:pPr>
      <w:r w:rsidRPr="212974E9">
        <w:t xml:space="preserve">Further advice and our best practice guidance are available within the water </w:t>
      </w:r>
      <w:hyperlink r:id="rId17">
        <w:r w:rsidRPr="212974E9">
          <w:rPr>
            <w:rStyle w:val="Hyperlink"/>
            <w:rFonts w:eastAsia="Arial"/>
          </w:rPr>
          <w:t>engineering</w:t>
        </w:r>
      </w:hyperlink>
      <w:r w:rsidRPr="212974E9">
        <w:t xml:space="preserve"> section of our website. Guidance on the design of water crossings can be found in our </w:t>
      </w:r>
      <w:hyperlink r:id="rId18">
        <w:r w:rsidR="00A85A74" w:rsidRPr="212974E9">
          <w:rPr>
            <w:rStyle w:val="Hyperlink"/>
            <w:rFonts w:eastAsia="Arial"/>
          </w:rPr>
          <w:t>C</w:t>
        </w:r>
        <w:r w:rsidRPr="212974E9">
          <w:rPr>
            <w:rStyle w:val="Hyperlink"/>
            <w:rFonts w:eastAsia="Arial"/>
          </w:rPr>
          <w:t xml:space="preserve">onstruction of </w:t>
        </w:r>
        <w:r w:rsidR="00A85A74" w:rsidRPr="212974E9">
          <w:rPr>
            <w:rStyle w:val="Hyperlink"/>
            <w:rFonts w:eastAsia="Arial"/>
          </w:rPr>
          <w:t>R</w:t>
        </w:r>
        <w:r w:rsidRPr="212974E9">
          <w:rPr>
            <w:rStyle w:val="Hyperlink"/>
            <w:rFonts w:eastAsia="Arial"/>
          </w:rPr>
          <w:t xml:space="preserve">iver </w:t>
        </w:r>
        <w:r w:rsidR="00A85A74" w:rsidRPr="212974E9">
          <w:rPr>
            <w:rStyle w:val="Hyperlink"/>
            <w:rFonts w:eastAsia="Arial"/>
          </w:rPr>
          <w:t>C</w:t>
        </w:r>
        <w:r w:rsidRPr="212974E9">
          <w:rPr>
            <w:rStyle w:val="Hyperlink"/>
            <w:rFonts w:eastAsia="Arial"/>
          </w:rPr>
          <w:t xml:space="preserve">rossings </w:t>
        </w:r>
        <w:r w:rsidR="00A85A74" w:rsidRPr="212974E9">
          <w:rPr>
            <w:rStyle w:val="Hyperlink"/>
            <w:rFonts w:eastAsia="Arial"/>
          </w:rPr>
          <w:t>G</w:t>
        </w:r>
        <w:r w:rsidRPr="212974E9">
          <w:rPr>
            <w:rStyle w:val="Hyperlink"/>
            <w:rFonts w:eastAsia="Arial"/>
          </w:rPr>
          <w:t xml:space="preserve">ood </w:t>
        </w:r>
        <w:r w:rsidR="00A85A74" w:rsidRPr="212974E9">
          <w:rPr>
            <w:rStyle w:val="Hyperlink"/>
            <w:rFonts w:eastAsia="Arial"/>
          </w:rPr>
          <w:t>P</w:t>
        </w:r>
        <w:r w:rsidRPr="212974E9">
          <w:rPr>
            <w:rStyle w:val="Hyperlink"/>
            <w:rFonts w:eastAsia="Arial"/>
          </w:rPr>
          <w:t xml:space="preserve">ractice </w:t>
        </w:r>
        <w:r w:rsidR="00A85A74" w:rsidRPr="212974E9">
          <w:rPr>
            <w:rStyle w:val="Hyperlink"/>
            <w:rFonts w:eastAsia="Arial"/>
          </w:rPr>
          <w:t>G</w:t>
        </w:r>
        <w:r w:rsidRPr="212974E9">
          <w:rPr>
            <w:rStyle w:val="Hyperlink"/>
            <w:rFonts w:eastAsia="Arial"/>
          </w:rPr>
          <w:t>uide.</w:t>
        </w:r>
      </w:hyperlink>
    </w:p>
    <w:p w14:paraId="5AB7A592" w14:textId="07042983" w:rsidR="00E51E4F" w:rsidRPr="0098621F" w:rsidRDefault="003911AA" w:rsidP="001D5A70">
      <w:pPr>
        <w:pStyle w:val="Heading1"/>
      </w:pPr>
      <w:r w:rsidRPr="0098621F">
        <w:t xml:space="preserve">Flood </w:t>
      </w:r>
      <w:r w:rsidR="278A246A" w:rsidRPr="0098621F">
        <w:t>r</w:t>
      </w:r>
      <w:r w:rsidR="181A4083" w:rsidRPr="0098621F">
        <w:t>isk</w:t>
      </w:r>
    </w:p>
    <w:p w14:paraId="5DE18B61" w14:textId="73E73FF9" w:rsidR="0007011C" w:rsidRPr="0098621F" w:rsidRDefault="00D227B8" w:rsidP="001D5A70">
      <w:pPr>
        <w:pStyle w:val="Heading2"/>
        <w:jc w:val="left"/>
        <w:rPr>
          <w:rFonts w:eastAsia="Arial"/>
        </w:rPr>
      </w:pPr>
      <w:r>
        <w:rPr>
          <w:rFonts w:eastAsia="Arial"/>
        </w:rPr>
        <w:t>Advice on flood risk is available at</w:t>
      </w:r>
      <w:r w:rsidR="00B258F7">
        <w:rPr>
          <w:rFonts w:eastAsia="Arial"/>
        </w:rPr>
        <w:t xml:space="preserve"> </w:t>
      </w:r>
      <w:hyperlink r:id="rId19">
        <w:r w:rsidR="003B5D82" w:rsidRPr="212974E9">
          <w:rPr>
            <w:rStyle w:val="Hyperlink"/>
            <w:rFonts w:eastAsia="Arial"/>
          </w:rPr>
          <w:t>F</w:t>
        </w:r>
        <w:r w:rsidR="00B258F7" w:rsidRPr="212974E9">
          <w:rPr>
            <w:rStyle w:val="Hyperlink"/>
            <w:rFonts w:eastAsia="Arial"/>
          </w:rPr>
          <w:t xml:space="preserve">lood </w:t>
        </w:r>
        <w:r w:rsidR="003B5D82" w:rsidRPr="212974E9">
          <w:rPr>
            <w:rStyle w:val="Hyperlink"/>
            <w:rFonts w:eastAsia="Arial"/>
          </w:rPr>
          <w:t>R</w:t>
        </w:r>
        <w:r w:rsidR="00B258F7" w:rsidRPr="212974E9">
          <w:rPr>
            <w:rStyle w:val="Hyperlink"/>
            <w:rFonts w:eastAsia="Arial"/>
          </w:rPr>
          <w:t xml:space="preserve">isk </w:t>
        </w:r>
        <w:r w:rsidR="003B5D82" w:rsidRPr="212974E9">
          <w:rPr>
            <w:rStyle w:val="Hyperlink"/>
            <w:rFonts w:eastAsia="Arial"/>
          </w:rPr>
          <w:t>S</w:t>
        </w:r>
        <w:r w:rsidR="00B258F7" w:rsidRPr="212974E9">
          <w:rPr>
            <w:rStyle w:val="Hyperlink"/>
            <w:rFonts w:eastAsia="Arial"/>
          </w:rPr>
          <w:t xml:space="preserve">tanding </w:t>
        </w:r>
        <w:r w:rsidR="00934865" w:rsidRPr="212974E9">
          <w:rPr>
            <w:rStyle w:val="Hyperlink"/>
            <w:rFonts w:eastAsia="Arial"/>
          </w:rPr>
          <w:t>A</w:t>
        </w:r>
        <w:r w:rsidR="00B258F7" w:rsidRPr="212974E9">
          <w:rPr>
            <w:rStyle w:val="Hyperlink"/>
            <w:rFonts w:eastAsia="Arial"/>
          </w:rPr>
          <w:t>dvice</w:t>
        </w:r>
      </w:hyperlink>
      <w:r w:rsidR="00B258F7" w:rsidRPr="212974E9">
        <w:rPr>
          <w:rFonts w:eastAsia="Arial"/>
        </w:rPr>
        <w:t xml:space="preserve"> </w:t>
      </w:r>
      <w:r w:rsidR="0007011C" w:rsidRPr="212974E9">
        <w:rPr>
          <w:rFonts w:eastAsia="Arial"/>
        </w:rPr>
        <w:t xml:space="preserve">and </w:t>
      </w:r>
      <w:r>
        <w:rPr>
          <w:rFonts w:eastAsia="Arial"/>
        </w:rPr>
        <w:t>reference should</w:t>
      </w:r>
      <w:r w:rsidR="0007011C">
        <w:rPr>
          <w:rFonts w:eastAsia="Arial"/>
        </w:rPr>
        <w:t xml:space="preserve"> also </w:t>
      </w:r>
      <w:r>
        <w:rPr>
          <w:rFonts w:eastAsia="Arial"/>
        </w:rPr>
        <w:t>be made</w:t>
      </w:r>
      <w:r w:rsidR="0007011C">
        <w:rPr>
          <w:rFonts w:eastAsia="Arial"/>
        </w:rPr>
        <w:t xml:space="preserve"> </w:t>
      </w:r>
      <w:r w:rsidR="0007011C" w:rsidRPr="212974E9">
        <w:rPr>
          <w:rFonts w:eastAsia="Arial"/>
        </w:rPr>
        <w:t xml:space="preserve">to </w:t>
      </w:r>
      <w:hyperlink r:id="rId20">
        <w:r w:rsidR="0007011C" w:rsidRPr="212974E9">
          <w:rPr>
            <w:rStyle w:val="Hyperlink"/>
            <w:rFonts w:eastAsia="Arial"/>
          </w:rPr>
          <w:t>Controlled Activities Regulations (CAR) Flood Risk Standing Advice for Engineering, Discharge and Impoundment Activities</w:t>
        </w:r>
      </w:hyperlink>
      <w:r w:rsidR="00B258F7" w:rsidRPr="212974E9">
        <w:rPr>
          <w:rFonts w:eastAsia="Arial"/>
        </w:rPr>
        <w:t xml:space="preserve">. </w:t>
      </w:r>
    </w:p>
    <w:p w14:paraId="1395340E" w14:textId="77777777" w:rsidR="0007011C" w:rsidRPr="0098621F" w:rsidRDefault="00B258F7" w:rsidP="001D5A70">
      <w:pPr>
        <w:pStyle w:val="Heading2"/>
        <w:jc w:val="left"/>
      </w:pPr>
      <w:r w:rsidRPr="212974E9">
        <w:t xml:space="preserve">Crossings must be designed to accommodate the 0.5% annual exceedance probability flows (with an appropriate allowance for climate change), or information provided to justify smaller structures. </w:t>
      </w:r>
    </w:p>
    <w:p w14:paraId="49463F93" w14:textId="098E2EDE" w:rsidR="00B258F7" w:rsidRPr="0098621F" w:rsidRDefault="00B258F7" w:rsidP="001D5A70">
      <w:pPr>
        <w:pStyle w:val="Heading2"/>
        <w:jc w:val="left"/>
      </w:pPr>
      <w:r w:rsidRPr="212974E9">
        <w:t>If it is considered the development could result in an increased risk of flooding to a nearby receptor</w:t>
      </w:r>
      <w:r w:rsidR="00D227B8">
        <w:t>,</w:t>
      </w:r>
      <w:r w:rsidRPr="212974E9">
        <w:t xml:space="preserve"> then a flood risk assessment (FRA) must be submitted. Our </w:t>
      </w:r>
      <w:hyperlink r:id="rId21">
        <w:r w:rsidR="00934865" w:rsidRPr="212974E9">
          <w:rPr>
            <w:rStyle w:val="Hyperlink"/>
            <w:rFonts w:eastAsia="Arial"/>
          </w:rPr>
          <w:t>T</w:t>
        </w:r>
        <w:r w:rsidRPr="212974E9">
          <w:rPr>
            <w:rStyle w:val="Hyperlink"/>
            <w:rFonts w:eastAsia="Arial"/>
          </w:rPr>
          <w:t xml:space="preserve">echnical </w:t>
        </w:r>
        <w:r w:rsidR="00934865" w:rsidRPr="212974E9">
          <w:rPr>
            <w:rStyle w:val="Hyperlink"/>
            <w:rFonts w:eastAsia="Arial"/>
          </w:rPr>
          <w:t>F</w:t>
        </w:r>
        <w:r w:rsidRPr="212974E9">
          <w:rPr>
            <w:rStyle w:val="Hyperlink"/>
            <w:rFonts w:eastAsia="Arial"/>
          </w:rPr>
          <w:t xml:space="preserve">lood </w:t>
        </w:r>
        <w:r w:rsidR="00934865" w:rsidRPr="212974E9">
          <w:rPr>
            <w:rStyle w:val="Hyperlink"/>
            <w:rFonts w:eastAsia="Arial"/>
          </w:rPr>
          <w:t>R</w:t>
        </w:r>
        <w:r w:rsidRPr="212974E9">
          <w:rPr>
            <w:rStyle w:val="Hyperlink"/>
            <w:rFonts w:eastAsia="Arial"/>
          </w:rPr>
          <w:t xml:space="preserve">isk </w:t>
        </w:r>
        <w:r w:rsidR="00934865" w:rsidRPr="212974E9">
          <w:rPr>
            <w:rStyle w:val="Hyperlink"/>
            <w:rFonts w:eastAsia="Arial"/>
          </w:rPr>
          <w:t>G</w:t>
        </w:r>
        <w:r w:rsidRPr="212974E9">
          <w:rPr>
            <w:rStyle w:val="Hyperlink"/>
            <w:rFonts w:eastAsia="Arial"/>
          </w:rPr>
          <w:t xml:space="preserve">uidance for </w:t>
        </w:r>
        <w:r w:rsidR="00934865" w:rsidRPr="212974E9">
          <w:rPr>
            <w:rStyle w:val="Hyperlink"/>
            <w:rFonts w:eastAsia="Arial"/>
          </w:rPr>
          <w:t>S</w:t>
        </w:r>
        <w:r w:rsidRPr="212974E9">
          <w:rPr>
            <w:rStyle w:val="Hyperlink"/>
            <w:rFonts w:eastAsia="Arial"/>
          </w:rPr>
          <w:t>takeholders</w:t>
        </w:r>
      </w:hyperlink>
      <w:r w:rsidRPr="212974E9">
        <w:t xml:space="preserve"> outlines the information we require to be submitted in an FRA. </w:t>
      </w:r>
    </w:p>
    <w:p w14:paraId="2701C511" w14:textId="3231830B" w:rsidR="00B258F7" w:rsidRPr="0098621F" w:rsidRDefault="00890FEC" w:rsidP="001D5A70">
      <w:pPr>
        <w:pStyle w:val="Heading1"/>
      </w:pPr>
      <w:r w:rsidRPr="4FCC7C64">
        <w:lastRenderedPageBreak/>
        <w:t>Peat and peatland</w:t>
      </w:r>
    </w:p>
    <w:p w14:paraId="65C1D29B" w14:textId="7E58C607" w:rsidR="00B258F7" w:rsidRPr="0098621F" w:rsidRDefault="00B258F7" w:rsidP="001D5A70">
      <w:pPr>
        <w:pStyle w:val="Heading2"/>
        <w:jc w:val="left"/>
      </w:pPr>
      <w:r w:rsidRPr="212974E9">
        <w:t>Where proposals are on peatland or carbon rich soils</w:t>
      </w:r>
      <w:r w:rsidR="1E34A8A8" w:rsidRPr="212974E9">
        <w:t xml:space="preserve"> (CRS)</w:t>
      </w:r>
      <w:r w:rsidR="2E15E431" w:rsidRPr="212974E9">
        <w:t>,</w:t>
      </w:r>
      <w:r w:rsidRPr="212974E9">
        <w:t xml:space="preserve"> the following should be submitted to address </w:t>
      </w:r>
      <w:r w:rsidR="00AA3FF9" w:rsidRPr="212974E9">
        <w:t xml:space="preserve">SEPA’s </w:t>
      </w:r>
      <w:r w:rsidRPr="212974E9">
        <w:t xml:space="preserve">requirements </w:t>
      </w:r>
      <w:r w:rsidR="00AA3FF9" w:rsidRPr="212974E9">
        <w:t>in relation to</w:t>
      </w:r>
      <w:r w:rsidRPr="212974E9">
        <w:t xml:space="preserve"> NPF4 </w:t>
      </w:r>
      <w:r w:rsidR="005B24E3" w:rsidRPr="212974E9">
        <w:t>P</w:t>
      </w:r>
      <w:r w:rsidRPr="212974E9">
        <w:t>olicy 5</w:t>
      </w:r>
      <w:r w:rsidR="00070EC9" w:rsidRPr="212974E9">
        <w:t xml:space="preserve"> to</w:t>
      </w:r>
      <w:r w:rsidR="31CE992B" w:rsidRPr="212974E9">
        <w:t xml:space="preserve"> </w:t>
      </w:r>
      <w:r w:rsidR="0306325F" w:rsidRPr="212974E9">
        <w:t xml:space="preserve">protect </w:t>
      </w:r>
      <w:r w:rsidR="31CE992B" w:rsidRPr="212974E9">
        <w:t xml:space="preserve">CRS and the ecosystem services they provide (including water </w:t>
      </w:r>
      <w:r w:rsidR="05339545" w:rsidRPr="212974E9">
        <w:t xml:space="preserve">and </w:t>
      </w:r>
      <w:r w:rsidR="31CE992B" w:rsidRPr="212974E9">
        <w:t>carbon storage)</w:t>
      </w:r>
      <w:r w:rsidR="3BBC1050" w:rsidRPr="212974E9">
        <w:t>.</w:t>
      </w:r>
      <w:r w:rsidR="31CE992B" w:rsidRPr="0098621F">
        <w:t xml:space="preserve"> </w:t>
      </w:r>
      <w:r w:rsidR="051AEFC3" w:rsidRPr="212974E9">
        <w:t>Peatland in near natural condition generally experiences low greenhouse gas emissions, is accumulating and may be sequestering carbon, has high value for supporting biodiversity, helps to protect water quality and contributes to natural flood management, irrespective of whether that peatland is designated for nature conservation purposes or not.</w:t>
      </w:r>
    </w:p>
    <w:p w14:paraId="40B92318" w14:textId="0AC83BEE" w:rsidR="00F75313" w:rsidRDefault="44606E60" w:rsidP="001D5A70">
      <w:pPr>
        <w:pStyle w:val="Heading2"/>
        <w:jc w:val="left"/>
      </w:pPr>
      <w:r w:rsidRPr="00A41F46">
        <w:t xml:space="preserve">It should be </w:t>
      </w:r>
      <w:r w:rsidR="00B258F7" w:rsidRPr="00A41F46">
        <w:t xml:space="preserve">clearly </w:t>
      </w:r>
      <w:r w:rsidR="05339545" w:rsidRPr="00A41F46">
        <w:t>demonstrate</w:t>
      </w:r>
      <w:r w:rsidR="6D07575E" w:rsidRPr="00A41F46">
        <w:t>d</w:t>
      </w:r>
      <w:r w:rsidR="006F4E11" w:rsidRPr="00A41F46">
        <w:t xml:space="preserve"> that the</w:t>
      </w:r>
      <w:r w:rsidR="00971274" w:rsidRPr="00A41F46">
        <w:t xml:space="preserve"> assessment </w:t>
      </w:r>
      <w:r w:rsidR="006F4E11" w:rsidRPr="00A41F46">
        <w:t>has</w:t>
      </w:r>
      <w:r w:rsidR="00971274" w:rsidRPr="00A41F46">
        <w:t xml:space="preserve"> inform</w:t>
      </w:r>
      <w:r w:rsidR="006F4E11" w:rsidRPr="00A41F46">
        <w:t>ed</w:t>
      </w:r>
      <w:r w:rsidR="00971274" w:rsidRPr="00A41F46">
        <w:t xml:space="preserve"> careful project design and ensure</w:t>
      </w:r>
      <w:r w:rsidR="00503737" w:rsidRPr="00A41F46">
        <w:t>d</w:t>
      </w:r>
      <w:r w:rsidR="00971274" w:rsidRPr="00A41F46">
        <w:t>, in accordance with relevant guidance and the mitigation hierarchy</w:t>
      </w:r>
      <w:r w:rsidR="05339545" w:rsidRPr="00A41F46">
        <w:t xml:space="preserve"> in NPF4</w:t>
      </w:r>
      <w:r w:rsidR="00971274" w:rsidRPr="00A41F46">
        <w:t>, that adverse impacts are first avoided and then minimised through best practice</w:t>
      </w:r>
      <w:r w:rsidR="00CB3CC1">
        <w:t>.</w:t>
      </w:r>
    </w:p>
    <w:p w14:paraId="76C1A2CD" w14:textId="3BA2E5B1" w:rsidR="3E16E41A" w:rsidRPr="00A41F46" w:rsidRDefault="00F35B82" w:rsidP="001D5A70">
      <w:pPr>
        <w:pStyle w:val="Heading2"/>
        <w:jc w:val="left"/>
      </w:pPr>
      <w:r w:rsidRPr="00C1667A">
        <w:t xml:space="preserve">The submission should include </w:t>
      </w:r>
      <w:r w:rsidR="00E456E3">
        <w:t xml:space="preserve">a series of </w:t>
      </w:r>
      <w:r w:rsidR="00B258F7" w:rsidRPr="00A41F46">
        <w:t xml:space="preserve">layout </w:t>
      </w:r>
      <w:r w:rsidR="00E456E3" w:rsidRPr="7C34E902">
        <w:t>drawings</w:t>
      </w:r>
      <w:r w:rsidR="00F35E09" w:rsidRPr="00A41F46">
        <w:t xml:space="preserve"> at a usable scale</w:t>
      </w:r>
      <w:r w:rsidR="00B258F7" w:rsidRPr="00A41F46">
        <w:t xml:space="preserve"> showing all permanent and temporary infrastructure, with extent of excavation required</w:t>
      </w:r>
      <w:r w:rsidR="54979389" w:rsidRPr="00A41F46">
        <w:t>.</w:t>
      </w:r>
      <w:r w:rsidR="00B258F7" w:rsidRPr="00A41F46">
        <w:t xml:space="preserve"> These plans should be overlaid on</w:t>
      </w:r>
      <w:r w:rsidR="00971274" w:rsidRPr="00A41F46">
        <w:t xml:space="preserve"> the following</w:t>
      </w:r>
      <w:r w:rsidR="37FA2518" w:rsidRPr="00A41F46">
        <w:t>:</w:t>
      </w:r>
    </w:p>
    <w:p w14:paraId="3EA7F913" w14:textId="200DC5F1" w:rsidR="001B2DED" w:rsidRPr="00F50FDF" w:rsidRDefault="001D5A70" w:rsidP="001D5A70">
      <w:pPr>
        <w:pStyle w:val="Appendixheading3"/>
        <w:numPr>
          <w:ilvl w:val="2"/>
          <w:numId w:val="6"/>
        </w:numPr>
        <w:rPr>
          <w:rStyle w:val="Hyperlink"/>
          <w:rFonts w:eastAsia="Arial"/>
        </w:rPr>
      </w:pPr>
      <w:r>
        <w:t>P</w:t>
      </w:r>
      <w:r w:rsidR="00B258F7" w:rsidRPr="00D25B95">
        <w:t>eat depth survey showing peat probe locations, colour coded using distinct colours for each depth category</w:t>
      </w:r>
      <w:r w:rsidR="00DF7A7E" w:rsidRPr="00A41F46">
        <w:t>.</w:t>
      </w:r>
      <w:r w:rsidR="001B2DED" w:rsidRPr="00691410">
        <w:t xml:space="preserve"> </w:t>
      </w:r>
      <w:r w:rsidR="00ED15F2">
        <w:t>T</w:t>
      </w:r>
      <w:r w:rsidR="00ED15F2" w:rsidRPr="00691410">
        <w:t xml:space="preserve">his </w:t>
      </w:r>
      <w:r w:rsidR="001B2DED">
        <w:t>must</w:t>
      </w:r>
      <w:r w:rsidR="001B2DED" w:rsidRPr="00691410">
        <w:t xml:space="preserve"> include adequate peat probing information to inform the site layout</w:t>
      </w:r>
      <w:r w:rsidR="001B2DED">
        <w:t xml:space="preserve"> in accordance with</w:t>
      </w:r>
      <w:r w:rsidR="001B2DED" w:rsidRPr="00691410">
        <w:t xml:space="preserve"> </w:t>
      </w:r>
      <w:r w:rsidR="001B2DED">
        <w:t xml:space="preserve">the mitigation </w:t>
      </w:r>
      <w:r w:rsidR="001B2DED" w:rsidRPr="00691410">
        <w:t>hierarchy in NPF4</w:t>
      </w:r>
      <w:r w:rsidR="001B2DED">
        <w:t xml:space="preserve">, </w:t>
      </w:r>
      <w:r w:rsidR="00C47F70" w:rsidRPr="00A41F46">
        <w:t>which</w:t>
      </w:r>
      <w:r w:rsidR="00C47F70">
        <w:t xml:space="preserve"> may be more than </w:t>
      </w:r>
      <w:r w:rsidR="00A26AF8" w:rsidRPr="00A41F46">
        <w:t xml:space="preserve">that </w:t>
      </w:r>
      <w:r w:rsidR="00C47F70" w:rsidRPr="00A41F46">
        <w:t>outlined in</w:t>
      </w:r>
      <w:r w:rsidR="001B2DED" w:rsidRPr="00691410">
        <w:t xml:space="preserve"> the </w:t>
      </w:r>
      <w:hyperlink r:id="rId22">
        <w:r w:rsidR="001B2DED" w:rsidRPr="00691410">
          <w:rPr>
            <w:rStyle w:val="Hyperlink"/>
          </w:rPr>
          <w:t>Peatland Survey – Guidance on Developments on Peatland (2017).</w:t>
        </w:r>
      </w:hyperlink>
    </w:p>
    <w:p w14:paraId="4F7B3D77" w14:textId="0ADF9A6B" w:rsidR="001B5623" w:rsidRPr="005728D6" w:rsidRDefault="001D5A70" w:rsidP="001D5A70">
      <w:pPr>
        <w:pStyle w:val="Appendixheading3"/>
        <w:rPr>
          <w:rFonts w:eastAsia="Arial"/>
          <w:color w:val="0563C1" w:themeColor="hyperlink"/>
          <w:u w:val="single"/>
        </w:rPr>
      </w:pPr>
      <w:r>
        <w:rPr>
          <w:rFonts w:eastAsia="Arial"/>
        </w:rPr>
        <w:t>P</w:t>
      </w:r>
      <w:r w:rsidR="00B258F7" w:rsidRPr="005728D6">
        <w:rPr>
          <w:rFonts w:eastAsia="Arial"/>
        </w:rPr>
        <w:t xml:space="preserve">eat depth survey </w:t>
      </w:r>
      <w:r w:rsidR="00B258F7" w:rsidRPr="00A41F46">
        <w:rPr>
          <w:rFonts w:eastAsia="Arial"/>
        </w:rPr>
        <w:t>showing interpolated peat depths</w:t>
      </w:r>
      <w:r w:rsidR="001A73E9">
        <w:rPr>
          <w:rFonts w:eastAsia="Arial"/>
        </w:rPr>
        <w:t>.</w:t>
      </w:r>
    </w:p>
    <w:p w14:paraId="5FF17E64" w14:textId="3BA34A4A" w:rsidR="00B71856" w:rsidRPr="008632F9" w:rsidRDefault="001D5A70" w:rsidP="001D5A70">
      <w:pPr>
        <w:pStyle w:val="Appendixheading3"/>
        <w:rPr>
          <w:rFonts w:eastAsia="Arial"/>
          <w:u w:val="single"/>
        </w:rPr>
      </w:pPr>
      <w:r>
        <w:rPr>
          <w:rFonts w:eastAsia="Arial"/>
        </w:rPr>
        <w:t>P</w:t>
      </w:r>
      <w:r w:rsidR="00B258F7" w:rsidRPr="008632F9">
        <w:rPr>
          <w:rFonts w:eastAsia="Arial"/>
        </w:rPr>
        <w:t xml:space="preserve">eatland </w:t>
      </w:r>
      <w:r w:rsidR="00B258F7" w:rsidRPr="008632F9">
        <w:t>condition</w:t>
      </w:r>
      <w:r w:rsidR="00B258F7" w:rsidRPr="008632F9">
        <w:rPr>
          <w:rFonts w:eastAsia="Arial"/>
        </w:rPr>
        <w:t xml:space="preserve"> mapping</w:t>
      </w:r>
      <w:r w:rsidR="00F75313" w:rsidRPr="008632F9">
        <w:rPr>
          <w:rFonts w:eastAsia="Arial"/>
        </w:rPr>
        <w:t xml:space="preserve"> </w:t>
      </w:r>
      <w:r w:rsidR="008632F9" w:rsidRPr="008632F9">
        <w:rPr>
          <w:rFonts w:eastAsia="Arial"/>
        </w:rPr>
        <w:t>–</w:t>
      </w:r>
      <w:r w:rsidR="008632F9">
        <w:rPr>
          <w:rFonts w:eastAsia="Arial"/>
        </w:rPr>
        <w:t xml:space="preserve"> </w:t>
      </w:r>
      <w:r w:rsidR="00A40E2E" w:rsidRPr="008632F9">
        <w:rPr>
          <w:rFonts w:eastAsia="Arial"/>
        </w:rPr>
        <w:t>t</w:t>
      </w:r>
      <w:r w:rsidR="00B56C43" w:rsidRPr="008632F9">
        <w:rPr>
          <w:rFonts w:eastAsia="Arial"/>
        </w:rPr>
        <w:t xml:space="preserve">he </w:t>
      </w:r>
      <w:hyperlink r:id="rId23">
        <w:r w:rsidR="00B56C43" w:rsidRPr="008632F9">
          <w:rPr>
            <w:rStyle w:val="Hyperlink"/>
            <w:rFonts w:eastAsia="Arial"/>
          </w:rPr>
          <w:t>Peatland Condition Assessment</w:t>
        </w:r>
      </w:hyperlink>
      <w:r w:rsidR="00B56C43" w:rsidRPr="008632F9">
        <w:rPr>
          <w:rFonts w:eastAsia="Arial"/>
        </w:rPr>
        <w:t xml:space="preserve"> photographic guide lists the criteria for each condition category and illustrates how to identify each condition category</w:t>
      </w:r>
      <w:r w:rsidR="0067597E" w:rsidRPr="008632F9">
        <w:rPr>
          <w:rFonts w:eastAsia="Arial"/>
        </w:rPr>
        <w:t>.</w:t>
      </w:r>
    </w:p>
    <w:p w14:paraId="7C45F8FF" w14:textId="6A369241" w:rsidR="00B337CA" w:rsidRDefault="00B337CA" w:rsidP="001D5A70">
      <w:pPr>
        <w:pStyle w:val="Heading2"/>
        <w:jc w:val="left"/>
      </w:pPr>
      <w:r w:rsidRPr="557587EE">
        <w:t>The detailed series of layout drawing</w:t>
      </w:r>
      <w:r w:rsidR="002A2305" w:rsidRPr="557587EE">
        <w:t>s</w:t>
      </w:r>
      <w:r w:rsidRPr="557587EE">
        <w:t xml:space="preserve"> above should clearly demonstrate that development proposals avoid any near natural peatland</w:t>
      </w:r>
      <w:r w:rsidR="795CBB30" w:rsidRPr="557587EE">
        <w:t xml:space="preserve"> and that all proposed excavation is on peat </w:t>
      </w:r>
      <w:r w:rsidR="00203114">
        <w:t>less than</w:t>
      </w:r>
      <w:r w:rsidR="795CBB30" w:rsidRPr="557587EE">
        <w:t xml:space="preserve"> 1m deep.</w:t>
      </w:r>
      <w:r w:rsidRPr="557587EE">
        <w:t xml:space="preserve"> </w:t>
      </w:r>
    </w:p>
    <w:p w14:paraId="4E871BB0" w14:textId="6ACAFD36" w:rsidR="00CE6880" w:rsidRPr="00CE6880" w:rsidRDefault="00B337CA" w:rsidP="001D5A70">
      <w:pPr>
        <w:pStyle w:val="Heading2"/>
        <w:jc w:val="left"/>
      </w:pPr>
      <w:r w:rsidRPr="557587EE">
        <w:lastRenderedPageBreak/>
        <w:t>The layout drawings should also demonstrate that peat excavation has been avoided on sites where this is possible. On other sites w</w:t>
      </w:r>
      <w:r w:rsidR="7588693D" w:rsidRPr="557587EE">
        <w:t>h</w:t>
      </w:r>
      <w:r w:rsidRPr="557587EE">
        <w:t xml:space="preserve">ere complete avoidance of peat and carbon rich soils is not possible then it should be clearly demonstrated that the deepest areas of peat have been avoided and the volumes of peat excavated have been reduced as much as possible, first through layout and then by design making use of techniques such as floating tracks. </w:t>
      </w:r>
      <w:r w:rsidR="00DC0170" w:rsidRPr="557587EE">
        <w:t xml:space="preserve"> </w:t>
      </w:r>
    </w:p>
    <w:p w14:paraId="731C4ABC" w14:textId="68370474" w:rsidR="208FF0FA" w:rsidRPr="0098621F" w:rsidRDefault="208FF0FA" w:rsidP="001D5A70">
      <w:pPr>
        <w:pStyle w:val="Heading2"/>
        <w:jc w:val="left"/>
      </w:pPr>
      <w:r w:rsidRPr="212974E9">
        <w:t>The Outline Peat Management Plan (PMP) must include:</w:t>
      </w:r>
    </w:p>
    <w:p w14:paraId="6265083B" w14:textId="4611E313" w:rsidR="009744B9" w:rsidRPr="00043BF4" w:rsidRDefault="009744B9" w:rsidP="001D5A70">
      <w:pPr>
        <w:pStyle w:val="Appendixheading3"/>
        <w:numPr>
          <w:ilvl w:val="2"/>
          <w:numId w:val="4"/>
        </w:numPr>
        <w:rPr>
          <w:lang w:eastAsia="en-US"/>
        </w:rPr>
      </w:pPr>
      <w:r w:rsidRPr="00BF475D">
        <w:t xml:space="preserve">A table setting out the volumes of </w:t>
      </w:r>
      <w:proofErr w:type="spellStart"/>
      <w:r w:rsidRPr="00BF475D">
        <w:t>acrotelmic</w:t>
      </w:r>
      <w:proofErr w:type="spellEnd"/>
      <w:r w:rsidRPr="00BF475D">
        <w:t xml:space="preserve">, </w:t>
      </w:r>
      <w:proofErr w:type="spellStart"/>
      <w:r w:rsidRPr="00BF475D">
        <w:t>catotelmic</w:t>
      </w:r>
      <w:proofErr w:type="spellEnd"/>
      <w:r w:rsidRPr="00BF475D">
        <w:t xml:space="preserve"> and amorphous peat to be excavated. These should include a contingency factor to consider variables such as bulking and uncertainties in the estimation of peat volumes.</w:t>
      </w:r>
    </w:p>
    <w:p w14:paraId="7044FA3E" w14:textId="5E9CC0A6" w:rsidR="005728D6" w:rsidRPr="00043BF4" w:rsidRDefault="09788024" w:rsidP="001D5A70">
      <w:pPr>
        <w:pStyle w:val="Appendixheading3"/>
        <w:rPr>
          <w:lang w:eastAsia="en-US"/>
        </w:rPr>
      </w:pPr>
      <w:r w:rsidRPr="005728D6">
        <w:t xml:space="preserve">A table clearly </w:t>
      </w:r>
      <w:r w:rsidR="73052303" w:rsidRPr="005728D6">
        <w:t xml:space="preserve">setting out </w:t>
      </w:r>
      <w:r w:rsidRPr="005728D6">
        <w:t xml:space="preserve">the volumes of </w:t>
      </w:r>
      <w:proofErr w:type="spellStart"/>
      <w:r w:rsidR="73052303" w:rsidRPr="005728D6">
        <w:t>acrotelmic</w:t>
      </w:r>
      <w:proofErr w:type="spellEnd"/>
      <w:r w:rsidR="73052303" w:rsidRPr="005728D6">
        <w:t xml:space="preserve">, </w:t>
      </w:r>
      <w:proofErr w:type="spellStart"/>
      <w:r w:rsidR="73052303" w:rsidRPr="005728D6">
        <w:t>catotelmic</w:t>
      </w:r>
      <w:proofErr w:type="spellEnd"/>
      <w:r w:rsidR="73052303" w:rsidRPr="005728D6">
        <w:t xml:space="preserve"> and amorphous </w:t>
      </w:r>
      <w:r w:rsidRPr="005728D6">
        <w:t>excavated peat</w:t>
      </w:r>
      <w:r w:rsidR="5EC5430F" w:rsidRPr="005728D6">
        <w:t>:</w:t>
      </w:r>
      <w:r w:rsidR="73052303" w:rsidRPr="005728D6">
        <w:t xml:space="preserve"> </w:t>
      </w:r>
      <w:r w:rsidR="00043BF4">
        <w:t xml:space="preserve">(1) </w:t>
      </w:r>
      <w:r w:rsidR="00A750A9" w:rsidRPr="00043BF4">
        <w:t xml:space="preserve">used in </w:t>
      </w:r>
      <w:r w:rsidR="241E33E2" w:rsidRPr="00043BF4">
        <w:t xml:space="preserve">making good </w:t>
      </w:r>
      <w:r w:rsidR="4CC15052" w:rsidRPr="00043BF4">
        <w:t xml:space="preserve">site specific </w:t>
      </w:r>
      <w:r w:rsidR="241E33E2" w:rsidRPr="00043BF4">
        <w:t>areas disturbed by development, including borrow pits</w:t>
      </w:r>
      <w:r w:rsidR="541ABB04" w:rsidRPr="00043BF4">
        <w:t xml:space="preserve"> (quantities used in making good areas disturbed by development must be the minimum required to achieve the intended environmental benefit and materials must be suitable for the proposed use)</w:t>
      </w:r>
      <w:r w:rsidR="0D392DB0" w:rsidRPr="00043BF4">
        <w:t xml:space="preserve">, </w:t>
      </w:r>
      <w:r w:rsidR="00043BF4">
        <w:t xml:space="preserve">(2) </w:t>
      </w:r>
      <w:r w:rsidR="00A750A9" w:rsidRPr="00043BF4">
        <w:t xml:space="preserve">used in </w:t>
      </w:r>
      <w:r w:rsidR="08A23BBE" w:rsidRPr="00043BF4">
        <w:t>on and</w:t>
      </w:r>
      <w:r w:rsidR="0D392DB0" w:rsidRPr="00043BF4">
        <w:t xml:space="preserve"> </w:t>
      </w:r>
      <w:r w:rsidR="6F71A259" w:rsidRPr="00043BF4">
        <w:t xml:space="preserve">off site peatland restoration, and </w:t>
      </w:r>
      <w:r w:rsidR="00043BF4">
        <w:t xml:space="preserve">(3) </w:t>
      </w:r>
      <w:r w:rsidR="001F7961" w:rsidRPr="00043BF4">
        <w:t>disposed of</w:t>
      </w:r>
      <w:r w:rsidR="00145EDA" w:rsidRPr="00043BF4">
        <w:t>,</w:t>
      </w:r>
      <w:r w:rsidR="001F7961" w:rsidRPr="00043BF4">
        <w:t xml:space="preserve"> and the proposed</w:t>
      </w:r>
      <w:r w:rsidR="00145EDA" w:rsidRPr="00043BF4">
        <w:t xml:space="preserve"> means of disposal (</w:t>
      </w:r>
      <w:r w:rsidR="61C7586E" w:rsidRPr="00043BF4">
        <w:t>if deemed unavoidable after all</w:t>
      </w:r>
      <w:r w:rsidR="1530BF32" w:rsidRPr="00043BF4">
        <w:t xml:space="preserve"> other</w:t>
      </w:r>
      <w:r w:rsidR="61C7586E" w:rsidRPr="00043BF4">
        <w:t xml:space="preserve"> uses of excavated peat have been explored and reviewed</w:t>
      </w:r>
      <w:r w:rsidR="00145EDA" w:rsidRPr="00043BF4">
        <w:t>)</w:t>
      </w:r>
      <w:r w:rsidR="73052303" w:rsidRPr="00043BF4">
        <w:t>.</w:t>
      </w:r>
    </w:p>
    <w:p w14:paraId="47C0D59F" w14:textId="03BD2F8D" w:rsidR="4CC76767" w:rsidRDefault="4CC76767" w:rsidP="001D5A70">
      <w:pPr>
        <w:pStyle w:val="Appendixheading3"/>
        <w:rPr>
          <w:lang w:eastAsia="en-US"/>
        </w:rPr>
      </w:pPr>
      <w:r w:rsidRPr="196A5679">
        <w:t xml:space="preserve">Details of proposals for temporary storage and handling of peat - </w:t>
      </w:r>
      <w:hyperlink r:id="rId24">
        <w:r w:rsidRPr="196A5679">
          <w:rPr>
            <w:rStyle w:val="Hyperlink"/>
            <w:rFonts w:eastAsia="Arial"/>
          </w:rPr>
          <w:t>Good Practice during Wind Farm Construction</w:t>
        </w:r>
      </w:hyperlink>
      <w:r w:rsidRPr="196A5679">
        <w:t xml:space="preserve"> outlines the approach to </w:t>
      </w:r>
      <w:r w:rsidR="74D9F8F6" w:rsidRPr="196A5679">
        <w:t>g</w:t>
      </w:r>
      <w:r w:rsidRPr="196A5679">
        <w:t xml:space="preserve">ood </w:t>
      </w:r>
      <w:r w:rsidR="2752E0B8" w:rsidRPr="196A5679">
        <w:t>p</w:t>
      </w:r>
      <w:r w:rsidRPr="196A5679">
        <w:t>ractice when addressing issues of peat management on site and minimising carbon loss</w:t>
      </w:r>
      <w:r w:rsidR="18233439" w:rsidRPr="196A5679">
        <w:t xml:space="preserve">. </w:t>
      </w:r>
    </w:p>
    <w:p w14:paraId="0161C72F" w14:textId="03B9D743" w:rsidR="007A5411" w:rsidRPr="001625A3" w:rsidRDefault="003B668F" w:rsidP="001D5A70">
      <w:pPr>
        <w:pStyle w:val="Appendixheading3"/>
        <w:rPr>
          <w:rStyle w:val="CommentReference"/>
          <w:rFonts w:eastAsia="Arial"/>
          <w:sz w:val="24"/>
          <w:szCs w:val="24"/>
          <w:lang w:eastAsia="en-US"/>
        </w:rPr>
      </w:pPr>
      <w:r w:rsidRPr="196A5679">
        <w:t xml:space="preserve">Suitable evidence </w:t>
      </w:r>
      <w:r w:rsidR="008C4217" w:rsidRPr="196A5679">
        <w:t xml:space="preserve">that the use of peat </w:t>
      </w:r>
      <w:r w:rsidR="45E3EDE8" w:rsidRPr="196A5679">
        <w:t>in making good areas disturbed by development</w:t>
      </w:r>
      <w:r w:rsidR="322A00C0" w:rsidRPr="196A5679">
        <w:t xml:space="preserve">, </w:t>
      </w:r>
      <w:r w:rsidR="13ADD5FB" w:rsidRPr="196A5679">
        <w:t>including borrow pits</w:t>
      </w:r>
      <w:r w:rsidR="67E4C2C4" w:rsidRPr="196A5679">
        <w:t>,</w:t>
      </w:r>
      <w:r w:rsidR="13ADD5FB" w:rsidRPr="196A5679">
        <w:t xml:space="preserve"> </w:t>
      </w:r>
      <w:r w:rsidR="008C4217" w:rsidRPr="196A5679">
        <w:t xml:space="preserve">is genuine and not </w:t>
      </w:r>
      <w:r w:rsidR="00155C2C" w:rsidRPr="196A5679">
        <w:t>a waste disposal operation</w:t>
      </w:r>
      <w:r w:rsidR="00FF68FD" w:rsidRPr="196A5679">
        <w:t>, including evidence on the suitability of the peat and evidence that the qu</w:t>
      </w:r>
      <w:r w:rsidR="006556D4" w:rsidRPr="196A5679">
        <w:t xml:space="preserve">antity </w:t>
      </w:r>
      <w:r w:rsidR="00CB7D0F" w:rsidRPr="196A5679">
        <w:t xml:space="preserve">used matches and does not exceed the requirement </w:t>
      </w:r>
      <w:r w:rsidR="00DE6006" w:rsidRPr="196A5679">
        <w:t>of the proposed use.</w:t>
      </w:r>
      <w:r w:rsidR="00BA6031" w:rsidRPr="196A5679">
        <w:t xml:space="preserve"> </w:t>
      </w:r>
      <w:r w:rsidR="557587EE" w:rsidRPr="196A5679">
        <w:t>If peat is to be used in borrow pits on site, SEPA will require sections and plans including the phasing, profiles, depths and types of material to be used</w:t>
      </w:r>
      <w:r w:rsidR="0587CCC2" w:rsidRPr="196A5679">
        <w:t xml:space="preserve">. </w:t>
      </w:r>
    </w:p>
    <w:p w14:paraId="1995A08F" w14:textId="57D0F83C" w:rsidR="007A5411" w:rsidRPr="001625A3" w:rsidRDefault="2FAF17A0" w:rsidP="001D5A70">
      <w:pPr>
        <w:pStyle w:val="Appendixheading3"/>
        <w:rPr>
          <w:lang w:eastAsia="en-US"/>
        </w:rPr>
      </w:pPr>
      <w:r w:rsidRPr="4C398A45">
        <w:t xml:space="preserve">Use of excavated peat in areas not disturbed by the development itself is now not a matter SEPA provides planning advice on. Please refer to </w:t>
      </w:r>
      <w:hyperlink r:id="rId25" w:history="1">
        <w:r w:rsidRPr="4C398A45">
          <w:rPr>
            <w:rStyle w:val="Hyperlink"/>
            <w:rFonts w:eastAsia="Arial"/>
          </w:rPr>
          <w:t xml:space="preserve">Advising on </w:t>
        </w:r>
        <w:r w:rsidRPr="4C398A45">
          <w:rPr>
            <w:rStyle w:val="Hyperlink"/>
            <w:rFonts w:eastAsia="Arial"/>
          </w:rPr>
          <w:lastRenderedPageBreak/>
          <w:t xml:space="preserve">peatland, carbon-rich soils and priority peatland habitats in development management | </w:t>
        </w:r>
        <w:proofErr w:type="spellStart"/>
        <w:r w:rsidRPr="4C398A45">
          <w:rPr>
            <w:rStyle w:val="Hyperlink"/>
            <w:rFonts w:eastAsia="Arial"/>
          </w:rPr>
          <w:t>NatureScot</w:t>
        </w:r>
        <w:proofErr w:type="spellEnd"/>
      </w:hyperlink>
      <w:r w:rsidRPr="4C398A45">
        <w:t xml:space="preserve"> 2023, and the </w:t>
      </w:r>
      <w:hyperlink r:id="rId26" w:history="1">
        <w:r w:rsidRPr="4C398A45">
          <w:rPr>
            <w:color w:val="0070C0"/>
            <w:u w:val="single"/>
          </w:rPr>
          <w:t>Peatland ACTION – Technical Compendium</w:t>
        </w:r>
      </w:hyperlink>
      <w:r w:rsidRPr="4C398A45">
        <w:t xml:space="preserve"> which provides more detailed advice on peatland restoration techniques.</w:t>
      </w:r>
      <w:r w:rsidR="6D58B53A" w:rsidRPr="4C398A45">
        <w:t xml:space="preserve"> </w:t>
      </w:r>
      <w:r w:rsidR="00C25BF7" w:rsidRPr="4C398A45">
        <w:t xml:space="preserve">Unless </w:t>
      </w:r>
      <w:r w:rsidR="009C5234" w:rsidRPr="4C398A45">
        <w:t>the excavated</w:t>
      </w:r>
      <w:r w:rsidR="00F2081D" w:rsidRPr="4C398A45">
        <w:t xml:space="preserve"> peat is certain to be used for construction </w:t>
      </w:r>
      <w:r w:rsidR="00284EF5" w:rsidRPr="4C398A45">
        <w:t>purposes</w:t>
      </w:r>
      <w:r w:rsidR="00F2081D" w:rsidRPr="4C398A45">
        <w:t xml:space="preserve"> </w:t>
      </w:r>
      <w:r w:rsidR="009D5DF1" w:rsidRPr="4C398A45">
        <w:t>in its natural state on the site from where it is ex</w:t>
      </w:r>
      <w:r w:rsidR="00FB5B96" w:rsidRPr="4C398A45">
        <w:t>cavated</w:t>
      </w:r>
      <w:r w:rsidR="00164553" w:rsidRPr="4C398A45">
        <w:t>, it will be subject to regulatory control.</w:t>
      </w:r>
      <w:r w:rsidR="00B41670">
        <w:t xml:space="preserve"> The </w:t>
      </w:r>
      <w:r w:rsidR="00B63878">
        <w:t>use of excavated peat off-site</w:t>
      </w:r>
      <w:r w:rsidR="001E2699">
        <w:t xml:space="preserve">, including for peatland restoration, will require the appropriate level of environmental </w:t>
      </w:r>
      <w:r w:rsidR="002772B1">
        <w:t xml:space="preserve">authorisation. </w:t>
      </w:r>
      <w:r w:rsidR="16EE8F18" w:rsidRPr="4C398A45">
        <w:t xml:space="preserve">Excavated peat will be waste if it is discarded, or the holder intends to or is required to discard it. </w:t>
      </w:r>
      <w:r w:rsidR="001625A3" w:rsidRPr="4C398A45">
        <w:t>T</w:t>
      </w:r>
      <w:r w:rsidR="007A5411" w:rsidRPr="4C398A45">
        <w:t xml:space="preserve">hese proposals should be clearly outlined so that SEPA can identify any regulatory implications of the proposed activities. This will allow the developer and their contractors to tailor their planning and designs to accommodate any regulatory requirements. Further guidance on this may be found in the document </w:t>
      </w:r>
      <w:hyperlink r:id="rId27">
        <w:r w:rsidR="00D607C1" w:rsidRPr="4C398A45">
          <w:rPr>
            <w:rStyle w:val="Hyperlink"/>
            <w:rFonts w:eastAsia="Arial"/>
          </w:rPr>
          <w:t>Is it waste - Understanding the definition of waste.</w:t>
        </w:r>
      </w:hyperlink>
      <w:r w:rsidR="007A5411" w:rsidRPr="4C398A45">
        <w:t xml:space="preserve"> </w:t>
      </w:r>
    </w:p>
    <w:p w14:paraId="1D60E39C" w14:textId="7493C059" w:rsidR="00B258F7" w:rsidRPr="00D25B95" w:rsidRDefault="00B258F7" w:rsidP="001D5A70">
      <w:pPr>
        <w:pStyle w:val="Heading1"/>
      </w:pPr>
      <w:r w:rsidRPr="6FB2276A">
        <w:t xml:space="preserve">GWDTE and </w:t>
      </w:r>
      <w:r w:rsidR="689CC34A" w:rsidRPr="6FB2276A">
        <w:t>e</w:t>
      </w:r>
      <w:r w:rsidRPr="6FB2276A">
        <w:t xml:space="preserve">xisting </w:t>
      </w:r>
      <w:r w:rsidR="69BC8DA7" w:rsidRPr="6FB2276A">
        <w:t>g</w:t>
      </w:r>
      <w:r w:rsidRPr="6FB2276A">
        <w:t xml:space="preserve">roundwater </w:t>
      </w:r>
      <w:r w:rsidR="669A8B52" w:rsidRPr="6FB2276A">
        <w:t>a</w:t>
      </w:r>
      <w:r w:rsidRPr="6FB2276A">
        <w:t>bstractions</w:t>
      </w:r>
    </w:p>
    <w:p w14:paraId="131BEBFE" w14:textId="4483CA94" w:rsidR="0063373E" w:rsidRPr="0098621F" w:rsidRDefault="00B258F7" w:rsidP="001D5A70">
      <w:pPr>
        <w:pStyle w:val="Heading2"/>
        <w:jc w:val="left"/>
      </w:pPr>
      <w:r w:rsidRPr="212974E9">
        <w:t xml:space="preserve">Groundwater </w:t>
      </w:r>
      <w:r w:rsidR="003C506A" w:rsidRPr="212974E9">
        <w:t>D</w:t>
      </w:r>
      <w:r w:rsidRPr="212974E9">
        <w:t xml:space="preserve">ependent </w:t>
      </w:r>
      <w:r w:rsidR="003C506A" w:rsidRPr="212974E9">
        <w:t>T</w:t>
      </w:r>
      <w:r w:rsidRPr="212974E9">
        <w:t xml:space="preserve">errestrial </w:t>
      </w:r>
      <w:r w:rsidR="003C506A" w:rsidRPr="212974E9">
        <w:t>E</w:t>
      </w:r>
      <w:r w:rsidRPr="212974E9">
        <w:t xml:space="preserve">cosystems (GWDTE) are protected under the </w:t>
      </w:r>
      <w:r w:rsidR="00B322F2" w:rsidRPr="212974E9">
        <w:t>W</w:t>
      </w:r>
      <w:r w:rsidRPr="212974E9">
        <w:t xml:space="preserve">ater </w:t>
      </w:r>
      <w:r w:rsidR="00B322F2" w:rsidRPr="212974E9">
        <w:t>F</w:t>
      </w:r>
      <w:r w:rsidRPr="212974E9">
        <w:t xml:space="preserve">ramework </w:t>
      </w:r>
      <w:r w:rsidR="00B322F2" w:rsidRPr="212974E9">
        <w:t>D</w:t>
      </w:r>
      <w:r w:rsidRPr="212974E9">
        <w:t xml:space="preserve">irective. Excavations and other construction works can disrupt groundwater flow and impact on GWDTE and existing groundwater abstractions. The layout and design of the development must avoid impacts on such areas. </w:t>
      </w:r>
    </w:p>
    <w:p w14:paraId="2908AC45" w14:textId="59510D4A" w:rsidR="00B258F7" w:rsidRPr="0098621F" w:rsidRDefault="00B258F7" w:rsidP="001D5A70">
      <w:pPr>
        <w:pStyle w:val="Heading2"/>
        <w:jc w:val="left"/>
      </w:pPr>
      <w:r w:rsidRPr="212974E9">
        <w:t xml:space="preserve">A </w:t>
      </w:r>
      <w:r w:rsidR="00486D9F" w:rsidRPr="212974E9">
        <w:t>N</w:t>
      </w:r>
      <w:r w:rsidRPr="212974E9">
        <w:t xml:space="preserve">ational </w:t>
      </w:r>
      <w:r w:rsidR="00486D9F" w:rsidRPr="212974E9">
        <w:t>V</w:t>
      </w:r>
      <w:r w:rsidRPr="212974E9">
        <w:t xml:space="preserve">egetation </w:t>
      </w:r>
      <w:r w:rsidR="00486D9F" w:rsidRPr="212974E9">
        <w:t>C</w:t>
      </w:r>
      <w:r w:rsidRPr="212974E9">
        <w:t xml:space="preserve">lassification </w:t>
      </w:r>
      <w:r w:rsidR="005D171C">
        <w:t>(NVC)</w:t>
      </w:r>
      <w:r w:rsidRPr="212974E9">
        <w:t xml:space="preserve"> survey</w:t>
      </w:r>
      <w:r w:rsidR="00D474D5" w:rsidRPr="212974E9">
        <w:t xml:space="preserve"> should be submitted</w:t>
      </w:r>
      <w:r w:rsidRPr="212974E9">
        <w:t xml:space="preserve"> which includes the following information:</w:t>
      </w:r>
    </w:p>
    <w:p w14:paraId="6E147713" w14:textId="2228F2EA" w:rsidR="00043BF4" w:rsidRPr="00043BF4" w:rsidRDefault="00B258F7" w:rsidP="001D5A70">
      <w:pPr>
        <w:pStyle w:val="Appendixheading3"/>
        <w:numPr>
          <w:ilvl w:val="2"/>
          <w:numId w:val="5"/>
        </w:numPr>
      </w:pPr>
      <w:r w:rsidRPr="00043BF4">
        <w:t>A</w:t>
      </w:r>
      <w:r w:rsidRPr="00043BF4" w:rsidDel="00DC2866">
        <w:t xml:space="preserve"> </w:t>
      </w:r>
      <w:r w:rsidR="00DC2866" w:rsidRPr="00043BF4">
        <w:t xml:space="preserve">set of drawings </w:t>
      </w:r>
      <w:r w:rsidRPr="00043BF4">
        <w:t xml:space="preserve">demonstrating all </w:t>
      </w:r>
      <w:proofErr w:type="gramStart"/>
      <w:r w:rsidRPr="00043BF4">
        <w:t>GWDTE</w:t>
      </w:r>
      <w:proofErr w:type="gramEnd"/>
      <w:r w:rsidRPr="00043BF4">
        <w:t xml:space="preserve"> and existing groundwater abstractions are </w:t>
      </w:r>
      <w:proofErr w:type="spellStart"/>
      <w:r w:rsidRPr="00043BF4">
        <w:t>outwith</w:t>
      </w:r>
      <w:proofErr w:type="spellEnd"/>
      <w:r w:rsidRPr="00043BF4">
        <w:t xml:space="preserve"> a 100m radius of all excavations shallower than 1m and </w:t>
      </w:r>
      <w:proofErr w:type="spellStart"/>
      <w:r w:rsidRPr="00043BF4">
        <w:t>outwith</w:t>
      </w:r>
      <w:proofErr w:type="spellEnd"/>
      <w:r w:rsidRPr="00043BF4">
        <w:t xml:space="preserve"> 250m of all excavations deeper than 1m and proposed groundwater abstractions. The survey needs to extend beyond the site boundary where the distances require it.</w:t>
      </w:r>
    </w:p>
    <w:p w14:paraId="334138C1" w14:textId="21EBCC97" w:rsidR="00BE216E" w:rsidRDefault="00B258F7" w:rsidP="001D5A70">
      <w:pPr>
        <w:pStyle w:val="Appendixheading3"/>
      </w:pPr>
      <w:r w:rsidRPr="4F936518">
        <w:t xml:space="preserve">If the minimum buffers cannot be achieved, a detailed site specific qualitative and/or quantitative risk assessment will be required. Please refer to </w:t>
      </w:r>
      <w:hyperlink r:id="rId28">
        <w:r w:rsidR="00F85E93" w:rsidRPr="4F936518">
          <w:rPr>
            <w:rStyle w:val="Hyperlink"/>
            <w:rFonts w:eastAsia="Arial"/>
          </w:rPr>
          <w:t>G</w:t>
        </w:r>
        <w:r w:rsidRPr="4F936518">
          <w:rPr>
            <w:rStyle w:val="Hyperlink"/>
            <w:rFonts w:eastAsia="Arial"/>
          </w:rPr>
          <w:t xml:space="preserve">uidance on </w:t>
        </w:r>
        <w:r w:rsidR="00F85E93" w:rsidRPr="4F936518">
          <w:rPr>
            <w:rStyle w:val="Hyperlink"/>
            <w:rFonts w:eastAsia="Arial"/>
          </w:rPr>
          <w:t>A</w:t>
        </w:r>
        <w:r w:rsidRPr="4F936518">
          <w:rPr>
            <w:rStyle w:val="Hyperlink"/>
            <w:rFonts w:eastAsia="Arial"/>
          </w:rPr>
          <w:t xml:space="preserve">ssessing the </w:t>
        </w:r>
        <w:r w:rsidR="00F85E93" w:rsidRPr="4F936518">
          <w:rPr>
            <w:rStyle w:val="Hyperlink"/>
            <w:rFonts w:eastAsia="Arial"/>
          </w:rPr>
          <w:t>I</w:t>
        </w:r>
        <w:r w:rsidRPr="4F936518">
          <w:rPr>
            <w:rStyle w:val="Hyperlink"/>
            <w:rFonts w:eastAsia="Arial"/>
          </w:rPr>
          <w:t xml:space="preserve">mpacts of </w:t>
        </w:r>
        <w:r w:rsidR="00F85E93" w:rsidRPr="4F936518">
          <w:rPr>
            <w:rStyle w:val="Hyperlink"/>
            <w:rFonts w:eastAsia="Arial"/>
          </w:rPr>
          <w:t>D</w:t>
        </w:r>
        <w:r w:rsidRPr="4F936518">
          <w:rPr>
            <w:rStyle w:val="Hyperlink"/>
            <w:rFonts w:eastAsia="Arial"/>
          </w:rPr>
          <w:t xml:space="preserve">evelopment </w:t>
        </w:r>
        <w:r w:rsidR="00F85E93" w:rsidRPr="4F936518">
          <w:rPr>
            <w:rStyle w:val="Hyperlink"/>
            <w:rFonts w:eastAsia="Arial"/>
          </w:rPr>
          <w:t>P</w:t>
        </w:r>
        <w:r w:rsidRPr="4F936518">
          <w:rPr>
            <w:rStyle w:val="Hyperlink"/>
            <w:rFonts w:eastAsia="Arial"/>
          </w:rPr>
          <w:t xml:space="preserve">roposals on </w:t>
        </w:r>
        <w:r w:rsidR="00F85E93" w:rsidRPr="4F936518">
          <w:rPr>
            <w:rStyle w:val="Hyperlink"/>
            <w:rFonts w:eastAsia="Arial"/>
          </w:rPr>
          <w:t>G</w:t>
        </w:r>
        <w:r w:rsidRPr="4F936518">
          <w:rPr>
            <w:rStyle w:val="Hyperlink"/>
            <w:rFonts w:eastAsia="Arial"/>
          </w:rPr>
          <w:t xml:space="preserve">roundwater </w:t>
        </w:r>
        <w:r w:rsidR="00F85E93" w:rsidRPr="4F936518">
          <w:rPr>
            <w:rStyle w:val="Hyperlink"/>
            <w:rFonts w:eastAsia="Arial"/>
          </w:rPr>
          <w:lastRenderedPageBreak/>
          <w:t>A</w:t>
        </w:r>
        <w:r w:rsidRPr="4F936518">
          <w:rPr>
            <w:rStyle w:val="Hyperlink"/>
            <w:rFonts w:eastAsia="Arial"/>
          </w:rPr>
          <w:t xml:space="preserve">bstractions and </w:t>
        </w:r>
        <w:r w:rsidR="00F85E93" w:rsidRPr="4F936518">
          <w:rPr>
            <w:rStyle w:val="Hyperlink"/>
            <w:rFonts w:eastAsia="Arial"/>
          </w:rPr>
          <w:t>G</w:t>
        </w:r>
        <w:r w:rsidRPr="4F936518">
          <w:rPr>
            <w:rStyle w:val="Hyperlink"/>
            <w:rFonts w:eastAsia="Arial"/>
          </w:rPr>
          <w:t xml:space="preserve">roundwater </w:t>
        </w:r>
        <w:r w:rsidR="00F85E93" w:rsidRPr="4F936518">
          <w:rPr>
            <w:rStyle w:val="Hyperlink"/>
            <w:rFonts w:eastAsia="Arial"/>
          </w:rPr>
          <w:t>D</w:t>
        </w:r>
        <w:r w:rsidRPr="4F936518">
          <w:rPr>
            <w:rStyle w:val="Hyperlink"/>
            <w:rFonts w:eastAsia="Arial"/>
          </w:rPr>
          <w:t xml:space="preserve">ependent </w:t>
        </w:r>
        <w:r w:rsidR="00F85E93" w:rsidRPr="4F936518">
          <w:rPr>
            <w:rStyle w:val="Hyperlink"/>
            <w:rFonts w:eastAsia="Arial"/>
          </w:rPr>
          <w:t>T</w:t>
        </w:r>
        <w:r w:rsidRPr="4F936518">
          <w:rPr>
            <w:rStyle w:val="Hyperlink"/>
            <w:rFonts w:eastAsia="Arial"/>
          </w:rPr>
          <w:t xml:space="preserve">errestrial </w:t>
        </w:r>
        <w:r w:rsidR="00F85E93" w:rsidRPr="4F936518">
          <w:rPr>
            <w:rStyle w:val="Hyperlink"/>
            <w:rFonts w:eastAsia="Arial"/>
          </w:rPr>
          <w:t>E</w:t>
        </w:r>
        <w:r w:rsidRPr="4F936518">
          <w:rPr>
            <w:rStyle w:val="Hyperlink"/>
            <w:rFonts w:eastAsia="Arial"/>
          </w:rPr>
          <w:t>cosystems</w:t>
        </w:r>
      </w:hyperlink>
      <w:r w:rsidRPr="4F936518">
        <w:t xml:space="preserve"> for further advice and the minimum information we require to be submitted.</w:t>
      </w:r>
    </w:p>
    <w:p w14:paraId="7DA7A659" w14:textId="5A06F6AA" w:rsidR="325B7227" w:rsidRDefault="00A35128" w:rsidP="001D5A70">
      <w:pPr>
        <w:pStyle w:val="Heading2"/>
        <w:jc w:val="left"/>
      </w:pPr>
      <w:r w:rsidRPr="196A5679">
        <w:t xml:space="preserve">Please note that </w:t>
      </w:r>
      <w:r w:rsidR="00483A95" w:rsidRPr="196A5679">
        <w:t>due to discrepancies in habitat definition</w:t>
      </w:r>
      <w:r w:rsidR="00BB1E7A" w:rsidRPr="196A5679">
        <w:t xml:space="preserve"> and ambiguity in </w:t>
      </w:r>
      <w:r w:rsidR="000D55CB" w:rsidRPr="196A5679">
        <w:t>correspondence</w:t>
      </w:r>
      <w:r w:rsidR="007107CF" w:rsidRPr="196A5679">
        <w:t xml:space="preserve"> </w:t>
      </w:r>
      <w:r w:rsidR="000D55CB" w:rsidRPr="196A5679">
        <w:t>with</w:t>
      </w:r>
      <w:r w:rsidR="007107CF" w:rsidRPr="196A5679">
        <w:t xml:space="preserve"> NVC types </w:t>
      </w:r>
      <w:r w:rsidR="002857A1" w:rsidRPr="196A5679">
        <w:t>we do not a</w:t>
      </w:r>
      <w:r w:rsidR="00FF122C" w:rsidRPr="196A5679">
        <w:t>ccept the use of The UK Habitat Classification System (</w:t>
      </w:r>
      <w:proofErr w:type="spellStart"/>
      <w:r w:rsidR="00FF122C" w:rsidRPr="196A5679">
        <w:t>UKHab</w:t>
      </w:r>
      <w:proofErr w:type="spellEnd"/>
      <w:r w:rsidR="00FF122C" w:rsidRPr="196A5679">
        <w:t>)</w:t>
      </w:r>
      <w:r w:rsidR="00A90701" w:rsidRPr="196A5679">
        <w:t xml:space="preserve"> </w:t>
      </w:r>
      <w:r w:rsidR="00E26A86" w:rsidRPr="196A5679">
        <w:t>as an alternat</w:t>
      </w:r>
      <w:r w:rsidR="00AF0F3D" w:rsidRPr="196A5679">
        <w:t>ive to</w:t>
      </w:r>
      <w:r w:rsidR="00A90701" w:rsidRPr="196A5679">
        <w:t xml:space="preserve"> </w:t>
      </w:r>
      <w:r w:rsidR="00940C79" w:rsidRPr="196A5679">
        <w:t>NVC</w:t>
      </w:r>
      <w:r w:rsidR="007107CF" w:rsidRPr="196A5679">
        <w:t xml:space="preserve">. </w:t>
      </w:r>
    </w:p>
    <w:p w14:paraId="7A221CF6" w14:textId="6E8F74A6" w:rsidR="00B258F7" w:rsidRPr="0098621F" w:rsidRDefault="00B258F7" w:rsidP="001D5A70">
      <w:pPr>
        <w:pStyle w:val="Heading1"/>
      </w:pPr>
      <w:r w:rsidRPr="212974E9">
        <w:t xml:space="preserve">Forest </w:t>
      </w:r>
      <w:r w:rsidR="00E53695" w:rsidRPr="4056BEAE">
        <w:t>r</w:t>
      </w:r>
      <w:r w:rsidRPr="4056BEAE">
        <w:t>emoval</w:t>
      </w:r>
      <w:r w:rsidRPr="212974E9">
        <w:t xml:space="preserve"> and </w:t>
      </w:r>
      <w:r w:rsidR="00E53695" w:rsidRPr="4056BEAE">
        <w:t>f</w:t>
      </w:r>
      <w:r w:rsidRPr="4056BEAE">
        <w:t xml:space="preserve">orest </w:t>
      </w:r>
      <w:r w:rsidR="00E53695" w:rsidRPr="4056BEAE">
        <w:t>w</w:t>
      </w:r>
      <w:r w:rsidRPr="4056BEAE">
        <w:t>aste</w:t>
      </w:r>
    </w:p>
    <w:p w14:paraId="6312825A" w14:textId="279C93E6" w:rsidR="0094726B" w:rsidRDefault="0094726B" w:rsidP="001D5A70">
      <w:pPr>
        <w:pStyle w:val="Heading2"/>
        <w:jc w:val="left"/>
      </w:pPr>
      <w:r w:rsidRPr="212974E9">
        <w:t>If forestry is present on the site, the site layout should be designed to avoid large scale felling, as this can result in large amounts of waste material and a peak in release of nutrients which can affect local water quality.</w:t>
      </w:r>
    </w:p>
    <w:p w14:paraId="09BE0BD2" w14:textId="39D4FEC9" w:rsidR="00B258F7" w:rsidRDefault="00B258F7" w:rsidP="001D5A70">
      <w:pPr>
        <w:pStyle w:val="Heading2"/>
        <w:jc w:val="left"/>
      </w:pPr>
      <w:r w:rsidRPr="212974E9">
        <w:t xml:space="preserve">The submission must include </w:t>
      </w:r>
      <w:r w:rsidR="00E07A5A">
        <w:t>dr</w:t>
      </w:r>
      <w:r w:rsidR="00523E0F">
        <w:t>awing</w:t>
      </w:r>
      <w:r w:rsidR="00EE7654">
        <w:t>s</w:t>
      </w:r>
      <w:r w:rsidRPr="212974E9">
        <w:t xml:space="preserve"> with the boundaries of where felling will take place and a description of what is proposed for this timber in accordance with </w:t>
      </w:r>
      <w:hyperlink r:id="rId29">
        <w:r w:rsidR="000F106B" w:rsidRPr="212974E9">
          <w:rPr>
            <w:rStyle w:val="Hyperlink"/>
            <w:rFonts w:eastAsia="Arial"/>
          </w:rPr>
          <w:t>U</w:t>
        </w:r>
        <w:r w:rsidRPr="212974E9">
          <w:rPr>
            <w:rStyle w:val="Hyperlink"/>
            <w:rFonts w:eastAsia="Arial"/>
          </w:rPr>
          <w:t xml:space="preserve">se of </w:t>
        </w:r>
        <w:r w:rsidR="000F106B" w:rsidRPr="212974E9">
          <w:rPr>
            <w:rStyle w:val="Hyperlink"/>
            <w:rFonts w:eastAsia="Arial"/>
          </w:rPr>
          <w:t>T</w:t>
        </w:r>
        <w:r w:rsidRPr="212974E9">
          <w:rPr>
            <w:rStyle w:val="Hyperlink"/>
            <w:rFonts w:eastAsia="Arial"/>
          </w:rPr>
          <w:t xml:space="preserve">rees </w:t>
        </w:r>
        <w:r w:rsidR="000F106B" w:rsidRPr="212974E9">
          <w:rPr>
            <w:rStyle w:val="Hyperlink"/>
            <w:rFonts w:eastAsia="Arial"/>
          </w:rPr>
          <w:t>C</w:t>
        </w:r>
        <w:r w:rsidRPr="212974E9">
          <w:rPr>
            <w:rStyle w:val="Hyperlink"/>
            <w:rFonts w:eastAsia="Arial"/>
          </w:rPr>
          <w:t xml:space="preserve">leared to </w:t>
        </w:r>
        <w:r w:rsidR="000F106B" w:rsidRPr="212974E9">
          <w:rPr>
            <w:rStyle w:val="Hyperlink"/>
            <w:rFonts w:eastAsia="Arial"/>
          </w:rPr>
          <w:t>F</w:t>
        </w:r>
        <w:r w:rsidRPr="212974E9">
          <w:rPr>
            <w:rStyle w:val="Hyperlink"/>
            <w:rFonts w:eastAsia="Arial"/>
          </w:rPr>
          <w:t xml:space="preserve">acilitate </w:t>
        </w:r>
        <w:r w:rsidR="000F106B" w:rsidRPr="212974E9">
          <w:rPr>
            <w:rStyle w:val="Hyperlink"/>
            <w:rFonts w:eastAsia="Arial"/>
          </w:rPr>
          <w:t>D</w:t>
        </w:r>
        <w:r w:rsidRPr="212974E9">
          <w:rPr>
            <w:rStyle w:val="Hyperlink"/>
            <w:rFonts w:eastAsia="Arial"/>
          </w:rPr>
          <w:t xml:space="preserve">evelopment on </w:t>
        </w:r>
        <w:r w:rsidR="000F106B" w:rsidRPr="212974E9">
          <w:rPr>
            <w:rStyle w:val="Hyperlink"/>
            <w:rFonts w:eastAsia="Arial"/>
          </w:rPr>
          <w:t>A</w:t>
        </w:r>
        <w:r w:rsidRPr="212974E9">
          <w:rPr>
            <w:rStyle w:val="Hyperlink"/>
            <w:rFonts w:eastAsia="Arial"/>
          </w:rPr>
          <w:t xml:space="preserve">fforested </w:t>
        </w:r>
        <w:r w:rsidR="000F106B" w:rsidRPr="212974E9">
          <w:rPr>
            <w:rStyle w:val="Hyperlink"/>
            <w:rFonts w:eastAsia="Arial"/>
          </w:rPr>
          <w:t>L</w:t>
        </w:r>
        <w:r w:rsidRPr="212974E9">
          <w:rPr>
            <w:rStyle w:val="Hyperlink"/>
            <w:rFonts w:eastAsia="Arial"/>
          </w:rPr>
          <w:t xml:space="preserve">and – </w:t>
        </w:r>
        <w:r w:rsidR="000F106B" w:rsidRPr="212974E9">
          <w:rPr>
            <w:rStyle w:val="Hyperlink"/>
            <w:rFonts w:eastAsia="Arial"/>
          </w:rPr>
          <w:t>J</w:t>
        </w:r>
        <w:r w:rsidRPr="212974E9">
          <w:rPr>
            <w:rStyle w:val="Hyperlink"/>
            <w:rFonts w:eastAsia="Arial"/>
          </w:rPr>
          <w:t xml:space="preserve">oint </w:t>
        </w:r>
        <w:r w:rsidR="000F106B" w:rsidRPr="212974E9">
          <w:rPr>
            <w:rStyle w:val="Hyperlink"/>
            <w:rFonts w:eastAsia="Arial"/>
          </w:rPr>
          <w:t>G</w:t>
        </w:r>
        <w:r w:rsidRPr="212974E9">
          <w:rPr>
            <w:rStyle w:val="Hyperlink"/>
            <w:rFonts w:eastAsia="Arial"/>
          </w:rPr>
          <w:t>uidance from SEPA, SNH and FCS</w:t>
        </w:r>
      </w:hyperlink>
      <w:r w:rsidRPr="212974E9">
        <w:t>. </w:t>
      </w:r>
    </w:p>
    <w:p w14:paraId="7E61A59D" w14:textId="07FAB7FF" w:rsidR="596EF8E5" w:rsidRDefault="6B1E7311" w:rsidP="001D5A70">
      <w:pPr>
        <w:pStyle w:val="Heading1"/>
      </w:pPr>
      <w:r w:rsidRPr="212974E9">
        <w:t>P</w:t>
      </w:r>
      <w:r w:rsidR="596EF8E5" w:rsidRPr="212974E9">
        <w:t>ollution prevention and environmental management</w:t>
      </w:r>
    </w:p>
    <w:p w14:paraId="516C3711" w14:textId="22407BEB" w:rsidR="00043BF4" w:rsidRDefault="459EBB65" w:rsidP="001D5A70">
      <w:pPr>
        <w:pStyle w:val="Heading2"/>
        <w:jc w:val="left"/>
      </w:pPr>
      <w:r w:rsidRPr="196A5679">
        <w:t>The submission must include a</w:t>
      </w:r>
      <w:r w:rsidR="00B258F7" w:rsidRPr="196A5679">
        <w:t xml:space="preserve"> schedule of mitigation</w:t>
      </w:r>
      <w:r w:rsidR="002D7374" w:rsidRPr="196A5679">
        <w:t>,</w:t>
      </w:r>
      <w:r w:rsidR="00B258F7" w:rsidRPr="196A5679">
        <w:t xml:space="preserve"> </w:t>
      </w:r>
      <w:r w:rsidR="001C2926" w:rsidRPr="196A5679">
        <w:t>which</w:t>
      </w:r>
      <w:r w:rsidR="00B258F7" w:rsidRPr="196A5679">
        <w:t xml:space="preserve"> include</w:t>
      </w:r>
      <w:r w:rsidR="00BA39E7" w:rsidRPr="196A5679">
        <w:t>s</w:t>
      </w:r>
      <w:r w:rsidR="00B258F7" w:rsidRPr="196A5679">
        <w:t xml:space="preserve"> reference to best practice pollution prevention and construction techniques (for example, limiting the maximum area to be stripped of soils </w:t>
      </w:r>
      <w:r w:rsidR="00933618" w:rsidRPr="196A5679">
        <w:t xml:space="preserve">and peat </w:t>
      </w:r>
      <w:r w:rsidR="00B258F7" w:rsidRPr="196A5679">
        <w:t xml:space="preserve">at any one time) and regulatory requirements. Please refer to the </w:t>
      </w:r>
      <w:hyperlink r:id="rId30">
        <w:r w:rsidR="006A4D52" w:rsidRPr="196A5679">
          <w:rPr>
            <w:rStyle w:val="Hyperlink"/>
            <w:rFonts w:eastAsia="Arial"/>
          </w:rPr>
          <w:t>G</w:t>
        </w:r>
        <w:r w:rsidR="00B258F7" w:rsidRPr="196A5679">
          <w:rPr>
            <w:rStyle w:val="Hyperlink"/>
            <w:rFonts w:eastAsia="Arial"/>
          </w:rPr>
          <w:t xml:space="preserve">uidance for </w:t>
        </w:r>
        <w:r w:rsidR="006A4D52" w:rsidRPr="196A5679">
          <w:rPr>
            <w:rStyle w:val="Hyperlink"/>
            <w:rFonts w:eastAsia="Arial"/>
          </w:rPr>
          <w:t>P</w:t>
        </w:r>
        <w:r w:rsidR="00B258F7" w:rsidRPr="196A5679">
          <w:rPr>
            <w:rStyle w:val="Hyperlink"/>
            <w:rFonts w:eastAsia="Arial"/>
          </w:rPr>
          <w:t xml:space="preserve">ollution </w:t>
        </w:r>
        <w:r w:rsidR="006A4D52" w:rsidRPr="196A5679">
          <w:rPr>
            <w:rStyle w:val="Hyperlink"/>
            <w:rFonts w:eastAsia="Arial"/>
          </w:rPr>
          <w:t>P</w:t>
        </w:r>
        <w:r w:rsidR="00B258F7" w:rsidRPr="196A5679">
          <w:rPr>
            <w:rStyle w:val="Hyperlink"/>
            <w:rFonts w:eastAsia="Arial"/>
          </w:rPr>
          <w:t>revention</w:t>
        </w:r>
      </w:hyperlink>
      <w:r w:rsidR="00B258F7" w:rsidRPr="196A5679">
        <w:t xml:space="preserve"> (</w:t>
      </w:r>
      <w:r w:rsidR="00DE1F3F" w:rsidRPr="196A5679">
        <w:t>GPPs</w:t>
      </w:r>
      <w:r w:rsidR="00B258F7" w:rsidRPr="196A5679">
        <w:t xml:space="preserve">) and our </w:t>
      </w:r>
      <w:hyperlink r:id="rId31">
        <w:r w:rsidR="00B258F7" w:rsidRPr="196A5679">
          <w:rPr>
            <w:rStyle w:val="Hyperlink"/>
            <w:rFonts w:eastAsia="Arial"/>
          </w:rPr>
          <w:t>water run-off from construction sites webpage</w:t>
        </w:r>
      </w:hyperlink>
      <w:r w:rsidR="00B258F7" w:rsidRPr="196A5679">
        <w:t xml:space="preserve"> for more information. </w:t>
      </w:r>
    </w:p>
    <w:p w14:paraId="7C9CFDFD" w14:textId="318FFB47" w:rsidR="00B258F7" w:rsidRPr="0098621F" w:rsidRDefault="00B258F7" w:rsidP="001D5A70">
      <w:pPr>
        <w:pStyle w:val="Heading1"/>
      </w:pPr>
      <w:r w:rsidRPr="212974E9">
        <w:t xml:space="preserve">Life </w:t>
      </w:r>
      <w:r w:rsidR="00001746" w:rsidRPr="453AF2D5">
        <w:t>e</w:t>
      </w:r>
      <w:r w:rsidRPr="453AF2D5">
        <w:t>xtension</w:t>
      </w:r>
      <w:r w:rsidRPr="212974E9">
        <w:t xml:space="preserve">, </w:t>
      </w:r>
      <w:r w:rsidR="00001746" w:rsidRPr="4056BEAE">
        <w:t>r</w:t>
      </w:r>
      <w:r w:rsidRPr="4056BEAE">
        <w:t>epowering</w:t>
      </w:r>
      <w:r w:rsidRPr="212974E9">
        <w:t xml:space="preserve"> and </w:t>
      </w:r>
      <w:r w:rsidR="00001746" w:rsidRPr="4056BEAE">
        <w:t>d</w:t>
      </w:r>
      <w:r w:rsidRPr="4056BEAE">
        <w:t>ecommissioning</w:t>
      </w:r>
    </w:p>
    <w:p w14:paraId="2DC8DD3B" w14:textId="77777777" w:rsidR="00B258F7" w:rsidRPr="0098621F" w:rsidRDefault="00B258F7" w:rsidP="001D5A70">
      <w:pPr>
        <w:pStyle w:val="Heading2"/>
        <w:jc w:val="left"/>
        <w:rPr>
          <w:rFonts w:eastAsia="Arial"/>
        </w:rPr>
      </w:pPr>
      <w:r w:rsidRPr="4F936518">
        <w:rPr>
          <w:rFonts w:eastAsia="Arial"/>
        </w:rPr>
        <w:t xml:space="preserve">Proposals for life extension, repowering and/or decommissioning must demonstrate accordance with SEPA guidance on the </w:t>
      </w:r>
      <w:hyperlink r:id="rId32">
        <w:r w:rsidRPr="4F936518">
          <w:rPr>
            <w:rStyle w:val="Hyperlink"/>
            <w:rFonts w:eastAsia="Arial"/>
          </w:rPr>
          <w:t>life extension and decommissioning of onshore wind farms</w:t>
        </w:r>
      </w:hyperlink>
      <w:r w:rsidRPr="4F936518">
        <w:rPr>
          <w:rFonts w:eastAsia="Arial"/>
        </w:rPr>
        <w:t xml:space="preserve">. Table 1 of the guidance provides a hierarchical framework of environmental impact based upon the principles of sustainable resource use, effective mitigation of environmental risk (including climate change) and optimisation of </w:t>
      </w:r>
      <w:proofErr w:type="gramStart"/>
      <w:r w:rsidRPr="4F936518">
        <w:rPr>
          <w:rFonts w:eastAsia="Arial"/>
        </w:rPr>
        <w:t>long term</w:t>
      </w:r>
      <w:proofErr w:type="gramEnd"/>
      <w:r w:rsidRPr="4F936518">
        <w:rPr>
          <w:rFonts w:eastAsia="Arial"/>
        </w:rPr>
        <w:t xml:space="preserve"> ecological restoration. The submission must demonstrate how the hierarchy of environmental impact has been applied, within the context of latest knowledge and best practice, including justification for not selecting lower impact options when life extension is not proposed. </w:t>
      </w:r>
    </w:p>
    <w:p w14:paraId="2A64095D" w14:textId="2B0B0245" w:rsidR="00837FBE" w:rsidRDefault="005D61C0" w:rsidP="001D5A70">
      <w:pPr>
        <w:pStyle w:val="Heading2"/>
        <w:jc w:val="left"/>
      </w:pPr>
      <w:r w:rsidRPr="4F936518">
        <w:lastRenderedPageBreak/>
        <w:t xml:space="preserve">The discarding of materials as waste should be avoided. However, if there is an intention to discard materials then further guidance on this may be found in the document </w:t>
      </w:r>
      <w:hyperlink r:id="rId33">
        <w:r w:rsidRPr="4F936518">
          <w:rPr>
            <w:rStyle w:val="Hyperlink"/>
            <w:rFonts w:eastAsia="Arial"/>
          </w:rPr>
          <w:t xml:space="preserve">Is it waste - Understanding the definition of waste.  </w:t>
        </w:r>
      </w:hyperlink>
      <w:r w:rsidRPr="4F936518">
        <w:t xml:space="preserve"> </w:t>
      </w:r>
    </w:p>
    <w:p w14:paraId="122A4C26" w14:textId="77777777" w:rsidR="00A31301" w:rsidRDefault="00A31301" w:rsidP="00A31301">
      <w:pPr>
        <w:rPr>
          <w:lang w:eastAsia="en-US"/>
        </w:rPr>
      </w:pPr>
    </w:p>
    <w:p w14:paraId="5EBC85D1" w14:textId="77777777" w:rsidR="00A31301" w:rsidRDefault="00A31301" w:rsidP="00A31301">
      <w:pPr>
        <w:rPr>
          <w:lang w:eastAsia="en-US"/>
        </w:rPr>
      </w:pPr>
    </w:p>
    <w:p w14:paraId="54F26FAF" w14:textId="77777777" w:rsidR="00A31301" w:rsidRDefault="00A31301" w:rsidP="00A31301">
      <w:pPr>
        <w:rPr>
          <w:lang w:eastAsia="en-US"/>
        </w:rPr>
      </w:pPr>
    </w:p>
    <w:p w14:paraId="449ACB93" w14:textId="77777777" w:rsidR="00A31301" w:rsidRDefault="00A31301" w:rsidP="00A31301">
      <w:pPr>
        <w:rPr>
          <w:lang w:eastAsia="en-US"/>
        </w:rPr>
      </w:pPr>
    </w:p>
    <w:p w14:paraId="3EEC380F" w14:textId="77777777" w:rsidR="00A31301" w:rsidRDefault="00A31301" w:rsidP="00A31301">
      <w:pPr>
        <w:rPr>
          <w:lang w:eastAsia="en-US"/>
        </w:rPr>
      </w:pPr>
    </w:p>
    <w:p w14:paraId="3F84DEC4" w14:textId="77777777" w:rsidR="00A31301" w:rsidRDefault="00A31301" w:rsidP="00A31301">
      <w:pPr>
        <w:rPr>
          <w:lang w:eastAsia="en-US"/>
        </w:rPr>
      </w:pPr>
    </w:p>
    <w:p w14:paraId="541F7CAE" w14:textId="77777777" w:rsidR="00A31301" w:rsidRDefault="00A31301" w:rsidP="00A31301">
      <w:pPr>
        <w:rPr>
          <w:lang w:eastAsia="en-US"/>
        </w:rPr>
      </w:pPr>
    </w:p>
    <w:p w14:paraId="1006C97E" w14:textId="77777777" w:rsidR="00A31301" w:rsidRDefault="00A31301" w:rsidP="00A31301">
      <w:pPr>
        <w:rPr>
          <w:lang w:eastAsia="en-US"/>
        </w:rPr>
      </w:pPr>
    </w:p>
    <w:p w14:paraId="331BC9CC" w14:textId="77777777" w:rsidR="00A31301" w:rsidRDefault="00A31301" w:rsidP="00A31301">
      <w:pPr>
        <w:rPr>
          <w:lang w:eastAsia="en-US"/>
        </w:rPr>
      </w:pPr>
    </w:p>
    <w:p w14:paraId="03491768" w14:textId="77777777" w:rsidR="00A31301" w:rsidRDefault="00A31301" w:rsidP="00A31301">
      <w:pPr>
        <w:rPr>
          <w:lang w:eastAsia="en-US"/>
        </w:rPr>
      </w:pPr>
    </w:p>
    <w:p w14:paraId="5B0A0438" w14:textId="77777777" w:rsidR="00A31301" w:rsidRDefault="00A31301" w:rsidP="00A31301">
      <w:pPr>
        <w:rPr>
          <w:lang w:eastAsia="en-US"/>
        </w:rPr>
      </w:pPr>
    </w:p>
    <w:p w14:paraId="7540A1B3" w14:textId="77777777" w:rsidR="00A31301" w:rsidRDefault="00A31301" w:rsidP="00A31301">
      <w:pPr>
        <w:rPr>
          <w:lang w:eastAsia="en-US"/>
        </w:rPr>
      </w:pPr>
    </w:p>
    <w:p w14:paraId="4652A66D" w14:textId="77777777" w:rsidR="00A31301" w:rsidRDefault="00A31301" w:rsidP="00A31301">
      <w:pPr>
        <w:rPr>
          <w:lang w:eastAsia="en-US"/>
        </w:rPr>
      </w:pPr>
    </w:p>
    <w:p w14:paraId="5F719FDE" w14:textId="77777777" w:rsidR="00A31301" w:rsidRDefault="00A31301" w:rsidP="00A31301">
      <w:pPr>
        <w:rPr>
          <w:lang w:eastAsia="en-US"/>
        </w:rPr>
      </w:pPr>
    </w:p>
    <w:p w14:paraId="47718422" w14:textId="77777777" w:rsidR="00A31301" w:rsidRDefault="00A31301" w:rsidP="00A31301">
      <w:pPr>
        <w:rPr>
          <w:lang w:eastAsia="en-US"/>
        </w:rPr>
      </w:pPr>
    </w:p>
    <w:p w14:paraId="7D5EB45E" w14:textId="77777777" w:rsidR="00A31301" w:rsidRDefault="00A31301" w:rsidP="00A31301">
      <w:pPr>
        <w:rPr>
          <w:lang w:eastAsia="en-US"/>
        </w:rPr>
      </w:pPr>
    </w:p>
    <w:p w14:paraId="1C108780" w14:textId="77777777" w:rsidR="00A31301" w:rsidRDefault="00A31301" w:rsidP="00A31301">
      <w:pPr>
        <w:rPr>
          <w:lang w:eastAsia="en-US"/>
        </w:rPr>
      </w:pPr>
    </w:p>
    <w:p w14:paraId="2A55BC04" w14:textId="77777777" w:rsidR="00A31301" w:rsidRDefault="00A31301" w:rsidP="00A31301">
      <w:pPr>
        <w:rPr>
          <w:lang w:eastAsia="en-US"/>
        </w:rPr>
      </w:pPr>
    </w:p>
    <w:p w14:paraId="37833BF3" w14:textId="77777777" w:rsidR="00A31301" w:rsidRDefault="00A31301" w:rsidP="00A31301">
      <w:pPr>
        <w:rPr>
          <w:lang w:eastAsia="en-US"/>
        </w:rPr>
      </w:pPr>
    </w:p>
    <w:p w14:paraId="4914BE2A" w14:textId="77777777" w:rsidR="00A31301" w:rsidRDefault="00A31301" w:rsidP="00A31301">
      <w:pPr>
        <w:rPr>
          <w:lang w:eastAsia="en-US"/>
        </w:rPr>
      </w:pPr>
    </w:p>
    <w:p w14:paraId="3EC130D8" w14:textId="77777777" w:rsidR="00A31301" w:rsidRDefault="00A31301" w:rsidP="00A31301">
      <w:pPr>
        <w:rPr>
          <w:lang w:eastAsia="en-US"/>
        </w:rPr>
      </w:pPr>
    </w:p>
    <w:p w14:paraId="68C37B8C" w14:textId="77777777" w:rsidR="00A31301" w:rsidRDefault="00A31301" w:rsidP="00A31301">
      <w:pPr>
        <w:rPr>
          <w:lang w:eastAsia="en-US"/>
        </w:rPr>
      </w:pPr>
    </w:p>
    <w:p w14:paraId="5830ADCA" w14:textId="77777777" w:rsidR="00A31301" w:rsidRDefault="00A31301" w:rsidP="00A31301">
      <w:pPr>
        <w:rPr>
          <w:lang w:eastAsia="en-US"/>
        </w:rPr>
      </w:pPr>
    </w:p>
    <w:p w14:paraId="2072DE15" w14:textId="77777777" w:rsidR="00A31301" w:rsidRDefault="00A31301" w:rsidP="00A31301">
      <w:pPr>
        <w:rPr>
          <w:lang w:eastAsia="en-US"/>
        </w:rPr>
      </w:pPr>
    </w:p>
    <w:p w14:paraId="34611D82" w14:textId="77777777" w:rsidR="00A31301" w:rsidRDefault="00A31301" w:rsidP="00A31301">
      <w:pPr>
        <w:rPr>
          <w:lang w:eastAsia="en-US"/>
        </w:rPr>
      </w:pPr>
    </w:p>
    <w:p w14:paraId="3551E3AA" w14:textId="77777777" w:rsidR="00A31301" w:rsidRDefault="00A31301" w:rsidP="00A31301">
      <w:pPr>
        <w:rPr>
          <w:lang w:eastAsia="en-US"/>
        </w:rPr>
      </w:pPr>
    </w:p>
    <w:p w14:paraId="396DF2DA" w14:textId="75A73D5A" w:rsidR="00A31301" w:rsidRPr="00245CCC" w:rsidRDefault="00A31301" w:rsidP="00A31301">
      <w:pPr>
        <w:pStyle w:val="BodyText1"/>
        <w:rPr>
          <w:rFonts w:ascii="Arial" w:eastAsia="Times New Roman" w:hAnsi="Arial" w:cs="Arial"/>
          <w:sz w:val="32"/>
          <w:szCs w:val="32"/>
        </w:rPr>
      </w:pPr>
      <w:r w:rsidRPr="00245CCC">
        <w:rPr>
          <w:rFonts w:ascii="Arial" w:eastAsia="Times New Roman" w:hAnsi="Arial" w:cs="Arial"/>
          <w:sz w:val="32"/>
          <w:szCs w:val="32"/>
        </w:rPr>
        <w:lastRenderedPageBreak/>
        <w:t>If you would like this document in an accessible format, such as large print, audio recording or braille, please contact SEPA by emailing </w:t>
      </w:r>
      <w:hyperlink r:id="rId34" w:tgtFrame="_blank" w:tooltip="mailto:equalities@sepa.org.uk" w:history="1">
        <w:r w:rsidRPr="00245CCC">
          <w:rPr>
            <w:rFonts w:ascii="Arial" w:eastAsia="Times New Roman" w:hAnsi="Arial" w:cs="Arial"/>
            <w:color w:val="0563C1" w:themeColor="hyperlink"/>
            <w:sz w:val="32"/>
            <w:szCs w:val="32"/>
            <w:u w:val="single"/>
          </w:rPr>
          <w:t>equalities@sepa.org.uk</w:t>
        </w:r>
      </w:hyperlink>
      <w:r w:rsidR="00245CCC">
        <w:rPr>
          <w:rFonts w:ascii="Arial" w:eastAsia="Times New Roman" w:hAnsi="Arial" w:cs="Arial"/>
          <w:sz w:val="32"/>
          <w:szCs w:val="32"/>
        </w:rPr>
        <w:t>.</w:t>
      </w:r>
    </w:p>
    <w:p w14:paraId="5F18BBC2" w14:textId="77777777" w:rsidR="00A31301" w:rsidRPr="00A31301" w:rsidRDefault="00A31301" w:rsidP="00A31301">
      <w:pPr>
        <w:rPr>
          <w:lang w:eastAsia="en-US"/>
        </w:rPr>
      </w:pPr>
    </w:p>
    <w:sectPr w:rsidR="00A31301" w:rsidRPr="00A31301" w:rsidSect="00FA4A21">
      <w:headerReference w:type="even" r:id="rId35"/>
      <w:headerReference w:type="default" r:id="rId36"/>
      <w:footerReference w:type="even" r:id="rId37"/>
      <w:footerReference w:type="default" r:id="rId38"/>
      <w:headerReference w:type="first" r:id="rId39"/>
      <w:footerReference w:type="first" r:id="rId40"/>
      <w:pgSz w:w="11906" w:h="16838"/>
      <w:pgMar w:top="1701" w:right="1134" w:bottom="1701"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1CE5B" w14:textId="77777777" w:rsidR="002C2581" w:rsidRDefault="002C2581" w:rsidP="00C87B3C">
      <w:pPr>
        <w:spacing w:after="0" w:line="240" w:lineRule="auto"/>
      </w:pPr>
      <w:r>
        <w:separator/>
      </w:r>
    </w:p>
  </w:endnote>
  <w:endnote w:type="continuationSeparator" w:id="0">
    <w:p w14:paraId="59028C8F" w14:textId="77777777" w:rsidR="002C2581" w:rsidRDefault="002C2581" w:rsidP="00C87B3C">
      <w:pPr>
        <w:spacing w:after="0" w:line="240" w:lineRule="auto"/>
      </w:pPr>
      <w:r>
        <w:continuationSeparator/>
      </w:r>
    </w:p>
  </w:endnote>
  <w:endnote w:type="continuationNotice" w:id="1">
    <w:p w14:paraId="44C436B8" w14:textId="77777777" w:rsidR="002C2581" w:rsidRDefault="002C2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64159" w14:textId="5414B613" w:rsidR="00C87B3C" w:rsidRDefault="00C87B3C">
    <w:pPr>
      <w:pStyle w:val="Footer"/>
    </w:pPr>
    <w:r>
      <w:rPr>
        <w:noProof/>
      </w:rPr>
      <mc:AlternateContent>
        <mc:Choice Requires="wps">
          <w:drawing>
            <wp:anchor distT="0" distB="0" distL="0" distR="0" simplePos="0" relativeHeight="251658244" behindDoc="0" locked="0" layoutInCell="1" allowOverlap="1" wp14:anchorId="3999E8DE" wp14:editId="6BD10A86">
              <wp:simplePos x="635" y="635"/>
              <wp:positionH relativeFrom="page">
                <wp:align>center</wp:align>
              </wp:positionH>
              <wp:positionV relativeFrom="page">
                <wp:align>bottom</wp:align>
              </wp:positionV>
              <wp:extent cx="443865" cy="443865"/>
              <wp:effectExtent l="0" t="0" r="16510" b="0"/>
              <wp:wrapNone/>
              <wp:docPr id="8" name="Picture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D9A09A" w14:textId="26F310A2"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99E8DE" id="_x0000_t202" coordsize="21600,21600" o:spt="202" path="m,l,21600r21600,l21600,xe">
              <v:stroke joinstyle="miter"/>
              <v:path gradientshapeok="t" o:connecttype="rect"/>
            </v:shapetype>
            <v:shape id="Picture 8"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BD9A09A" w14:textId="26F310A2"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C97F0" w14:textId="0469166E" w:rsidR="00C87B3C" w:rsidRDefault="00C87B3C" w:rsidP="00C87B3C">
    <w:pPr>
      <w:pStyle w:val="Footer"/>
      <w:ind w:left="-1134" w:right="-567"/>
    </w:pPr>
    <w:r>
      <w:rPr>
        <w:noProof/>
      </w:rPr>
      <mc:AlternateContent>
        <mc:Choice Requires="wps">
          <w:drawing>
            <wp:anchor distT="0" distB="0" distL="0" distR="0" simplePos="0" relativeHeight="251658245" behindDoc="0" locked="0" layoutInCell="1" allowOverlap="1" wp14:anchorId="15CB47B4" wp14:editId="756408DA">
              <wp:simplePos x="723900" y="10067925"/>
              <wp:positionH relativeFrom="page">
                <wp:align>center</wp:align>
              </wp:positionH>
              <wp:positionV relativeFrom="page">
                <wp:align>bottom</wp:align>
              </wp:positionV>
              <wp:extent cx="443865" cy="443865"/>
              <wp:effectExtent l="0" t="0" r="16510" b="0"/>
              <wp:wrapNone/>
              <wp:docPr id="7" name="Picture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33A15" w14:textId="026817FE"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CB47B4" id="_x0000_t202" coordsize="21600,21600" o:spt="202" path="m,l,21600r21600,l21600,xe">
              <v:stroke joinstyle="miter"/>
              <v:path gradientshapeok="t" o:connecttype="rect"/>
            </v:shapetype>
            <v:shape id="Picture 7" o:spid="_x0000_s1029"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D33A15" w14:textId="026817FE"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FBA91" w14:textId="30701162" w:rsidR="00C87B3C" w:rsidRDefault="00C87B3C" w:rsidP="000F589B">
    <w:pPr>
      <w:pStyle w:val="Footer"/>
      <w:ind w:left="-1134" w:right="-567"/>
    </w:pPr>
    <w:r>
      <w:rPr>
        <w:noProof/>
      </w:rPr>
      <mc:AlternateContent>
        <mc:Choice Requires="wps">
          <w:drawing>
            <wp:anchor distT="0" distB="0" distL="0" distR="0" simplePos="0" relativeHeight="251658243" behindDoc="0" locked="0" layoutInCell="1" allowOverlap="1" wp14:anchorId="2E42E798" wp14:editId="17FB126A">
              <wp:simplePos x="635" y="635"/>
              <wp:positionH relativeFrom="page">
                <wp:align>center</wp:align>
              </wp:positionH>
              <wp:positionV relativeFrom="page">
                <wp:align>bottom</wp:align>
              </wp:positionV>
              <wp:extent cx="443865" cy="443865"/>
              <wp:effectExtent l="0" t="0" r="16510" b="0"/>
              <wp:wrapNone/>
              <wp:docPr id="5" name="Picture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049B3" w14:textId="3C981864"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42E798" id="_x0000_t202" coordsize="21600,21600" o:spt="202" path="m,l,21600r21600,l21600,xe">
              <v:stroke joinstyle="miter"/>
              <v:path gradientshapeok="t" o:connecttype="rect"/>
            </v:shapetype>
            <v:shape id="Picture 5"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88049B3" w14:textId="3C981864"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v:textbox>
              <w10:wrap anchorx="page" anchory="page"/>
            </v:shape>
          </w:pict>
        </mc:Fallback>
      </mc:AlternateContent>
    </w:r>
    <w:r w:rsidR="000F589B">
      <w:rPr>
        <w:noProof/>
      </w:rPr>
      <w:drawing>
        <wp:inline distT="0" distB="0" distL="0" distR="0" wp14:anchorId="403E0A2D" wp14:editId="4A5C459B">
          <wp:extent cx="7614285" cy="1457325"/>
          <wp:effectExtent l="0" t="0" r="5715"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4573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AC2D6" w14:textId="77777777" w:rsidR="002C2581" w:rsidRDefault="002C2581" w:rsidP="00C87B3C">
      <w:pPr>
        <w:spacing w:after="0" w:line="240" w:lineRule="auto"/>
      </w:pPr>
      <w:r>
        <w:separator/>
      </w:r>
    </w:p>
  </w:footnote>
  <w:footnote w:type="continuationSeparator" w:id="0">
    <w:p w14:paraId="5FF6B9E8" w14:textId="77777777" w:rsidR="002C2581" w:rsidRDefault="002C2581" w:rsidP="00C87B3C">
      <w:pPr>
        <w:spacing w:after="0" w:line="240" w:lineRule="auto"/>
      </w:pPr>
      <w:r>
        <w:continuationSeparator/>
      </w:r>
    </w:p>
  </w:footnote>
  <w:footnote w:type="continuationNotice" w:id="1">
    <w:p w14:paraId="13BC36D3" w14:textId="77777777" w:rsidR="002C2581" w:rsidRDefault="002C2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FDF2E" w14:textId="1A439D85" w:rsidR="00C87B3C" w:rsidRDefault="00C87B3C">
    <w:pPr>
      <w:pStyle w:val="Header"/>
    </w:pPr>
    <w:r>
      <w:rPr>
        <w:noProof/>
      </w:rPr>
      <mc:AlternateContent>
        <mc:Choice Requires="wps">
          <w:drawing>
            <wp:anchor distT="0" distB="0" distL="0" distR="0" simplePos="0" relativeHeight="251658241" behindDoc="0" locked="0" layoutInCell="1" allowOverlap="1" wp14:anchorId="2EFEA9AC" wp14:editId="6461B4E1">
              <wp:simplePos x="635" y="635"/>
              <wp:positionH relativeFrom="page">
                <wp:align>center</wp:align>
              </wp:positionH>
              <wp:positionV relativeFrom="page">
                <wp:align>top</wp:align>
              </wp:positionV>
              <wp:extent cx="443865" cy="443865"/>
              <wp:effectExtent l="0" t="0" r="16510" b="4445"/>
              <wp:wrapNone/>
              <wp:docPr id="3" name="Picture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DE7309" w14:textId="4CEFDB03"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FEA9AC" id="_x0000_t202" coordsize="21600,21600" o:spt="202" path="m,l,21600r21600,l21600,xe">
              <v:stroke joinstyle="miter"/>
              <v:path gradientshapeok="t" o:connecttype="rect"/>
            </v:shapetype>
            <v:shape id="Picture 3"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CDE7309" w14:textId="4CEFDB03"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C3AB2" w14:textId="77777777" w:rsidR="00C87B3C" w:rsidRDefault="00C87B3C" w:rsidP="00C87B3C">
    <w:pPr>
      <w:pStyle w:val="Header"/>
      <w:ind w:left="-567" w:right="28"/>
    </w:pPr>
  </w:p>
  <w:p w14:paraId="3D566C0B" w14:textId="77777777" w:rsidR="00C87B3C" w:rsidRDefault="00C87B3C" w:rsidP="00C87B3C">
    <w:pPr>
      <w:pStyle w:val="Header"/>
      <w:ind w:left="-567" w:right="28"/>
    </w:pPr>
  </w:p>
  <w:p w14:paraId="6BC22BB7" w14:textId="7C4D0953" w:rsidR="00C87B3C" w:rsidRDefault="00C87B3C" w:rsidP="00C87B3C">
    <w:pPr>
      <w:pStyle w:val="Header"/>
      <w:ind w:left="-567" w:right="28"/>
    </w:pPr>
    <w:r>
      <w:rPr>
        <w:noProof/>
      </w:rPr>
      <mc:AlternateContent>
        <mc:Choice Requires="wps">
          <w:drawing>
            <wp:anchor distT="0" distB="0" distL="0" distR="0" simplePos="0" relativeHeight="251658242" behindDoc="0" locked="0" layoutInCell="1" allowOverlap="1" wp14:anchorId="2AAF9B0E" wp14:editId="326BBAFA">
              <wp:simplePos x="723900" y="447675"/>
              <wp:positionH relativeFrom="page">
                <wp:align>center</wp:align>
              </wp:positionH>
              <wp:positionV relativeFrom="page">
                <wp:align>top</wp:align>
              </wp:positionV>
              <wp:extent cx="443865" cy="443865"/>
              <wp:effectExtent l="0" t="0" r="16510" b="4445"/>
              <wp:wrapNone/>
              <wp:docPr id="4" name="Picture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578BE" w14:textId="4635DE93"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AF9B0E" id="_x0000_t202" coordsize="21600,21600" o:spt="202" path="m,l,21600r21600,l21600,xe">
              <v:stroke joinstyle="miter"/>
              <v:path gradientshapeok="t" o:connecttype="rect"/>
            </v:shapetype>
            <v:shape id="Picture 4" o:spid="_x0000_s1027"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A4578BE" w14:textId="4635DE93"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B7CB5" w14:textId="77777777" w:rsidR="000F589B" w:rsidRDefault="000F589B" w:rsidP="000F589B">
    <w:pPr>
      <w:pStyle w:val="Header"/>
      <w:ind w:left="-567"/>
    </w:pPr>
  </w:p>
  <w:p w14:paraId="56B09269" w14:textId="77777777" w:rsidR="000F589B" w:rsidRDefault="000F589B" w:rsidP="000F589B">
    <w:pPr>
      <w:pStyle w:val="Header"/>
      <w:ind w:left="-567"/>
    </w:pPr>
  </w:p>
  <w:p w14:paraId="29221F89" w14:textId="467DDAB0" w:rsidR="00C87B3C" w:rsidRDefault="000F589B" w:rsidP="000F589B">
    <w:pPr>
      <w:pStyle w:val="Header"/>
      <w:ind w:left="-567"/>
    </w:pPr>
    <w:r>
      <w:rPr>
        <w:noProof/>
      </w:rPr>
      <w:drawing>
        <wp:inline distT="0" distB="0" distL="0" distR="0" wp14:anchorId="55D5E5DD" wp14:editId="1A437E72">
          <wp:extent cx="3449124" cy="619125"/>
          <wp:effectExtent l="0" t="0" r="571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58452" cy="638750"/>
                  </a:xfrm>
                  <a:prstGeom prst="rect">
                    <a:avLst/>
                  </a:prstGeom>
                </pic:spPr>
              </pic:pic>
            </a:graphicData>
          </a:graphic>
        </wp:inline>
      </w:drawing>
    </w:r>
    <w:r w:rsidR="00C87B3C">
      <w:rPr>
        <w:noProof/>
      </w:rPr>
      <mc:AlternateContent>
        <mc:Choice Requires="wps">
          <w:drawing>
            <wp:anchor distT="0" distB="0" distL="0" distR="0" simplePos="0" relativeHeight="251658240" behindDoc="0" locked="0" layoutInCell="1" allowOverlap="1" wp14:anchorId="3CEE8B02" wp14:editId="3EEF6A2D">
              <wp:simplePos x="635" y="635"/>
              <wp:positionH relativeFrom="page">
                <wp:align>center</wp:align>
              </wp:positionH>
              <wp:positionV relativeFrom="page">
                <wp:align>top</wp:align>
              </wp:positionV>
              <wp:extent cx="443865" cy="443865"/>
              <wp:effectExtent l="0" t="0" r="16510" b="4445"/>
              <wp:wrapNone/>
              <wp:docPr id="2" name="Picture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6304F3" w14:textId="15C1E3E1"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E8B02" id="_x0000_t202" coordsize="21600,21600" o:spt="202" path="m,l,21600r21600,l21600,xe">
              <v:stroke joinstyle="miter"/>
              <v:path gradientshapeok="t" o:connecttype="rect"/>
            </v:shapetype>
            <v:shape id="Picture 2"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46304F3" w14:textId="15C1E3E1" w:rsidR="00C87B3C" w:rsidRPr="00C87B3C" w:rsidRDefault="00C87B3C" w:rsidP="00C87B3C">
                    <w:pPr>
                      <w:spacing w:after="0"/>
                      <w:rPr>
                        <w:rFonts w:ascii="Calibri" w:eastAsia="Calibri" w:hAnsi="Calibri" w:cs="Calibri"/>
                        <w:noProof/>
                        <w:color w:val="0000FF"/>
                        <w:sz w:val="20"/>
                        <w:szCs w:val="20"/>
                      </w:rPr>
                    </w:pPr>
                    <w:r w:rsidRPr="00C87B3C">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7C2D93"/>
    <w:multiLevelType w:val="multilevel"/>
    <w:tmpl w:val="87D45CB0"/>
    <w:lvl w:ilvl="0">
      <w:start w:val="1"/>
      <w:numFmt w:val="decimal"/>
      <w:pStyle w:val="Heading1"/>
      <w:lvlText w:val="%1."/>
      <w:lvlJc w:val="left"/>
      <w:pPr>
        <w:tabs>
          <w:tab w:val="num" w:pos="510"/>
        </w:tabs>
        <w:ind w:left="510" w:hanging="510"/>
      </w:pPr>
      <w:rPr>
        <w:b/>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1">
      <w:start w:val="1"/>
      <w:numFmt w:val="decimal"/>
      <w:pStyle w:val="Heading2"/>
      <w:lvlText w:val="%1.%2"/>
      <w:lvlJc w:val="left"/>
      <w:pPr>
        <w:tabs>
          <w:tab w:val="num" w:pos="510"/>
        </w:tabs>
        <w:ind w:left="510" w:hanging="510"/>
      </w:pPr>
      <w:rPr>
        <w:b w:val="0"/>
        <w:i w:val="0"/>
        <w:caps w:val="0"/>
        <w:smallCaps w:val="0"/>
        <w:strike w:val="0"/>
        <w:dstrike w:val="0"/>
        <w:outline w:val="0"/>
        <w:shadow w:val="0"/>
        <w:emboss w:val="0"/>
        <w:imprint w:val="0"/>
        <w:vanish w:val="0"/>
        <w:color w:val="auto"/>
        <w:spacing w:val="0"/>
        <w:kern w:val="0"/>
        <w:position w:val="0"/>
        <w:u w:val="none"/>
        <w:effect w:val="none"/>
        <w:vertAlign w:val="baseline"/>
        <w:em w:val="none"/>
      </w:rPr>
    </w:lvl>
    <w:lvl w:ilvl="2">
      <w:start w:val="1"/>
      <w:numFmt w:val="decimal"/>
      <w:pStyle w:val="Heading3"/>
      <w:lvlText w:val="%1.%2.%3"/>
      <w:lvlJc w:val="left"/>
      <w:pPr>
        <w:tabs>
          <w:tab w:val="num" w:pos="510"/>
        </w:tabs>
        <w:ind w:left="510" w:hanging="510"/>
      </w:pPr>
    </w:lvl>
    <w:lvl w:ilvl="3">
      <w:start w:val="1"/>
      <w:numFmt w:val="decimal"/>
      <w:pStyle w:val="Heading4"/>
      <w:lvlText w:val="%1.%2.%3.%4"/>
      <w:lvlJc w:val="left"/>
      <w:pPr>
        <w:tabs>
          <w:tab w:val="num" w:pos="510"/>
        </w:tabs>
        <w:ind w:left="510" w:hanging="510"/>
      </w:pPr>
    </w:lvl>
    <w:lvl w:ilvl="4">
      <w:start w:val="1"/>
      <w:numFmt w:val="decimal"/>
      <w:pStyle w:val="Heading5"/>
      <w:lvlText w:val="%1.%2.%3.%4.%5"/>
      <w:lvlJc w:val="left"/>
      <w:pPr>
        <w:tabs>
          <w:tab w:val="num" w:pos="510"/>
        </w:tabs>
        <w:ind w:left="510" w:hanging="510"/>
      </w:pPr>
    </w:lvl>
    <w:lvl w:ilvl="5">
      <w:start w:val="1"/>
      <w:numFmt w:val="decimal"/>
      <w:pStyle w:val="Heading6"/>
      <w:lvlText w:val="%1.%2.%3.%4.%5.%6"/>
      <w:lvlJc w:val="left"/>
      <w:pPr>
        <w:tabs>
          <w:tab w:val="num" w:pos="510"/>
        </w:tabs>
        <w:ind w:left="510" w:hanging="510"/>
      </w:pPr>
    </w:lvl>
    <w:lvl w:ilvl="6">
      <w:start w:val="1"/>
      <w:numFmt w:val="decimal"/>
      <w:pStyle w:val="Heading7"/>
      <w:lvlText w:val="%1.%2.%3.%4.%5.%6.%7"/>
      <w:lvlJc w:val="left"/>
      <w:pPr>
        <w:tabs>
          <w:tab w:val="num" w:pos="510"/>
        </w:tabs>
        <w:ind w:left="510" w:hanging="510"/>
      </w:pPr>
    </w:lvl>
    <w:lvl w:ilvl="7">
      <w:start w:val="1"/>
      <w:numFmt w:val="decimal"/>
      <w:pStyle w:val="Heading8"/>
      <w:lvlText w:val="%1.%2.%3.%4.%5.%6.%7.%8"/>
      <w:lvlJc w:val="left"/>
      <w:pPr>
        <w:tabs>
          <w:tab w:val="num" w:pos="510"/>
        </w:tabs>
        <w:ind w:left="510" w:hanging="510"/>
      </w:pPr>
    </w:lvl>
    <w:lvl w:ilvl="8">
      <w:start w:val="1"/>
      <w:numFmt w:val="decimal"/>
      <w:pStyle w:val="Heading9"/>
      <w:lvlText w:val="%1.%2.%3.%4.%5.%6.%7.%8.%9"/>
      <w:lvlJc w:val="left"/>
      <w:pPr>
        <w:tabs>
          <w:tab w:val="num" w:pos="510"/>
        </w:tabs>
        <w:ind w:left="510" w:hanging="510"/>
      </w:pPr>
    </w:lvl>
  </w:abstractNum>
  <w:abstractNum w:abstractNumId="1" w15:restartNumberingAfterBreak="0">
    <w:nsid w:val="51F14E74"/>
    <w:multiLevelType w:val="multilevel"/>
    <w:tmpl w:val="8B247CF2"/>
    <w:lvl w:ilvl="0">
      <w:start w:val="1"/>
      <w:numFmt w:val="decimal"/>
      <w:pStyle w:val="Appendixheading1"/>
      <w:lvlText w:val="%1."/>
      <w:lvlJc w:val="left"/>
      <w:pPr>
        <w:ind w:left="576" w:hanging="576"/>
      </w:pPr>
      <w:rPr>
        <w:rFonts w:hint="default"/>
        <w:b/>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1">
      <w:start w:val="1"/>
      <w:numFmt w:val="decimal"/>
      <w:pStyle w:val="AppendixHeading2"/>
      <w:lvlText w:val="%1.%2"/>
      <w:lvlJc w:val="left"/>
      <w:pPr>
        <w:ind w:left="576" w:hanging="576"/>
      </w:pPr>
      <w:rPr>
        <w:rFonts w:hint="default"/>
        <w:b w:val="0"/>
        <w:i w:val="0"/>
        <w:caps w:val="0"/>
        <w:smallCaps w:val="0"/>
        <w:strike w:val="0"/>
        <w:dstrike w:val="0"/>
        <w:outline w:val="0"/>
        <w:shadow w:val="0"/>
        <w:emboss w:val="0"/>
        <w:imprint w:val="0"/>
        <w:vanish w:val="0"/>
        <w:color w:val="auto"/>
        <w:spacing w:val="0"/>
        <w:kern w:val="0"/>
        <w:position w:val="0"/>
        <w:u w:val="none"/>
        <w:effect w:val="none"/>
        <w:vertAlign w:val="baseline"/>
        <w:em w:val="none"/>
      </w:rPr>
    </w:lvl>
    <w:lvl w:ilvl="2">
      <w:start w:val="1"/>
      <w:numFmt w:val="lowerLetter"/>
      <w:pStyle w:val="Appendixheading3"/>
      <w:lvlText w:val="%3)"/>
      <w:lvlJc w:val="left"/>
      <w:pPr>
        <w:ind w:left="1152" w:hanging="576"/>
      </w:pPr>
      <w:rPr>
        <w:rFonts w:hint="default"/>
        <w:color w:val="auto"/>
      </w:rPr>
    </w:lvl>
    <w:lvl w:ilvl="3">
      <w:start w:val="1"/>
      <w:numFmt w:val="decimal"/>
      <w:lvlText w:val="%1.%2.%3.%4"/>
      <w:lvlJc w:val="left"/>
      <w:pPr>
        <w:tabs>
          <w:tab w:val="num" w:pos="510"/>
        </w:tabs>
        <w:ind w:left="510" w:hanging="510"/>
      </w:pPr>
      <w:rPr>
        <w:rFonts w:hint="default"/>
      </w:rPr>
    </w:lvl>
    <w:lvl w:ilvl="4">
      <w:start w:val="1"/>
      <w:numFmt w:val="decimal"/>
      <w:lvlText w:val="%1.%2.%3.%4.%5"/>
      <w:lvlJc w:val="left"/>
      <w:pPr>
        <w:tabs>
          <w:tab w:val="num" w:pos="510"/>
        </w:tabs>
        <w:ind w:left="510" w:hanging="510"/>
      </w:pPr>
      <w:rPr>
        <w:rFonts w:hint="default"/>
      </w:rPr>
    </w:lvl>
    <w:lvl w:ilvl="5">
      <w:start w:val="1"/>
      <w:numFmt w:val="decimal"/>
      <w:lvlText w:val="%1.%2.%3.%4.%5.%6"/>
      <w:lvlJc w:val="left"/>
      <w:pPr>
        <w:tabs>
          <w:tab w:val="num" w:pos="510"/>
        </w:tabs>
        <w:ind w:left="510" w:hanging="510"/>
      </w:pPr>
      <w:rPr>
        <w:rFonts w:hint="default"/>
      </w:rPr>
    </w:lvl>
    <w:lvl w:ilvl="6">
      <w:start w:val="1"/>
      <w:numFmt w:val="decimal"/>
      <w:lvlText w:val="%1.%2.%3.%4.%5.%6.%7"/>
      <w:lvlJc w:val="left"/>
      <w:pPr>
        <w:tabs>
          <w:tab w:val="num" w:pos="510"/>
        </w:tabs>
        <w:ind w:left="510" w:hanging="510"/>
      </w:pPr>
      <w:rPr>
        <w:rFonts w:hint="default"/>
      </w:rPr>
    </w:lvl>
    <w:lvl w:ilvl="7">
      <w:start w:val="1"/>
      <w:numFmt w:val="decimal"/>
      <w:lvlText w:val="%1.%2.%3.%4.%5.%6.%7.%8"/>
      <w:lvlJc w:val="left"/>
      <w:pPr>
        <w:tabs>
          <w:tab w:val="num" w:pos="510"/>
        </w:tabs>
        <w:ind w:left="510" w:hanging="510"/>
      </w:pPr>
      <w:rPr>
        <w:rFonts w:hint="default"/>
      </w:rPr>
    </w:lvl>
    <w:lvl w:ilvl="8">
      <w:start w:val="1"/>
      <w:numFmt w:val="decimal"/>
      <w:lvlText w:val="%1.%2.%3.%4.%5.%6.%7.%8.%9"/>
      <w:lvlJc w:val="left"/>
      <w:pPr>
        <w:tabs>
          <w:tab w:val="num" w:pos="510"/>
        </w:tabs>
        <w:ind w:left="510" w:hanging="510"/>
      </w:pPr>
      <w:rPr>
        <w:rFonts w:hint="default"/>
      </w:rPr>
    </w:lvl>
  </w:abstractNum>
  <w:num w:numId="1" w16cid:durableId="407265193">
    <w:abstractNumId w:val="0"/>
  </w:num>
  <w:num w:numId="2" w16cid:durableId="446432491">
    <w:abstractNumId w:val="1"/>
  </w:num>
  <w:num w:numId="3" w16cid:durableId="1605838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137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173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731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3C"/>
    <w:rsid w:val="00001746"/>
    <w:rsid w:val="0000365F"/>
    <w:rsid w:val="00005DB9"/>
    <w:rsid w:val="0000627A"/>
    <w:rsid w:val="0000675A"/>
    <w:rsid w:val="00007F26"/>
    <w:rsid w:val="000109FB"/>
    <w:rsid w:val="00014436"/>
    <w:rsid w:val="00017934"/>
    <w:rsid w:val="00021431"/>
    <w:rsid w:val="00021931"/>
    <w:rsid w:val="000236DD"/>
    <w:rsid w:val="00023853"/>
    <w:rsid w:val="0002504C"/>
    <w:rsid w:val="00026324"/>
    <w:rsid w:val="00031949"/>
    <w:rsid w:val="00032B81"/>
    <w:rsid w:val="000332AC"/>
    <w:rsid w:val="00034C27"/>
    <w:rsid w:val="00034C87"/>
    <w:rsid w:val="0004247B"/>
    <w:rsid w:val="000437E2"/>
    <w:rsid w:val="00043BF4"/>
    <w:rsid w:val="00043FA0"/>
    <w:rsid w:val="00051AAF"/>
    <w:rsid w:val="00052D3C"/>
    <w:rsid w:val="000564BC"/>
    <w:rsid w:val="0005768C"/>
    <w:rsid w:val="0006190D"/>
    <w:rsid w:val="000622F9"/>
    <w:rsid w:val="00063AF6"/>
    <w:rsid w:val="00064FCC"/>
    <w:rsid w:val="00065608"/>
    <w:rsid w:val="000659EB"/>
    <w:rsid w:val="0007011C"/>
    <w:rsid w:val="00070EC9"/>
    <w:rsid w:val="00071740"/>
    <w:rsid w:val="00071ECA"/>
    <w:rsid w:val="00072866"/>
    <w:rsid w:val="000736AF"/>
    <w:rsid w:val="00073EE3"/>
    <w:rsid w:val="0007406F"/>
    <w:rsid w:val="00075688"/>
    <w:rsid w:val="00082616"/>
    <w:rsid w:val="00082DC6"/>
    <w:rsid w:val="00083A35"/>
    <w:rsid w:val="00083DA9"/>
    <w:rsid w:val="000846C5"/>
    <w:rsid w:val="000853FD"/>
    <w:rsid w:val="0008550C"/>
    <w:rsid w:val="00086A5F"/>
    <w:rsid w:val="000906D6"/>
    <w:rsid w:val="0009114E"/>
    <w:rsid w:val="00091FCC"/>
    <w:rsid w:val="000959C4"/>
    <w:rsid w:val="000959CC"/>
    <w:rsid w:val="00096426"/>
    <w:rsid w:val="00096BA7"/>
    <w:rsid w:val="00097063"/>
    <w:rsid w:val="000971B8"/>
    <w:rsid w:val="00097535"/>
    <w:rsid w:val="000A1127"/>
    <w:rsid w:val="000A22C8"/>
    <w:rsid w:val="000A4085"/>
    <w:rsid w:val="000A476C"/>
    <w:rsid w:val="000A4A06"/>
    <w:rsid w:val="000A68D5"/>
    <w:rsid w:val="000B0EE6"/>
    <w:rsid w:val="000B123E"/>
    <w:rsid w:val="000B67F4"/>
    <w:rsid w:val="000C1146"/>
    <w:rsid w:val="000C1A11"/>
    <w:rsid w:val="000C1E22"/>
    <w:rsid w:val="000C22A2"/>
    <w:rsid w:val="000C2FA9"/>
    <w:rsid w:val="000C51E4"/>
    <w:rsid w:val="000C549A"/>
    <w:rsid w:val="000D0A57"/>
    <w:rsid w:val="000D39E6"/>
    <w:rsid w:val="000D46AA"/>
    <w:rsid w:val="000D543E"/>
    <w:rsid w:val="000D55CB"/>
    <w:rsid w:val="000D5962"/>
    <w:rsid w:val="000D665A"/>
    <w:rsid w:val="000E13CB"/>
    <w:rsid w:val="000E2AF5"/>
    <w:rsid w:val="000E7151"/>
    <w:rsid w:val="000E727E"/>
    <w:rsid w:val="000E7366"/>
    <w:rsid w:val="000F0DB4"/>
    <w:rsid w:val="000F106B"/>
    <w:rsid w:val="000F147D"/>
    <w:rsid w:val="000F16A0"/>
    <w:rsid w:val="000F2C62"/>
    <w:rsid w:val="000F304D"/>
    <w:rsid w:val="000F451E"/>
    <w:rsid w:val="000F589B"/>
    <w:rsid w:val="000F78C3"/>
    <w:rsid w:val="00100283"/>
    <w:rsid w:val="00101F8C"/>
    <w:rsid w:val="001025E7"/>
    <w:rsid w:val="001026CB"/>
    <w:rsid w:val="001053AF"/>
    <w:rsid w:val="00107A7A"/>
    <w:rsid w:val="00110A10"/>
    <w:rsid w:val="00110F69"/>
    <w:rsid w:val="00113E35"/>
    <w:rsid w:val="00116351"/>
    <w:rsid w:val="00117848"/>
    <w:rsid w:val="00117993"/>
    <w:rsid w:val="00120C47"/>
    <w:rsid w:val="00122741"/>
    <w:rsid w:val="001236A8"/>
    <w:rsid w:val="00124500"/>
    <w:rsid w:val="00125B2F"/>
    <w:rsid w:val="00126000"/>
    <w:rsid w:val="00130C1B"/>
    <w:rsid w:val="00135553"/>
    <w:rsid w:val="00135EAE"/>
    <w:rsid w:val="00136722"/>
    <w:rsid w:val="001419FF"/>
    <w:rsid w:val="00141A73"/>
    <w:rsid w:val="00145EDA"/>
    <w:rsid w:val="00150415"/>
    <w:rsid w:val="00155C2C"/>
    <w:rsid w:val="00156B29"/>
    <w:rsid w:val="00160B18"/>
    <w:rsid w:val="001625A3"/>
    <w:rsid w:val="001625D1"/>
    <w:rsid w:val="00162721"/>
    <w:rsid w:val="00163655"/>
    <w:rsid w:val="00163C76"/>
    <w:rsid w:val="00164553"/>
    <w:rsid w:val="001649CA"/>
    <w:rsid w:val="001675D5"/>
    <w:rsid w:val="0017018D"/>
    <w:rsid w:val="001706E6"/>
    <w:rsid w:val="001733A6"/>
    <w:rsid w:val="00174DE0"/>
    <w:rsid w:val="00177D58"/>
    <w:rsid w:val="00181238"/>
    <w:rsid w:val="00182A6D"/>
    <w:rsid w:val="00184EB8"/>
    <w:rsid w:val="00187C42"/>
    <w:rsid w:val="001917E1"/>
    <w:rsid w:val="00196115"/>
    <w:rsid w:val="00197737"/>
    <w:rsid w:val="001A33B8"/>
    <w:rsid w:val="001A3570"/>
    <w:rsid w:val="001A5D08"/>
    <w:rsid w:val="001A73E9"/>
    <w:rsid w:val="001B2DED"/>
    <w:rsid w:val="001B38F4"/>
    <w:rsid w:val="001B5623"/>
    <w:rsid w:val="001B5BBD"/>
    <w:rsid w:val="001B68DC"/>
    <w:rsid w:val="001B7D08"/>
    <w:rsid w:val="001C15CD"/>
    <w:rsid w:val="001C177F"/>
    <w:rsid w:val="001C1EEC"/>
    <w:rsid w:val="001C207B"/>
    <w:rsid w:val="001C2926"/>
    <w:rsid w:val="001C46E9"/>
    <w:rsid w:val="001D5A70"/>
    <w:rsid w:val="001E2684"/>
    <w:rsid w:val="001E2699"/>
    <w:rsid w:val="001E2FD5"/>
    <w:rsid w:val="001E31EB"/>
    <w:rsid w:val="001E45EB"/>
    <w:rsid w:val="001F28C3"/>
    <w:rsid w:val="001F28F6"/>
    <w:rsid w:val="001F2FC3"/>
    <w:rsid w:val="001F47B1"/>
    <w:rsid w:val="001F6468"/>
    <w:rsid w:val="001F7961"/>
    <w:rsid w:val="00200714"/>
    <w:rsid w:val="00201FFF"/>
    <w:rsid w:val="00203114"/>
    <w:rsid w:val="0020386C"/>
    <w:rsid w:val="0020710B"/>
    <w:rsid w:val="00207FED"/>
    <w:rsid w:val="00211FB2"/>
    <w:rsid w:val="002127FA"/>
    <w:rsid w:val="00213F60"/>
    <w:rsid w:val="00215FBA"/>
    <w:rsid w:val="0021720E"/>
    <w:rsid w:val="0021759A"/>
    <w:rsid w:val="00220C56"/>
    <w:rsid w:val="002215AD"/>
    <w:rsid w:val="0022262E"/>
    <w:rsid w:val="00223293"/>
    <w:rsid w:val="00223378"/>
    <w:rsid w:val="00223CDA"/>
    <w:rsid w:val="0022424A"/>
    <w:rsid w:val="00224B39"/>
    <w:rsid w:val="00224D54"/>
    <w:rsid w:val="002250DA"/>
    <w:rsid w:val="00227636"/>
    <w:rsid w:val="00227F73"/>
    <w:rsid w:val="002310C6"/>
    <w:rsid w:val="00231419"/>
    <w:rsid w:val="00234F23"/>
    <w:rsid w:val="00236565"/>
    <w:rsid w:val="00245B7F"/>
    <w:rsid w:val="00245CCC"/>
    <w:rsid w:val="002467F8"/>
    <w:rsid w:val="00246BB6"/>
    <w:rsid w:val="0025132B"/>
    <w:rsid w:val="00253548"/>
    <w:rsid w:val="00254C2D"/>
    <w:rsid w:val="00254E3C"/>
    <w:rsid w:val="0025681A"/>
    <w:rsid w:val="00256B55"/>
    <w:rsid w:val="00257296"/>
    <w:rsid w:val="002572E3"/>
    <w:rsid w:val="002604ED"/>
    <w:rsid w:val="002605F1"/>
    <w:rsid w:val="002615FD"/>
    <w:rsid w:val="00263886"/>
    <w:rsid w:val="002645AD"/>
    <w:rsid w:val="00265F2B"/>
    <w:rsid w:val="002666DC"/>
    <w:rsid w:val="0027105C"/>
    <w:rsid w:val="0027268C"/>
    <w:rsid w:val="00273B47"/>
    <w:rsid w:val="002750E4"/>
    <w:rsid w:val="002767F2"/>
    <w:rsid w:val="00276B13"/>
    <w:rsid w:val="002772B1"/>
    <w:rsid w:val="00280167"/>
    <w:rsid w:val="002820B3"/>
    <w:rsid w:val="002827A7"/>
    <w:rsid w:val="002836E7"/>
    <w:rsid w:val="0028412D"/>
    <w:rsid w:val="00284B92"/>
    <w:rsid w:val="00284EF5"/>
    <w:rsid w:val="00285363"/>
    <w:rsid w:val="002857A1"/>
    <w:rsid w:val="002878D6"/>
    <w:rsid w:val="00292102"/>
    <w:rsid w:val="0029542A"/>
    <w:rsid w:val="00295641"/>
    <w:rsid w:val="00295D4C"/>
    <w:rsid w:val="00296955"/>
    <w:rsid w:val="002A2305"/>
    <w:rsid w:val="002A319A"/>
    <w:rsid w:val="002A3E2A"/>
    <w:rsid w:val="002A55A6"/>
    <w:rsid w:val="002A6B0D"/>
    <w:rsid w:val="002A6D50"/>
    <w:rsid w:val="002B0027"/>
    <w:rsid w:val="002B0C0F"/>
    <w:rsid w:val="002B19EC"/>
    <w:rsid w:val="002B1D20"/>
    <w:rsid w:val="002B38F1"/>
    <w:rsid w:val="002B4599"/>
    <w:rsid w:val="002B61F9"/>
    <w:rsid w:val="002B718E"/>
    <w:rsid w:val="002B776C"/>
    <w:rsid w:val="002C0894"/>
    <w:rsid w:val="002C0AD8"/>
    <w:rsid w:val="002C0C2C"/>
    <w:rsid w:val="002C1D5D"/>
    <w:rsid w:val="002C2581"/>
    <w:rsid w:val="002C33D3"/>
    <w:rsid w:val="002C4F6D"/>
    <w:rsid w:val="002D26E8"/>
    <w:rsid w:val="002D315D"/>
    <w:rsid w:val="002D3B71"/>
    <w:rsid w:val="002D5A63"/>
    <w:rsid w:val="002D5ED8"/>
    <w:rsid w:val="002D7374"/>
    <w:rsid w:val="002E2560"/>
    <w:rsid w:val="002E521D"/>
    <w:rsid w:val="002E7CBC"/>
    <w:rsid w:val="002F08AD"/>
    <w:rsid w:val="002F15EC"/>
    <w:rsid w:val="002F30AB"/>
    <w:rsid w:val="002F312F"/>
    <w:rsid w:val="002F3E92"/>
    <w:rsid w:val="002F495A"/>
    <w:rsid w:val="002F5BE8"/>
    <w:rsid w:val="002F64CA"/>
    <w:rsid w:val="002F6613"/>
    <w:rsid w:val="002F6A17"/>
    <w:rsid w:val="002F7FA0"/>
    <w:rsid w:val="003006B0"/>
    <w:rsid w:val="003058BE"/>
    <w:rsid w:val="00305A30"/>
    <w:rsid w:val="00307E63"/>
    <w:rsid w:val="0031076D"/>
    <w:rsid w:val="003111BB"/>
    <w:rsid w:val="0031131E"/>
    <w:rsid w:val="00311BE9"/>
    <w:rsid w:val="00313368"/>
    <w:rsid w:val="00313F72"/>
    <w:rsid w:val="00314330"/>
    <w:rsid w:val="0031621B"/>
    <w:rsid w:val="00317305"/>
    <w:rsid w:val="003203A4"/>
    <w:rsid w:val="003203D7"/>
    <w:rsid w:val="00320F67"/>
    <w:rsid w:val="00321454"/>
    <w:rsid w:val="00323EB0"/>
    <w:rsid w:val="00324470"/>
    <w:rsid w:val="00324BED"/>
    <w:rsid w:val="00325B7A"/>
    <w:rsid w:val="00325B99"/>
    <w:rsid w:val="00325CC3"/>
    <w:rsid w:val="00330748"/>
    <w:rsid w:val="0033186B"/>
    <w:rsid w:val="00332CB9"/>
    <w:rsid w:val="0033434F"/>
    <w:rsid w:val="003405F7"/>
    <w:rsid w:val="00342BA0"/>
    <w:rsid w:val="00342CC3"/>
    <w:rsid w:val="003430CC"/>
    <w:rsid w:val="00343169"/>
    <w:rsid w:val="003431F0"/>
    <w:rsid w:val="00345695"/>
    <w:rsid w:val="00345FCF"/>
    <w:rsid w:val="003463D7"/>
    <w:rsid w:val="00346E54"/>
    <w:rsid w:val="00347426"/>
    <w:rsid w:val="00352BC6"/>
    <w:rsid w:val="003542A2"/>
    <w:rsid w:val="00354DDA"/>
    <w:rsid w:val="00357A42"/>
    <w:rsid w:val="0036026D"/>
    <w:rsid w:val="0036162C"/>
    <w:rsid w:val="00371614"/>
    <w:rsid w:val="003716C9"/>
    <w:rsid w:val="00372A17"/>
    <w:rsid w:val="003742D1"/>
    <w:rsid w:val="00376896"/>
    <w:rsid w:val="0037736B"/>
    <w:rsid w:val="00387766"/>
    <w:rsid w:val="003911AA"/>
    <w:rsid w:val="003930FA"/>
    <w:rsid w:val="00393D51"/>
    <w:rsid w:val="003A07F4"/>
    <w:rsid w:val="003A2ED5"/>
    <w:rsid w:val="003A529F"/>
    <w:rsid w:val="003A5D35"/>
    <w:rsid w:val="003A6FBF"/>
    <w:rsid w:val="003B2A13"/>
    <w:rsid w:val="003B4242"/>
    <w:rsid w:val="003B434F"/>
    <w:rsid w:val="003B4D15"/>
    <w:rsid w:val="003B549D"/>
    <w:rsid w:val="003B5D82"/>
    <w:rsid w:val="003B668F"/>
    <w:rsid w:val="003B7E94"/>
    <w:rsid w:val="003C02A1"/>
    <w:rsid w:val="003C506A"/>
    <w:rsid w:val="003C530A"/>
    <w:rsid w:val="003C788E"/>
    <w:rsid w:val="003D03B9"/>
    <w:rsid w:val="003D2245"/>
    <w:rsid w:val="003D4675"/>
    <w:rsid w:val="003D638E"/>
    <w:rsid w:val="003E0FEE"/>
    <w:rsid w:val="003E2A10"/>
    <w:rsid w:val="003E2FD0"/>
    <w:rsid w:val="003E32A8"/>
    <w:rsid w:val="003E5152"/>
    <w:rsid w:val="003E5E10"/>
    <w:rsid w:val="003F151A"/>
    <w:rsid w:val="003F1DE0"/>
    <w:rsid w:val="003F314C"/>
    <w:rsid w:val="003F4D5A"/>
    <w:rsid w:val="003F5674"/>
    <w:rsid w:val="003F6107"/>
    <w:rsid w:val="004024A3"/>
    <w:rsid w:val="004041AB"/>
    <w:rsid w:val="00406776"/>
    <w:rsid w:val="00409F72"/>
    <w:rsid w:val="00412013"/>
    <w:rsid w:val="00414517"/>
    <w:rsid w:val="00414DF2"/>
    <w:rsid w:val="00415D68"/>
    <w:rsid w:val="00420A16"/>
    <w:rsid w:val="004210D8"/>
    <w:rsid w:val="004210EF"/>
    <w:rsid w:val="00424D73"/>
    <w:rsid w:val="00425430"/>
    <w:rsid w:val="00427389"/>
    <w:rsid w:val="00431159"/>
    <w:rsid w:val="00432B57"/>
    <w:rsid w:val="00434E9E"/>
    <w:rsid w:val="004356F4"/>
    <w:rsid w:val="00435746"/>
    <w:rsid w:val="00437B75"/>
    <w:rsid w:val="004411BB"/>
    <w:rsid w:val="00441E25"/>
    <w:rsid w:val="00444AE6"/>
    <w:rsid w:val="004460BE"/>
    <w:rsid w:val="00447CF4"/>
    <w:rsid w:val="00450D52"/>
    <w:rsid w:val="004521D7"/>
    <w:rsid w:val="0045434A"/>
    <w:rsid w:val="004545EE"/>
    <w:rsid w:val="00454EEF"/>
    <w:rsid w:val="00455915"/>
    <w:rsid w:val="00456FE7"/>
    <w:rsid w:val="00460DD9"/>
    <w:rsid w:val="004619F0"/>
    <w:rsid w:val="00461F16"/>
    <w:rsid w:val="00463744"/>
    <w:rsid w:val="00464915"/>
    <w:rsid w:val="00464C6C"/>
    <w:rsid w:val="00464F7B"/>
    <w:rsid w:val="00465C95"/>
    <w:rsid w:val="00471E3C"/>
    <w:rsid w:val="00473816"/>
    <w:rsid w:val="00473A74"/>
    <w:rsid w:val="00475816"/>
    <w:rsid w:val="0047745C"/>
    <w:rsid w:val="004808E9"/>
    <w:rsid w:val="00480FC5"/>
    <w:rsid w:val="00483A95"/>
    <w:rsid w:val="00486190"/>
    <w:rsid w:val="00486D9F"/>
    <w:rsid w:val="00492498"/>
    <w:rsid w:val="0049690C"/>
    <w:rsid w:val="004B1242"/>
    <w:rsid w:val="004B153F"/>
    <w:rsid w:val="004B4589"/>
    <w:rsid w:val="004B533E"/>
    <w:rsid w:val="004B7FEB"/>
    <w:rsid w:val="004C075A"/>
    <w:rsid w:val="004C321B"/>
    <w:rsid w:val="004C4439"/>
    <w:rsid w:val="004C6812"/>
    <w:rsid w:val="004C6AED"/>
    <w:rsid w:val="004C7087"/>
    <w:rsid w:val="004D0088"/>
    <w:rsid w:val="004D27A3"/>
    <w:rsid w:val="004D2B62"/>
    <w:rsid w:val="004D440F"/>
    <w:rsid w:val="004D591A"/>
    <w:rsid w:val="004E2699"/>
    <w:rsid w:val="004E30FB"/>
    <w:rsid w:val="004E3CC8"/>
    <w:rsid w:val="004E54D4"/>
    <w:rsid w:val="004E6A7C"/>
    <w:rsid w:val="004E740A"/>
    <w:rsid w:val="004F1254"/>
    <w:rsid w:val="004F16B2"/>
    <w:rsid w:val="004F2E90"/>
    <w:rsid w:val="004F3807"/>
    <w:rsid w:val="004F4F79"/>
    <w:rsid w:val="00500CED"/>
    <w:rsid w:val="00502383"/>
    <w:rsid w:val="00503737"/>
    <w:rsid w:val="00503D3E"/>
    <w:rsid w:val="005048AF"/>
    <w:rsid w:val="00504A3A"/>
    <w:rsid w:val="00510F8D"/>
    <w:rsid w:val="00511672"/>
    <w:rsid w:val="005128FB"/>
    <w:rsid w:val="00512A24"/>
    <w:rsid w:val="00517315"/>
    <w:rsid w:val="005175B7"/>
    <w:rsid w:val="00517B38"/>
    <w:rsid w:val="00521C85"/>
    <w:rsid w:val="005233FE"/>
    <w:rsid w:val="00523E0F"/>
    <w:rsid w:val="00524143"/>
    <w:rsid w:val="005252DE"/>
    <w:rsid w:val="00526405"/>
    <w:rsid w:val="00527CE0"/>
    <w:rsid w:val="00531C19"/>
    <w:rsid w:val="00531EF2"/>
    <w:rsid w:val="0053449C"/>
    <w:rsid w:val="00534D3B"/>
    <w:rsid w:val="005424FC"/>
    <w:rsid w:val="00542ACB"/>
    <w:rsid w:val="00545F4B"/>
    <w:rsid w:val="00546144"/>
    <w:rsid w:val="00546D0C"/>
    <w:rsid w:val="00547EB3"/>
    <w:rsid w:val="0055007B"/>
    <w:rsid w:val="00551E1D"/>
    <w:rsid w:val="00552BB6"/>
    <w:rsid w:val="0055340A"/>
    <w:rsid w:val="005565DC"/>
    <w:rsid w:val="00556CB6"/>
    <w:rsid w:val="005574AB"/>
    <w:rsid w:val="00557F80"/>
    <w:rsid w:val="00560CEA"/>
    <w:rsid w:val="005639C4"/>
    <w:rsid w:val="00563E59"/>
    <w:rsid w:val="00564142"/>
    <w:rsid w:val="005649B6"/>
    <w:rsid w:val="005658A9"/>
    <w:rsid w:val="00566B4C"/>
    <w:rsid w:val="0057028F"/>
    <w:rsid w:val="005704F3"/>
    <w:rsid w:val="00570FF8"/>
    <w:rsid w:val="00571BF9"/>
    <w:rsid w:val="005721CE"/>
    <w:rsid w:val="005728D6"/>
    <w:rsid w:val="0057391F"/>
    <w:rsid w:val="005746B3"/>
    <w:rsid w:val="005767E3"/>
    <w:rsid w:val="00582144"/>
    <w:rsid w:val="005831B6"/>
    <w:rsid w:val="00584A8D"/>
    <w:rsid w:val="00587534"/>
    <w:rsid w:val="00587D85"/>
    <w:rsid w:val="005902B9"/>
    <w:rsid w:val="00591B38"/>
    <w:rsid w:val="00595454"/>
    <w:rsid w:val="005958ED"/>
    <w:rsid w:val="00597AD3"/>
    <w:rsid w:val="005A3224"/>
    <w:rsid w:val="005A4D58"/>
    <w:rsid w:val="005A5306"/>
    <w:rsid w:val="005A6BF0"/>
    <w:rsid w:val="005B24E3"/>
    <w:rsid w:val="005B3C24"/>
    <w:rsid w:val="005B45BE"/>
    <w:rsid w:val="005B4926"/>
    <w:rsid w:val="005B5B64"/>
    <w:rsid w:val="005C1F36"/>
    <w:rsid w:val="005C2483"/>
    <w:rsid w:val="005C2EE9"/>
    <w:rsid w:val="005C3566"/>
    <w:rsid w:val="005C3F0C"/>
    <w:rsid w:val="005C4231"/>
    <w:rsid w:val="005C5CAD"/>
    <w:rsid w:val="005C681E"/>
    <w:rsid w:val="005C7F38"/>
    <w:rsid w:val="005D034F"/>
    <w:rsid w:val="005D171C"/>
    <w:rsid w:val="005D19E0"/>
    <w:rsid w:val="005D2251"/>
    <w:rsid w:val="005D308F"/>
    <w:rsid w:val="005D3B77"/>
    <w:rsid w:val="005D5719"/>
    <w:rsid w:val="005D5BD7"/>
    <w:rsid w:val="005D61C0"/>
    <w:rsid w:val="005D636F"/>
    <w:rsid w:val="005D6DC1"/>
    <w:rsid w:val="005D6E6C"/>
    <w:rsid w:val="005E03EF"/>
    <w:rsid w:val="005E19C9"/>
    <w:rsid w:val="005E2511"/>
    <w:rsid w:val="005E4235"/>
    <w:rsid w:val="005E49F0"/>
    <w:rsid w:val="005E6396"/>
    <w:rsid w:val="005E6A50"/>
    <w:rsid w:val="005E6DC7"/>
    <w:rsid w:val="005F01C4"/>
    <w:rsid w:val="005F3041"/>
    <w:rsid w:val="005F4D08"/>
    <w:rsid w:val="005F7A5E"/>
    <w:rsid w:val="006009D6"/>
    <w:rsid w:val="00601FC7"/>
    <w:rsid w:val="00602DBB"/>
    <w:rsid w:val="00610D7D"/>
    <w:rsid w:val="00612505"/>
    <w:rsid w:val="00612C21"/>
    <w:rsid w:val="00614F49"/>
    <w:rsid w:val="006169CC"/>
    <w:rsid w:val="00616BAF"/>
    <w:rsid w:val="00616F61"/>
    <w:rsid w:val="00620088"/>
    <w:rsid w:val="0062188D"/>
    <w:rsid w:val="00621C6E"/>
    <w:rsid w:val="00622ADD"/>
    <w:rsid w:val="00622E25"/>
    <w:rsid w:val="006313AF"/>
    <w:rsid w:val="0063373E"/>
    <w:rsid w:val="006367C9"/>
    <w:rsid w:val="00637D28"/>
    <w:rsid w:val="00640330"/>
    <w:rsid w:val="0064084A"/>
    <w:rsid w:val="00640BFD"/>
    <w:rsid w:val="00653298"/>
    <w:rsid w:val="0065342A"/>
    <w:rsid w:val="0065549E"/>
    <w:rsid w:val="006556D4"/>
    <w:rsid w:val="00656208"/>
    <w:rsid w:val="00656AA0"/>
    <w:rsid w:val="00661B4E"/>
    <w:rsid w:val="006622F1"/>
    <w:rsid w:val="00663366"/>
    <w:rsid w:val="0066370C"/>
    <w:rsid w:val="00664E22"/>
    <w:rsid w:val="00665D5F"/>
    <w:rsid w:val="0066634E"/>
    <w:rsid w:val="00670839"/>
    <w:rsid w:val="0067215F"/>
    <w:rsid w:val="00673C9B"/>
    <w:rsid w:val="0067444C"/>
    <w:rsid w:val="006746DC"/>
    <w:rsid w:val="006747AB"/>
    <w:rsid w:val="0067597E"/>
    <w:rsid w:val="00676417"/>
    <w:rsid w:val="0068511C"/>
    <w:rsid w:val="006876F3"/>
    <w:rsid w:val="00691410"/>
    <w:rsid w:val="006A4D52"/>
    <w:rsid w:val="006A6F63"/>
    <w:rsid w:val="006B0170"/>
    <w:rsid w:val="006B0667"/>
    <w:rsid w:val="006B1032"/>
    <w:rsid w:val="006B2CCC"/>
    <w:rsid w:val="006B4A43"/>
    <w:rsid w:val="006B4B6F"/>
    <w:rsid w:val="006B5170"/>
    <w:rsid w:val="006B5FA0"/>
    <w:rsid w:val="006C1FD8"/>
    <w:rsid w:val="006C20FA"/>
    <w:rsid w:val="006C2C08"/>
    <w:rsid w:val="006C36EF"/>
    <w:rsid w:val="006C5FA7"/>
    <w:rsid w:val="006C767A"/>
    <w:rsid w:val="006D17D3"/>
    <w:rsid w:val="006D1AA6"/>
    <w:rsid w:val="006D2A39"/>
    <w:rsid w:val="006D319A"/>
    <w:rsid w:val="006D4A4C"/>
    <w:rsid w:val="006D68D8"/>
    <w:rsid w:val="006D7047"/>
    <w:rsid w:val="006D70AC"/>
    <w:rsid w:val="006E3E26"/>
    <w:rsid w:val="006E77BB"/>
    <w:rsid w:val="006E7BAC"/>
    <w:rsid w:val="006F14CA"/>
    <w:rsid w:val="006F1EB4"/>
    <w:rsid w:val="006F3526"/>
    <w:rsid w:val="006F3CF0"/>
    <w:rsid w:val="006F44FB"/>
    <w:rsid w:val="006F4E11"/>
    <w:rsid w:val="006F7A98"/>
    <w:rsid w:val="006F7F8C"/>
    <w:rsid w:val="00700986"/>
    <w:rsid w:val="00701022"/>
    <w:rsid w:val="00702885"/>
    <w:rsid w:val="007035AE"/>
    <w:rsid w:val="007107CF"/>
    <w:rsid w:val="0071238D"/>
    <w:rsid w:val="00712412"/>
    <w:rsid w:val="00715009"/>
    <w:rsid w:val="0071607D"/>
    <w:rsid w:val="0071652E"/>
    <w:rsid w:val="007206BC"/>
    <w:rsid w:val="0072100A"/>
    <w:rsid w:val="007263D2"/>
    <w:rsid w:val="00726414"/>
    <w:rsid w:val="00731126"/>
    <w:rsid w:val="0073185D"/>
    <w:rsid w:val="00731AD8"/>
    <w:rsid w:val="00732C84"/>
    <w:rsid w:val="00732D95"/>
    <w:rsid w:val="0073405B"/>
    <w:rsid w:val="0073411E"/>
    <w:rsid w:val="007351AC"/>
    <w:rsid w:val="00735C8B"/>
    <w:rsid w:val="00736F31"/>
    <w:rsid w:val="0074412F"/>
    <w:rsid w:val="00744A0C"/>
    <w:rsid w:val="007478BD"/>
    <w:rsid w:val="00747BB4"/>
    <w:rsid w:val="00750223"/>
    <w:rsid w:val="00750519"/>
    <w:rsid w:val="007508C2"/>
    <w:rsid w:val="007538F7"/>
    <w:rsid w:val="00755930"/>
    <w:rsid w:val="007566CF"/>
    <w:rsid w:val="00756D22"/>
    <w:rsid w:val="00757428"/>
    <w:rsid w:val="00760CF7"/>
    <w:rsid w:val="007613D2"/>
    <w:rsid w:val="007633B7"/>
    <w:rsid w:val="00763CC9"/>
    <w:rsid w:val="00764186"/>
    <w:rsid w:val="007642E8"/>
    <w:rsid w:val="007655ED"/>
    <w:rsid w:val="007663D7"/>
    <w:rsid w:val="00771C71"/>
    <w:rsid w:val="00776046"/>
    <w:rsid w:val="007761D2"/>
    <w:rsid w:val="00776652"/>
    <w:rsid w:val="00777BB7"/>
    <w:rsid w:val="007833B0"/>
    <w:rsid w:val="00784B7A"/>
    <w:rsid w:val="00784C37"/>
    <w:rsid w:val="007850E0"/>
    <w:rsid w:val="00785AAF"/>
    <w:rsid w:val="0078788B"/>
    <w:rsid w:val="00790787"/>
    <w:rsid w:val="00790D07"/>
    <w:rsid w:val="007910A7"/>
    <w:rsid w:val="0079380F"/>
    <w:rsid w:val="00794AD7"/>
    <w:rsid w:val="007970CD"/>
    <w:rsid w:val="00797AA9"/>
    <w:rsid w:val="00797C09"/>
    <w:rsid w:val="00797CA7"/>
    <w:rsid w:val="00797CC0"/>
    <w:rsid w:val="007A072D"/>
    <w:rsid w:val="007A149F"/>
    <w:rsid w:val="007A2787"/>
    <w:rsid w:val="007A39DD"/>
    <w:rsid w:val="007A46DF"/>
    <w:rsid w:val="007A5411"/>
    <w:rsid w:val="007B0AB5"/>
    <w:rsid w:val="007B4E1E"/>
    <w:rsid w:val="007B59C6"/>
    <w:rsid w:val="007B5E1B"/>
    <w:rsid w:val="007B6912"/>
    <w:rsid w:val="007C24A1"/>
    <w:rsid w:val="007C4F37"/>
    <w:rsid w:val="007C7442"/>
    <w:rsid w:val="007D19A5"/>
    <w:rsid w:val="007D2A58"/>
    <w:rsid w:val="007D377F"/>
    <w:rsid w:val="007D3F74"/>
    <w:rsid w:val="007D4C6D"/>
    <w:rsid w:val="007D4E76"/>
    <w:rsid w:val="007D6B09"/>
    <w:rsid w:val="007D7038"/>
    <w:rsid w:val="007D70FC"/>
    <w:rsid w:val="007E155B"/>
    <w:rsid w:val="007E2919"/>
    <w:rsid w:val="007E3A91"/>
    <w:rsid w:val="007E488B"/>
    <w:rsid w:val="007E4A7A"/>
    <w:rsid w:val="007E518A"/>
    <w:rsid w:val="007F3AFF"/>
    <w:rsid w:val="007F51EB"/>
    <w:rsid w:val="007F606F"/>
    <w:rsid w:val="00800080"/>
    <w:rsid w:val="00800240"/>
    <w:rsid w:val="00800F79"/>
    <w:rsid w:val="008038B1"/>
    <w:rsid w:val="008054A5"/>
    <w:rsid w:val="00807346"/>
    <w:rsid w:val="008102EB"/>
    <w:rsid w:val="008147C6"/>
    <w:rsid w:val="00815776"/>
    <w:rsid w:val="00817A2D"/>
    <w:rsid w:val="0082448D"/>
    <w:rsid w:val="00824D19"/>
    <w:rsid w:val="00826D40"/>
    <w:rsid w:val="0082784D"/>
    <w:rsid w:val="008301C4"/>
    <w:rsid w:val="00830A7E"/>
    <w:rsid w:val="008312CE"/>
    <w:rsid w:val="00832F9A"/>
    <w:rsid w:val="0083345D"/>
    <w:rsid w:val="00833BA4"/>
    <w:rsid w:val="008348E3"/>
    <w:rsid w:val="00835B2E"/>
    <w:rsid w:val="008374EA"/>
    <w:rsid w:val="00837B61"/>
    <w:rsid w:val="00837FBE"/>
    <w:rsid w:val="00841D36"/>
    <w:rsid w:val="008501A6"/>
    <w:rsid w:val="00850BF1"/>
    <w:rsid w:val="00851C1F"/>
    <w:rsid w:val="00851C39"/>
    <w:rsid w:val="00851CAD"/>
    <w:rsid w:val="00853687"/>
    <w:rsid w:val="0085758E"/>
    <w:rsid w:val="00857E98"/>
    <w:rsid w:val="0086165F"/>
    <w:rsid w:val="00862D0D"/>
    <w:rsid w:val="008632F9"/>
    <w:rsid w:val="0086370A"/>
    <w:rsid w:val="00863CCB"/>
    <w:rsid w:val="00865650"/>
    <w:rsid w:val="0086623D"/>
    <w:rsid w:val="00866946"/>
    <w:rsid w:val="008677A4"/>
    <w:rsid w:val="00867EEB"/>
    <w:rsid w:val="0087122D"/>
    <w:rsid w:val="0087198F"/>
    <w:rsid w:val="00871AC5"/>
    <w:rsid w:val="00871B96"/>
    <w:rsid w:val="00873E75"/>
    <w:rsid w:val="00874CA5"/>
    <w:rsid w:val="00874D7D"/>
    <w:rsid w:val="00875BE4"/>
    <w:rsid w:val="00876DBE"/>
    <w:rsid w:val="00877EC7"/>
    <w:rsid w:val="00880F90"/>
    <w:rsid w:val="008817AB"/>
    <w:rsid w:val="00881B2F"/>
    <w:rsid w:val="0088360A"/>
    <w:rsid w:val="00883722"/>
    <w:rsid w:val="00883F80"/>
    <w:rsid w:val="00885749"/>
    <w:rsid w:val="0089035F"/>
    <w:rsid w:val="00890A9B"/>
    <w:rsid w:val="00890FEC"/>
    <w:rsid w:val="00891759"/>
    <w:rsid w:val="00891DE8"/>
    <w:rsid w:val="0089651A"/>
    <w:rsid w:val="008A0EB0"/>
    <w:rsid w:val="008A1EB9"/>
    <w:rsid w:val="008A28DD"/>
    <w:rsid w:val="008A2F37"/>
    <w:rsid w:val="008A373C"/>
    <w:rsid w:val="008A61A4"/>
    <w:rsid w:val="008A7015"/>
    <w:rsid w:val="008B0E04"/>
    <w:rsid w:val="008B138E"/>
    <w:rsid w:val="008B24ED"/>
    <w:rsid w:val="008B58A8"/>
    <w:rsid w:val="008B693B"/>
    <w:rsid w:val="008B69BE"/>
    <w:rsid w:val="008C0424"/>
    <w:rsid w:val="008C4217"/>
    <w:rsid w:val="008C514A"/>
    <w:rsid w:val="008C664B"/>
    <w:rsid w:val="008C72C4"/>
    <w:rsid w:val="008C7A9B"/>
    <w:rsid w:val="008D26ED"/>
    <w:rsid w:val="008D54E9"/>
    <w:rsid w:val="008D5AF2"/>
    <w:rsid w:val="008D60BA"/>
    <w:rsid w:val="008D6214"/>
    <w:rsid w:val="008D6593"/>
    <w:rsid w:val="008E055D"/>
    <w:rsid w:val="008E24E5"/>
    <w:rsid w:val="008E5618"/>
    <w:rsid w:val="008F2FA1"/>
    <w:rsid w:val="00901BD2"/>
    <w:rsid w:val="00904C50"/>
    <w:rsid w:val="00906A2A"/>
    <w:rsid w:val="00907709"/>
    <w:rsid w:val="00907B5E"/>
    <w:rsid w:val="00911F26"/>
    <w:rsid w:val="00912C2F"/>
    <w:rsid w:val="009151D4"/>
    <w:rsid w:val="00915845"/>
    <w:rsid w:val="00915A55"/>
    <w:rsid w:val="009173A5"/>
    <w:rsid w:val="009175F4"/>
    <w:rsid w:val="0092168E"/>
    <w:rsid w:val="0092331A"/>
    <w:rsid w:val="00925BF1"/>
    <w:rsid w:val="00927291"/>
    <w:rsid w:val="009272E7"/>
    <w:rsid w:val="00930C1C"/>
    <w:rsid w:val="009331D5"/>
    <w:rsid w:val="00933618"/>
    <w:rsid w:val="00933D5A"/>
    <w:rsid w:val="00934865"/>
    <w:rsid w:val="00940B99"/>
    <w:rsid w:val="00940C79"/>
    <w:rsid w:val="009444AB"/>
    <w:rsid w:val="00944C6B"/>
    <w:rsid w:val="0094726B"/>
    <w:rsid w:val="00947534"/>
    <w:rsid w:val="009475AE"/>
    <w:rsid w:val="00953DDB"/>
    <w:rsid w:val="009574CC"/>
    <w:rsid w:val="009614CD"/>
    <w:rsid w:val="009631E3"/>
    <w:rsid w:val="00964048"/>
    <w:rsid w:val="009654F2"/>
    <w:rsid w:val="009676F7"/>
    <w:rsid w:val="00971274"/>
    <w:rsid w:val="00971A48"/>
    <w:rsid w:val="00972A66"/>
    <w:rsid w:val="009744B9"/>
    <w:rsid w:val="009752A4"/>
    <w:rsid w:val="00976175"/>
    <w:rsid w:val="009764DD"/>
    <w:rsid w:val="00980E59"/>
    <w:rsid w:val="0098149C"/>
    <w:rsid w:val="00982742"/>
    <w:rsid w:val="00982B20"/>
    <w:rsid w:val="0098310E"/>
    <w:rsid w:val="00983149"/>
    <w:rsid w:val="0098402B"/>
    <w:rsid w:val="0098621F"/>
    <w:rsid w:val="0098660E"/>
    <w:rsid w:val="0099025E"/>
    <w:rsid w:val="00990C69"/>
    <w:rsid w:val="00991B0E"/>
    <w:rsid w:val="0099311B"/>
    <w:rsid w:val="00995AB5"/>
    <w:rsid w:val="0099641A"/>
    <w:rsid w:val="00996D96"/>
    <w:rsid w:val="009A3CE8"/>
    <w:rsid w:val="009A5175"/>
    <w:rsid w:val="009A6452"/>
    <w:rsid w:val="009B45D3"/>
    <w:rsid w:val="009B4D6D"/>
    <w:rsid w:val="009B66E6"/>
    <w:rsid w:val="009C1C10"/>
    <w:rsid w:val="009C338E"/>
    <w:rsid w:val="009C5234"/>
    <w:rsid w:val="009C62CE"/>
    <w:rsid w:val="009C76D2"/>
    <w:rsid w:val="009D0589"/>
    <w:rsid w:val="009D48BC"/>
    <w:rsid w:val="009D4A2A"/>
    <w:rsid w:val="009D5DF1"/>
    <w:rsid w:val="009D6314"/>
    <w:rsid w:val="009E15E9"/>
    <w:rsid w:val="009E2615"/>
    <w:rsid w:val="009E26AD"/>
    <w:rsid w:val="009E309C"/>
    <w:rsid w:val="009E3F47"/>
    <w:rsid w:val="009E4827"/>
    <w:rsid w:val="009E489C"/>
    <w:rsid w:val="009E52C3"/>
    <w:rsid w:val="009E5ED5"/>
    <w:rsid w:val="009E7B4F"/>
    <w:rsid w:val="009F1BAE"/>
    <w:rsid w:val="009F434B"/>
    <w:rsid w:val="00A01069"/>
    <w:rsid w:val="00A018DE"/>
    <w:rsid w:val="00A0211F"/>
    <w:rsid w:val="00A051BA"/>
    <w:rsid w:val="00A07E06"/>
    <w:rsid w:val="00A11508"/>
    <w:rsid w:val="00A1221B"/>
    <w:rsid w:val="00A15035"/>
    <w:rsid w:val="00A1730C"/>
    <w:rsid w:val="00A17650"/>
    <w:rsid w:val="00A20087"/>
    <w:rsid w:val="00A2418B"/>
    <w:rsid w:val="00A24993"/>
    <w:rsid w:val="00A26AF8"/>
    <w:rsid w:val="00A2757E"/>
    <w:rsid w:val="00A312F5"/>
    <w:rsid w:val="00A31301"/>
    <w:rsid w:val="00A31423"/>
    <w:rsid w:val="00A3395C"/>
    <w:rsid w:val="00A34B3E"/>
    <w:rsid w:val="00A35128"/>
    <w:rsid w:val="00A40E2E"/>
    <w:rsid w:val="00A411B5"/>
    <w:rsid w:val="00A41F46"/>
    <w:rsid w:val="00A4464D"/>
    <w:rsid w:val="00A44DFF"/>
    <w:rsid w:val="00A45EA1"/>
    <w:rsid w:val="00A46FDF"/>
    <w:rsid w:val="00A50BAA"/>
    <w:rsid w:val="00A529F1"/>
    <w:rsid w:val="00A52D16"/>
    <w:rsid w:val="00A53F05"/>
    <w:rsid w:val="00A55594"/>
    <w:rsid w:val="00A5574E"/>
    <w:rsid w:val="00A57166"/>
    <w:rsid w:val="00A57273"/>
    <w:rsid w:val="00A60445"/>
    <w:rsid w:val="00A60B82"/>
    <w:rsid w:val="00A61D41"/>
    <w:rsid w:val="00A65DBC"/>
    <w:rsid w:val="00A6613B"/>
    <w:rsid w:val="00A669F3"/>
    <w:rsid w:val="00A697C6"/>
    <w:rsid w:val="00A717B5"/>
    <w:rsid w:val="00A72BE4"/>
    <w:rsid w:val="00A73026"/>
    <w:rsid w:val="00A74AD6"/>
    <w:rsid w:val="00A750A9"/>
    <w:rsid w:val="00A756E9"/>
    <w:rsid w:val="00A77DF4"/>
    <w:rsid w:val="00A81F2D"/>
    <w:rsid w:val="00A81F98"/>
    <w:rsid w:val="00A82057"/>
    <w:rsid w:val="00A825EA"/>
    <w:rsid w:val="00A83B4A"/>
    <w:rsid w:val="00A85A74"/>
    <w:rsid w:val="00A87DB6"/>
    <w:rsid w:val="00A90531"/>
    <w:rsid w:val="00A90701"/>
    <w:rsid w:val="00A9100E"/>
    <w:rsid w:val="00A942FB"/>
    <w:rsid w:val="00AA13C6"/>
    <w:rsid w:val="00AA3FF9"/>
    <w:rsid w:val="00AA5593"/>
    <w:rsid w:val="00AA5855"/>
    <w:rsid w:val="00AB001A"/>
    <w:rsid w:val="00AB11B0"/>
    <w:rsid w:val="00AB179D"/>
    <w:rsid w:val="00AB1E36"/>
    <w:rsid w:val="00AB47B2"/>
    <w:rsid w:val="00AB5919"/>
    <w:rsid w:val="00AC07A3"/>
    <w:rsid w:val="00AC1ED5"/>
    <w:rsid w:val="00AC26FA"/>
    <w:rsid w:val="00AC35CD"/>
    <w:rsid w:val="00AC5483"/>
    <w:rsid w:val="00AD552E"/>
    <w:rsid w:val="00AE10CC"/>
    <w:rsid w:val="00AE292C"/>
    <w:rsid w:val="00AE4DE5"/>
    <w:rsid w:val="00AE60C1"/>
    <w:rsid w:val="00AF00D0"/>
    <w:rsid w:val="00AF0F3D"/>
    <w:rsid w:val="00AF0FA0"/>
    <w:rsid w:val="00AF2EE1"/>
    <w:rsid w:val="00AF4173"/>
    <w:rsid w:val="00AF42E0"/>
    <w:rsid w:val="00AF48D3"/>
    <w:rsid w:val="00AF78B7"/>
    <w:rsid w:val="00AF7F4C"/>
    <w:rsid w:val="00B00422"/>
    <w:rsid w:val="00B01E1E"/>
    <w:rsid w:val="00B02E74"/>
    <w:rsid w:val="00B02EBC"/>
    <w:rsid w:val="00B04E56"/>
    <w:rsid w:val="00B05B72"/>
    <w:rsid w:val="00B07186"/>
    <w:rsid w:val="00B07C09"/>
    <w:rsid w:val="00B12902"/>
    <w:rsid w:val="00B13238"/>
    <w:rsid w:val="00B142AC"/>
    <w:rsid w:val="00B176A2"/>
    <w:rsid w:val="00B1856F"/>
    <w:rsid w:val="00B24C79"/>
    <w:rsid w:val="00B258F7"/>
    <w:rsid w:val="00B30159"/>
    <w:rsid w:val="00B30DD9"/>
    <w:rsid w:val="00B316D6"/>
    <w:rsid w:val="00B322F2"/>
    <w:rsid w:val="00B337CA"/>
    <w:rsid w:val="00B338AA"/>
    <w:rsid w:val="00B34586"/>
    <w:rsid w:val="00B40027"/>
    <w:rsid w:val="00B41670"/>
    <w:rsid w:val="00B41DED"/>
    <w:rsid w:val="00B438D7"/>
    <w:rsid w:val="00B439E2"/>
    <w:rsid w:val="00B43A3D"/>
    <w:rsid w:val="00B44A9F"/>
    <w:rsid w:val="00B45C6D"/>
    <w:rsid w:val="00B467D1"/>
    <w:rsid w:val="00B500DC"/>
    <w:rsid w:val="00B50735"/>
    <w:rsid w:val="00B56C43"/>
    <w:rsid w:val="00B57E4D"/>
    <w:rsid w:val="00B60F64"/>
    <w:rsid w:val="00B63878"/>
    <w:rsid w:val="00B64F24"/>
    <w:rsid w:val="00B70E32"/>
    <w:rsid w:val="00B70F36"/>
    <w:rsid w:val="00B71856"/>
    <w:rsid w:val="00B7444D"/>
    <w:rsid w:val="00B7654A"/>
    <w:rsid w:val="00B767C5"/>
    <w:rsid w:val="00B850E6"/>
    <w:rsid w:val="00B90E80"/>
    <w:rsid w:val="00B911F9"/>
    <w:rsid w:val="00B93C29"/>
    <w:rsid w:val="00B94FF9"/>
    <w:rsid w:val="00B976E1"/>
    <w:rsid w:val="00BA39E7"/>
    <w:rsid w:val="00BA439A"/>
    <w:rsid w:val="00BA45E3"/>
    <w:rsid w:val="00BA6031"/>
    <w:rsid w:val="00BB1E7A"/>
    <w:rsid w:val="00BB2BC3"/>
    <w:rsid w:val="00BB551A"/>
    <w:rsid w:val="00BB67E2"/>
    <w:rsid w:val="00BC3D94"/>
    <w:rsid w:val="00BC478F"/>
    <w:rsid w:val="00BC4978"/>
    <w:rsid w:val="00BC4B68"/>
    <w:rsid w:val="00BC4CBB"/>
    <w:rsid w:val="00BC5D61"/>
    <w:rsid w:val="00BC7606"/>
    <w:rsid w:val="00BD1375"/>
    <w:rsid w:val="00BD14C2"/>
    <w:rsid w:val="00BD15DE"/>
    <w:rsid w:val="00BD30C9"/>
    <w:rsid w:val="00BD4079"/>
    <w:rsid w:val="00BE19AF"/>
    <w:rsid w:val="00BE216E"/>
    <w:rsid w:val="00BE601E"/>
    <w:rsid w:val="00BF13B5"/>
    <w:rsid w:val="00BF421C"/>
    <w:rsid w:val="00BF45A7"/>
    <w:rsid w:val="00BF475D"/>
    <w:rsid w:val="00C00578"/>
    <w:rsid w:val="00C0105A"/>
    <w:rsid w:val="00C0272B"/>
    <w:rsid w:val="00C05B2A"/>
    <w:rsid w:val="00C07883"/>
    <w:rsid w:val="00C10FE2"/>
    <w:rsid w:val="00C12B91"/>
    <w:rsid w:val="00C13522"/>
    <w:rsid w:val="00C14DCE"/>
    <w:rsid w:val="00C1667A"/>
    <w:rsid w:val="00C16807"/>
    <w:rsid w:val="00C20142"/>
    <w:rsid w:val="00C23EE7"/>
    <w:rsid w:val="00C24A69"/>
    <w:rsid w:val="00C25BF7"/>
    <w:rsid w:val="00C26FEC"/>
    <w:rsid w:val="00C31753"/>
    <w:rsid w:val="00C31B4C"/>
    <w:rsid w:val="00C31DE0"/>
    <w:rsid w:val="00C32977"/>
    <w:rsid w:val="00C34019"/>
    <w:rsid w:val="00C36841"/>
    <w:rsid w:val="00C36B05"/>
    <w:rsid w:val="00C37988"/>
    <w:rsid w:val="00C42B76"/>
    <w:rsid w:val="00C42BC0"/>
    <w:rsid w:val="00C44092"/>
    <w:rsid w:val="00C47F70"/>
    <w:rsid w:val="00C52A62"/>
    <w:rsid w:val="00C53B10"/>
    <w:rsid w:val="00C555ED"/>
    <w:rsid w:val="00C65176"/>
    <w:rsid w:val="00C6541E"/>
    <w:rsid w:val="00C67010"/>
    <w:rsid w:val="00C713D1"/>
    <w:rsid w:val="00C71746"/>
    <w:rsid w:val="00C73695"/>
    <w:rsid w:val="00C74453"/>
    <w:rsid w:val="00C75DBF"/>
    <w:rsid w:val="00C76F14"/>
    <w:rsid w:val="00C812A2"/>
    <w:rsid w:val="00C87B3C"/>
    <w:rsid w:val="00C905AC"/>
    <w:rsid w:val="00C90DB3"/>
    <w:rsid w:val="00C93127"/>
    <w:rsid w:val="00C932F9"/>
    <w:rsid w:val="00C97DCA"/>
    <w:rsid w:val="00CA162D"/>
    <w:rsid w:val="00CA212E"/>
    <w:rsid w:val="00CA2754"/>
    <w:rsid w:val="00CA2A56"/>
    <w:rsid w:val="00CA39DF"/>
    <w:rsid w:val="00CA4D46"/>
    <w:rsid w:val="00CA55B2"/>
    <w:rsid w:val="00CA7F2A"/>
    <w:rsid w:val="00CB2717"/>
    <w:rsid w:val="00CB3874"/>
    <w:rsid w:val="00CB3CC1"/>
    <w:rsid w:val="00CB4946"/>
    <w:rsid w:val="00CB4B1A"/>
    <w:rsid w:val="00CB6826"/>
    <w:rsid w:val="00CB6F9F"/>
    <w:rsid w:val="00CB7208"/>
    <w:rsid w:val="00CB78CD"/>
    <w:rsid w:val="00CB7D0F"/>
    <w:rsid w:val="00CB7E8C"/>
    <w:rsid w:val="00CC081E"/>
    <w:rsid w:val="00CC605A"/>
    <w:rsid w:val="00CD0326"/>
    <w:rsid w:val="00CD2FB2"/>
    <w:rsid w:val="00CD3137"/>
    <w:rsid w:val="00CD4B18"/>
    <w:rsid w:val="00CD4BE2"/>
    <w:rsid w:val="00CD6376"/>
    <w:rsid w:val="00CE1191"/>
    <w:rsid w:val="00CE1B6F"/>
    <w:rsid w:val="00CE4007"/>
    <w:rsid w:val="00CE6880"/>
    <w:rsid w:val="00CE6B31"/>
    <w:rsid w:val="00CF1763"/>
    <w:rsid w:val="00CF3B6B"/>
    <w:rsid w:val="00CF4AA8"/>
    <w:rsid w:val="00D02396"/>
    <w:rsid w:val="00D05172"/>
    <w:rsid w:val="00D0520B"/>
    <w:rsid w:val="00D07804"/>
    <w:rsid w:val="00D07F22"/>
    <w:rsid w:val="00D1469B"/>
    <w:rsid w:val="00D159D7"/>
    <w:rsid w:val="00D163BA"/>
    <w:rsid w:val="00D16970"/>
    <w:rsid w:val="00D16D46"/>
    <w:rsid w:val="00D178A8"/>
    <w:rsid w:val="00D227B8"/>
    <w:rsid w:val="00D236DF"/>
    <w:rsid w:val="00D2AA16"/>
    <w:rsid w:val="00D3120F"/>
    <w:rsid w:val="00D35074"/>
    <w:rsid w:val="00D36B12"/>
    <w:rsid w:val="00D37286"/>
    <w:rsid w:val="00D40FC3"/>
    <w:rsid w:val="00D41B19"/>
    <w:rsid w:val="00D42D72"/>
    <w:rsid w:val="00D449D7"/>
    <w:rsid w:val="00D44B87"/>
    <w:rsid w:val="00D44ECF"/>
    <w:rsid w:val="00D474D5"/>
    <w:rsid w:val="00D4796F"/>
    <w:rsid w:val="00D50091"/>
    <w:rsid w:val="00D50C0A"/>
    <w:rsid w:val="00D50CE8"/>
    <w:rsid w:val="00D51FF4"/>
    <w:rsid w:val="00D525AD"/>
    <w:rsid w:val="00D525E0"/>
    <w:rsid w:val="00D57126"/>
    <w:rsid w:val="00D57BC7"/>
    <w:rsid w:val="00D607C1"/>
    <w:rsid w:val="00D62512"/>
    <w:rsid w:val="00D648E7"/>
    <w:rsid w:val="00D6504B"/>
    <w:rsid w:val="00D67D50"/>
    <w:rsid w:val="00D70CE0"/>
    <w:rsid w:val="00D73FA1"/>
    <w:rsid w:val="00D74A04"/>
    <w:rsid w:val="00D75E1A"/>
    <w:rsid w:val="00D82690"/>
    <w:rsid w:val="00D83261"/>
    <w:rsid w:val="00D83812"/>
    <w:rsid w:val="00D8590D"/>
    <w:rsid w:val="00D872C8"/>
    <w:rsid w:val="00D87FA6"/>
    <w:rsid w:val="00D9153D"/>
    <w:rsid w:val="00D94687"/>
    <w:rsid w:val="00D952D9"/>
    <w:rsid w:val="00D958BF"/>
    <w:rsid w:val="00D95A69"/>
    <w:rsid w:val="00D961CB"/>
    <w:rsid w:val="00DA0ABA"/>
    <w:rsid w:val="00DA2A20"/>
    <w:rsid w:val="00DA34DB"/>
    <w:rsid w:val="00DA520C"/>
    <w:rsid w:val="00DA6595"/>
    <w:rsid w:val="00DB0167"/>
    <w:rsid w:val="00DB0A18"/>
    <w:rsid w:val="00DB2DD7"/>
    <w:rsid w:val="00DB42AF"/>
    <w:rsid w:val="00DB4B58"/>
    <w:rsid w:val="00DB5777"/>
    <w:rsid w:val="00DC0170"/>
    <w:rsid w:val="00DC0D6C"/>
    <w:rsid w:val="00DC18A7"/>
    <w:rsid w:val="00DC2866"/>
    <w:rsid w:val="00DC4461"/>
    <w:rsid w:val="00DC6A16"/>
    <w:rsid w:val="00DC6BE5"/>
    <w:rsid w:val="00DC75EF"/>
    <w:rsid w:val="00DC787D"/>
    <w:rsid w:val="00DD5D68"/>
    <w:rsid w:val="00DE09E1"/>
    <w:rsid w:val="00DE0B74"/>
    <w:rsid w:val="00DE1F3F"/>
    <w:rsid w:val="00DE39D3"/>
    <w:rsid w:val="00DE423E"/>
    <w:rsid w:val="00DE42D7"/>
    <w:rsid w:val="00DE4CCB"/>
    <w:rsid w:val="00DE6006"/>
    <w:rsid w:val="00DF106F"/>
    <w:rsid w:val="00DF12AD"/>
    <w:rsid w:val="00DF1E3A"/>
    <w:rsid w:val="00DF4BB9"/>
    <w:rsid w:val="00DF4D6C"/>
    <w:rsid w:val="00DF594D"/>
    <w:rsid w:val="00DF703E"/>
    <w:rsid w:val="00DF7A7E"/>
    <w:rsid w:val="00E00A48"/>
    <w:rsid w:val="00E016EF"/>
    <w:rsid w:val="00E0425E"/>
    <w:rsid w:val="00E05BD0"/>
    <w:rsid w:val="00E07A5A"/>
    <w:rsid w:val="00E10F2F"/>
    <w:rsid w:val="00E12403"/>
    <w:rsid w:val="00E1262D"/>
    <w:rsid w:val="00E129E2"/>
    <w:rsid w:val="00E1448C"/>
    <w:rsid w:val="00E14940"/>
    <w:rsid w:val="00E14AD1"/>
    <w:rsid w:val="00E16821"/>
    <w:rsid w:val="00E170DE"/>
    <w:rsid w:val="00E20DF9"/>
    <w:rsid w:val="00E22A24"/>
    <w:rsid w:val="00E22AEE"/>
    <w:rsid w:val="00E25B75"/>
    <w:rsid w:val="00E26A86"/>
    <w:rsid w:val="00E270BC"/>
    <w:rsid w:val="00E327F8"/>
    <w:rsid w:val="00E35787"/>
    <w:rsid w:val="00E404ED"/>
    <w:rsid w:val="00E41195"/>
    <w:rsid w:val="00E456E3"/>
    <w:rsid w:val="00E46D1C"/>
    <w:rsid w:val="00E5122B"/>
    <w:rsid w:val="00E51E4F"/>
    <w:rsid w:val="00E53695"/>
    <w:rsid w:val="00E538BC"/>
    <w:rsid w:val="00E5398E"/>
    <w:rsid w:val="00E5418C"/>
    <w:rsid w:val="00E54EB8"/>
    <w:rsid w:val="00E55AF9"/>
    <w:rsid w:val="00E56455"/>
    <w:rsid w:val="00E60F18"/>
    <w:rsid w:val="00E61159"/>
    <w:rsid w:val="00E64821"/>
    <w:rsid w:val="00E650CF"/>
    <w:rsid w:val="00E70185"/>
    <w:rsid w:val="00E70B8A"/>
    <w:rsid w:val="00E70E3D"/>
    <w:rsid w:val="00E71B25"/>
    <w:rsid w:val="00E74825"/>
    <w:rsid w:val="00E766E3"/>
    <w:rsid w:val="00E801AD"/>
    <w:rsid w:val="00E82089"/>
    <w:rsid w:val="00E82A5E"/>
    <w:rsid w:val="00E83393"/>
    <w:rsid w:val="00E83E42"/>
    <w:rsid w:val="00E83F5F"/>
    <w:rsid w:val="00E84501"/>
    <w:rsid w:val="00E84F9B"/>
    <w:rsid w:val="00E87320"/>
    <w:rsid w:val="00E907A2"/>
    <w:rsid w:val="00E90C5A"/>
    <w:rsid w:val="00E93C36"/>
    <w:rsid w:val="00E97B17"/>
    <w:rsid w:val="00EA1A48"/>
    <w:rsid w:val="00EA703D"/>
    <w:rsid w:val="00EB019E"/>
    <w:rsid w:val="00EB11D7"/>
    <w:rsid w:val="00EB32F7"/>
    <w:rsid w:val="00EB4551"/>
    <w:rsid w:val="00EB4CE5"/>
    <w:rsid w:val="00EB6F2B"/>
    <w:rsid w:val="00EC0413"/>
    <w:rsid w:val="00EC17DF"/>
    <w:rsid w:val="00EC1D8C"/>
    <w:rsid w:val="00EC2EBF"/>
    <w:rsid w:val="00EC411E"/>
    <w:rsid w:val="00EC4520"/>
    <w:rsid w:val="00ED0866"/>
    <w:rsid w:val="00ED15F2"/>
    <w:rsid w:val="00ED1D67"/>
    <w:rsid w:val="00ED294A"/>
    <w:rsid w:val="00ED36AA"/>
    <w:rsid w:val="00ED66FA"/>
    <w:rsid w:val="00ED6E76"/>
    <w:rsid w:val="00EE24B7"/>
    <w:rsid w:val="00EE44C3"/>
    <w:rsid w:val="00EE4761"/>
    <w:rsid w:val="00EE5172"/>
    <w:rsid w:val="00EE553A"/>
    <w:rsid w:val="00EE6A48"/>
    <w:rsid w:val="00EE7654"/>
    <w:rsid w:val="00EF36EC"/>
    <w:rsid w:val="00EF6541"/>
    <w:rsid w:val="00EF6685"/>
    <w:rsid w:val="00EF763E"/>
    <w:rsid w:val="00F0116B"/>
    <w:rsid w:val="00F01890"/>
    <w:rsid w:val="00F02399"/>
    <w:rsid w:val="00F04634"/>
    <w:rsid w:val="00F063F9"/>
    <w:rsid w:val="00F1041A"/>
    <w:rsid w:val="00F10F6A"/>
    <w:rsid w:val="00F13060"/>
    <w:rsid w:val="00F14224"/>
    <w:rsid w:val="00F1492A"/>
    <w:rsid w:val="00F1592B"/>
    <w:rsid w:val="00F15C4E"/>
    <w:rsid w:val="00F20017"/>
    <w:rsid w:val="00F2081D"/>
    <w:rsid w:val="00F21176"/>
    <w:rsid w:val="00F213F1"/>
    <w:rsid w:val="00F254EF"/>
    <w:rsid w:val="00F279B8"/>
    <w:rsid w:val="00F31FB7"/>
    <w:rsid w:val="00F3298C"/>
    <w:rsid w:val="00F33D9A"/>
    <w:rsid w:val="00F343AC"/>
    <w:rsid w:val="00F34DC6"/>
    <w:rsid w:val="00F3545F"/>
    <w:rsid w:val="00F35B82"/>
    <w:rsid w:val="00F35E09"/>
    <w:rsid w:val="00F364CE"/>
    <w:rsid w:val="00F371A1"/>
    <w:rsid w:val="00F4018D"/>
    <w:rsid w:val="00F41460"/>
    <w:rsid w:val="00F41EB3"/>
    <w:rsid w:val="00F452D2"/>
    <w:rsid w:val="00F453A3"/>
    <w:rsid w:val="00F46244"/>
    <w:rsid w:val="00F47372"/>
    <w:rsid w:val="00F47CF7"/>
    <w:rsid w:val="00F50FDF"/>
    <w:rsid w:val="00F5592B"/>
    <w:rsid w:val="00F57026"/>
    <w:rsid w:val="00F61AE9"/>
    <w:rsid w:val="00F639A6"/>
    <w:rsid w:val="00F6478C"/>
    <w:rsid w:val="00F70B38"/>
    <w:rsid w:val="00F71CC8"/>
    <w:rsid w:val="00F73904"/>
    <w:rsid w:val="00F73C9E"/>
    <w:rsid w:val="00F7410B"/>
    <w:rsid w:val="00F75313"/>
    <w:rsid w:val="00F766B5"/>
    <w:rsid w:val="00F809BC"/>
    <w:rsid w:val="00F80CF3"/>
    <w:rsid w:val="00F81E1F"/>
    <w:rsid w:val="00F836FE"/>
    <w:rsid w:val="00F846C5"/>
    <w:rsid w:val="00F85CD4"/>
    <w:rsid w:val="00F85E93"/>
    <w:rsid w:val="00F8766F"/>
    <w:rsid w:val="00F91EFC"/>
    <w:rsid w:val="00F91FF2"/>
    <w:rsid w:val="00F9454C"/>
    <w:rsid w:val="00F96BC1"/>
    <w:rsid w:val="00FA0458"/>
    <w:rsid w:val="00FA0690"/>
    <w:rsid w:val="00FA152E"/>
    <w:rsid w:val="00FA3ABC"/>
    <w:rsid w:val="00FA4852"/>
    <w:rsid w:val="00FA4980"/>
    <w:rsid w:val="00FA4A21"/>
    <w:rsid w:val="00FA614F"/>
    <w:rsid w:val="00FA68BE"/>
    <w:rsid w:val="00FA72E9"/>
    <w:rsid w:val="00FB5B96"/>
    <w:rsid w:val="00FB671B"/>
    <w:rsid w:val="00FC0ACB"/>
    <w:rsid w:val="00FC0DBD"/>
    <w:rsid w:val="00FC2ECE"/>
    <w:rsid w:val="00FC3EC7"/>
    <w:rsid w:val="00FC51BA"/>
    <w:rsid w:val="00FC7242"/>
    <w:rsid w:val="00FC7609"/>
    <w:rsid w:val="00FD0773"/>
    <w:rsid w:val="00FD1078"/>
    <w:rsid w:val="00FD3735"/>
    <w:rsid w:val="00FD3A23"/>
    <w:rsid w:val="00FE25F3"/>
    <w:rsid w:val="00FE2C56"/>
    <w:rsid w:val="00FE3A08"/>
    <w:rsid w:val="00FE43A2"/>
    <w:rsid w:val="00FE458F"/>
    <w:rsid w:val="00FE5202"/>
    <w:rsid w:val="00FE5305"/>
    <w:rsid w:val="00FF0F14"/>
    <w:rsid w:val="00FF122C"/>
    <w:rsid w:val="00FF3DA3"/>
    <w:rsid w:val="00FF671B"/>
    <w:rsid w:val="00FF68FD"/>
    <w:rsid w:val="00FF6A03"/>
    <w:rsid w:val="00FF792C"/>
    <w:rsid w:val="01488F03"/>
    <w:rsid w:val="0159EC4B"/>
    <w:rsid w:val="01653FCB"/>
    <w:rsid w:val="023D45AC"/>
    <w:rsid w:val="029128D1"/>
    <w:rsid w:val="02CF484E"/>
    <w:rsid w:val="0306325F"/>
    <w:rsid w:val="03A39CF1"/>
    <w:rsid w:val="03BC3E63"/>
    <w:rsid w:val="03CDBCF4"/>
    <w:rsid w:val="03F0D710"/>
    <w:rsid w:val="042AFD98"/>
    <w:rsid w:val="04662D72"/>
    <w:rsid w:val="051AEFC3"/>
    <w:rsid w:val="05339545"/>
    <w:rsid w:val="0538BEAB"/>
    <w:rsid w:val="053F6FCB"/>
    <w:rsid w:val="0558E69D"/>
    <w:rsid w:val="0587CCC2"/>
    <w:rsid w:val="05E83061"/>
    <w:rsid w:val="063AAF26"/>
    <w:rsid w:val="06541092"/>
    <w:rsid w:val="0677B923"/>
    <w:rsid w:val="067AFFD7"/>
    <w:rsid w:val="06A4C9D5"/>
    <w:rsid w:val="06DB3DB3"/>
    <w:rsid w:val="07183A13"/>
    <w:rsid w:val="07B3A59F"/>
    <w:rsid w:val="08A23BBE"/>
    <w:rsid w:val="08E6473A"/>
    <w:rsid w:val="08F7032D"/>
    <w:rsid w:val="0904FEF8"/>
    <w:rsid w:val="09234423"/>
    <w:rsid w:val="09788024"/>
    <w:rsid w:val="09B74CEB"/>
    <w:rsid w:val="09BA4FDE"/>
    <w:rsid w:val="09BF1527"/>
    <w:rsid w:val="09EE10DC"/>
    <w:rsid w:val="0AAA36FB"/>
    <w:rsid w:val="0AAB6378"/>
    <w:rsid w:val="0AEAFD92"/>
    <w:rsid w:val="0B0484A1"/>
    <w:rsid w:val="0BD0FD46"/>
    <w:rsid w:val="0BE250C7"/>
    <w:rsid w:val="0C102BB1"/>
    <w:rsid w:val="0C216527"/>
    <w:rsid w:val="0C89496C"/>
    <w:rsid w:val="0CB012C6"/>
    <w:rsid w:val="0D392DB0"/>
    <w:rsid w:val="0D737996"/>
    <w:rsid w:val="0DCA4E1F"/>
    <w:rsid w:val="0DF9D158"/>
    <w:rsid w:val="0E11FAF5"/>
    <w:rsid w:val="0EA0D1BE"/>
    <w:rsid w:val="0EA45F34"/>
    <w:rsid w:val="0EDBD33C"/>
    <w:rsid w:val="0F10BD64"/>
    <w:rsid w:val="0F541194"/>
    <w:rsid w:val="0F67D848"/>
    <w:rsid w:val="0F9FBA9F"/>
    <w:rsid w:val="0FC0EA2E"/>
    <w:rsid w:val="102D0BC8"/>
    <w:rsid w:val="10446DBD"/>
    <w:rsid w:val="1059F972"/>
    <w:rsid w:val="1087266F"/>
    <w:rsid w:val="10D7D91C"/>
    <w:rsid w:val="1137CEB4"/>
    <w:rsid w:val="11B426EC"/>
    <w:rsid w:val="11F40705"/>
    <w:rsid w:val="11F96C84"/>
    <w:rsid w:val="125494CF"/>
    <w:rsid w:val="12CCD7D2"/>
    <w:rsid w:val="134FF74D"/>
    <w:rsid w:val="13ADD5FB"/>
    <w:rsid w:val="13D0EB1E"/>
    <w:rsid w:val="14502345"/>
    <w:rsid w:val="1462DBD0"/>
    <w:rsid w:val="1478F855"/>
    <w:rsid w:val="14E1E0DB"/>
    <w:rsid w:val="14F79941"/>
    <w:rsid w:val="151FD1B2"/>
    <w:rsid w:val="1530BF32"/>
    <w:rsid w:val="154B5429"/>
    <w:rsid w:val="15EBB97D"/>
    <w:rsid w:val="1644B77B"/>
    <w:rsid w:val="16554075"/>
    <w:rsid w:val="166E6FB2"/>
    <w:rsid w:val="167DB13C"/>
    <w:rsid w:val="16ADCB13"/>
    <w:rsid w:val="16EE8F18"/>
    <w:rsid w:val="1722CE16"/>
    <w:rsid w:val="173FD025"/>
    <w:rsid w:val="174DF433"/>
    <w:rsid w:val="181A4083"/>
    <w:rsid w:val="18233439"/>
    <w:rsid w:val="1841860F"/>
    <w:rsid w:val="186219D2"/>
    <w:rsid w:val="193EF658"/>
    <w:rsid w:val="196A5679"/>
    <w:rsid w:val="197E1F8A"/>
    <w:rsid w:val="1983D6E8"/>
    <w:rsid w:val="19BF38D1"/>
    <w:rsid w:val="1A48A743"/>
    <w:rsid w:val="1AAF83D2"/>
    <w:rsid w:val="1B3E6CCC"/>
    <w:rsid w:val="1B4A5CF5"/>
    <w:rsid w:val="1B718BFC"/>
    <w:rsid w:val="1B852585"/>
    <w:rsid w:val="1B8E18AA"/>
    <w:rsid w:val="1BB08C13"/>
    <w:rsid w:val="1C1AF402"/>
    <w:rsid w:val="1C20F04A"/>
    <w:rsid w:val="1C2BB8ED"/>
    <w:rsid w:val="1CF6D993"/>
    <w:rsid w:val="1CFD2364"/>
    <w:rsid w:val="1D084D8F"/>
    <w:rsid w:val="1D33BE33"/>
    <w:rsid w:val="1D84E146"/>
    <w:rsid w:val="1DA94303"/>
    <w:rsid w:val="1DEB3FB1"/>
    <w:rsid w:val="1E2521F1"/>
    <w:rsid w:val="1E34A8A8"/>
    <w:rsid w:val="1EBCC647"/>
    <w:rsid w:val="1FC1DBB3"/>
    <w:rsid w:val="1FD4C00C"/>
    <w:rsid w:val="1FE47C27"/>
    <w:rsid w:val="1FE4CF5A"/>
    <w:rsid w:val="20000BD0"/>
    <w:rsid w:val="2058195B"/>
    <w:rsid w:val="208FF0FA"/>
    <w:rsid w:val="20970473"/>
    <w:rsid w:val="20A456C5"/>
    <w:rsid w:val="20ABB441"/>
    <w:rsid w:val="20DA878B"/>
    <w:rsid w:val="20FAB26A"/>
    <w:rsid w:val="212974E9"/>
    <w:rsid w:val="212A4054"/>
    <w:rsid w:val="21391B36"/>
    <w:rsid w:val="214E84AA"/>
    <w:rsid w:val="219A075E"/>
    <w:rsid w:val="22177E3C"/>
    <w:rsid w:val="224D78EF"/>
    <w:rsid w:val="230EAEBA"/>
    <w:rsid w:val="2358BF61"/>
    <w:rsid w:val="239A1FCF"/>
    <w:rsid w:val="23F61CF5"/>
    <w:rsid w:val="241A832C"/>
    <w:rsid w:val="241E33E2"/>
    <w:rsid w:val="2421D0BA"/>
    <w:rsid w:val="242A0A79"/>
    <w:rsid w:val="24563791"/>
    <w:rsid w:val="24AA7F1B"/>
    <w:rsid w:val="24BF8539"/>
    <w:rsid w:val="25084117"/>
    <w:rsid w:val="25336937"/>
    <w:rsid w:val="2623DFC3"/>
    <w:rsid w:val="2650C44F"/>
    <w:rsid w:val="2674F816"/>
    <w:rsid w:val="26C7A7FC"/>
    <w:rsid w:val="26CD6F1A"/>
    <w:rsid w:val="26DF950E"/>
    <w:rsid w:val="272F1C05"/>
    <w:rsid w:val="2752E0B8"/>
    <w:rsid w:val="277C4C03"/>
    <w:rsid w:val="278A246A"/>
    <w:rsid w:val="286D90F2"/>
    <w:rsid w:val="287B84F3"/>
    <w:rsid w:val="2884F089"/>
    <w:rsid w:val="2885AB4C"/>
    <w:rsid w:val="28A89781"/>
    <w:rsid w:val="28BCEB42"/>
    <w:rsid w:val="28D9949C"/>
    <w:rsid w:val="28F330A9"/>
    <w:rsid w:val="2961B66A"/>
    <w:rsid w:val="2A4E2571"/>
    <w:rsid w:val="2A506AF1"/>
    <w:rsid w:val="2A6B51D4"/>
    <w:rsid w:val="2AF566F0"/>
    <w:rsid w:val="2B4346F1"/>
    <w:rsid w:val="2B46E79B"/>
    <w:rsid w:val="2B5F9264"/>
    <w:rsid w:val="2BBBB877"/>
    <w:rsid w:val="2C25BDF6"/>
    <w:rsid w:val="2C3971B9"/>
    <w:rsid w:val="2C50B38B"/>
    <w:rsid w:val="2C8030F1"/>
    <w:rsid w:val="2D723195"/>
    <w:rsid w:val="2D77B5F3"/>
    <w:rsid w:val="2DCD22F9"/>
    <w:rsid w:val="2E15E431"/>
    <w:rsid w:val="2E364238"/>
    <w:rsid w:val="2E70387C"/>
    <w:rsid w:val="2EF95228"/>
    <w:rsid w:val="2FAF17A0"/>
    <w:rsid w:val="2FF0CF1F"/>
    <w:rsid w:val="304416C4"/>
    <w:rsid w:val="3079B8B3"/>
    <w:rsid w:val="3084B2E8"/>
    <w:rsid w:val="3096460B"/>
    <w:rsid w:val="30C79A82"/>
    <w:rsid w:val="30C98002"/>
    <w:rsid w:val="30DA9358"/>
    <w:rsid w:val="30FB6C99"/>
    <w:rsid w:val="30FF4AC6"/>
    <w:rsid w:val="31504BF0"/>
    <w:rsid w:val="31CE992B"/>
    <w:rsid w:val="31F3E5E7"/>
    <w:rsid w:val="322A00C0"/>
    <w:rsid w:val="324D1CD6"/>
    <w:rsid w:val="325A8DF6"/>
    <w:rsid w:val="325B7227"/>
    <w:rsid w:val="3291FABF"/>
    <w:rsid w:val="332004BE"/>
    <w:rsid w:val="334913F7"/>
    <w:rsid w:val="3380F02E"/>
    <w:rsid w:val="34294A0E"/>
    <w:rsid w:val="3447FE0F"/>
    <w:rsid w:val="346F313F"/>
    <w:rsid w:val="34E09A65"/>
    <w:rsid w:val="352E5DBD"/>
    <w:rsid w:val="35CFCCE9"/>
    <w:rsid w:val="35EF4BDE"/>
    <w:rsid w:val="366DB8B5"/>
    <w:rsid w:val="36C07326"/>
    <w:rsid w:val="36C32E8E"/>
    <w:rsid w:val="36DE275C"/>
    <w:rsid w:val="36F7A570"/>
    <w:rsid w:val="371F2E98"/>
    <w:rsid w:val="37678570"/>
    <w:rsid w:val="378E7A39"/>
    <w:rsid w:val="3794073E"/>
    <w:rsid w:val="37A0BF08"/>
    <w:rsid w:val="37FA2518"/>
    <w:rsid w:val="3832148D"/>
    <w:rsid w:val="394A9525"/>
    <w:rsid w:val="39BB2878"/>
    <w:rsid w:val="3A1AE550"/>
    <w:rsid w:val="3A6EAE9E"/>
    <w:rsid w:val="3A95D547"/>
    <w:rsid w:val="3AC61AFB"/>
    <w:rsid w:val="3ADF4358"/>
    <w:rsid w:val="3AF0374E"/>
    <w:rsid w:val="3B6EDEA2"/>
    <w:rsid w:val="3BB4B8D0"/>
    <w:rsid w:val="3BBC1050"/>
    <w:rsid w:val="3BEA8A0C"/>
    <w:rsid w:val="3BFA4BDA"/>
    <w:rsid w:val="3C8A7418"/>
    <w:rsid w:val="3CBEBD10"/>
    <w:rsid w:val="3D69EA06"/>
    <w:rsid w:val="3DE14B9A"/>
    <w:rsid w:val="3DFDBBBD"/>
    <w:rsid w:val="3E16E41A"/>
    <w:rsid w:val="3E1782CB"/>
    <w:rsid w:val="3E54DB16"/>
    <w:rsid w:val="3E68C94B"/>
    <w:rsid w:val="3E93B0F6"/>
    <w:rsid w:val="3EF1DBAE"/>
    <w:rsid w:val="3F00C03A"/>
    <w:rsid w:val="3F4A0D47"/>
    <w:rsid w:val="3F760DD0"/>
    <w:rsid w:val="3F7F8663"/>
    <w:rsid w:val="3F811203"/>
    <w:rsid w:val="3F92F75D"/>
    <w:rsid w:val="3F9D2859"/>
    <w:rsid w:val="4056BEAE"/>
    <w:rsid w:val="40B99673"/>
    <w:rsid w:val="40DDF022"/>
    <w:rsid w:val="4151CA13"/>
    <w:rsid w:val="4171324E"/>
    <w:rsid w:val="41A84118"/>
    <w:rsid w:val="41BA1F94"/>
    <w:rsid w:val="41F5821B"/>
    <w:rsid w:val="425566D4"/>
    <w:rsid w:val="425B58C7"/>
    <w:rsid w:val="426AAE0E"/>
    <w:rsid w:val="42BD0F56"/>
    <w:rsid w:val="42E85BF0"/>
    <w:rsid w:val="43074D1C"/>
    <w:rsid w:val="4382A34A"/>
    <w:rsid w:val="43836261"/>
    <w:rsid w:val="43B658DD"/>
    <w:rsid w:val="43BD9A9C"/>
    <w:rsid w:val="43EC3562"/>
    <w:rsid w:val="44606E60"/>
    <w:rsid w:val="44B9F10F"/>
    <w:rsid w:val="44D23CB9"/>
    <w:rsid w:val="44F02B7A"/>
    <w:rsid w:val="453AF2D5"/>
    <w:rsid w:val="458D0796"/>
    <w:rsid w:val="459CC787"/>
    <w:rsid w:val="459EBB65"/>
    <w:rsid w:val="45E3EDE8"/>
    <w:rsid w:val="4610BB28"/>
    <w:rsid w:val="4635D105"/>
    <w:rsid w:val="46EED603"/>
    <w:rsid w:val="46FC9095"/>
    <w:rsid w:val="475F60A2"/>
    <w:rsid w:val="47729B45"/>
    <w:rsid w:val="47D41B9C"/>
    <w:rsid w:val="481BD342"/>
    <w:rsid w:val="4827CC3C"/>
    <w:rsid w:val="48388667"/>
    <w:rsid w:val="4851B58D"/>
    <w:rsid w:val="48978398"/>
    <w:rsid w:val="48E7023D"/>
    <w:rsid w:val="48F0EF8D"/>
    <w:rsid w:val="493E7517"/>
    <w:rsid w:val="494BF73D"/>
    <w:rsid w:val="49579D74"/>
    <w:rsid w:val="49695E68"/>
    <w:rsid w:val="498286C5"/>
    <w:rsid w:val="4B0B269F"/>
    <w:rsid w:val="4B6E76E5"/>
    <w:rsid w:val="4BB5FBFD"/>
    <w:rsid w:val="4BEA616C"/>
    <w:rsid w:val="4C28904F"/>
    <w:rsid w:val="4C398A45"/>
    <w:rsid w:val="4C7615D9"/>
    <w:rsid w:val="4C7D8725"/>
    <w:rsid w:val="4CA40D8B"/>
    <w:rsid w:val="4CC15052"/>
    <w:rsid w:val="4CC76767"/>
    <w:rsid w:val="4DBC3BDD"/>
    <w:rsid w:val="4E96DBEA"/>
    <w:rsid w:val="4E9D1BEA"/>
    <w:rsid w:val="4EA9D4C0"/>
    <w:rsid w:val="4EAA9376"/>
    <w:rsid w:val="4EBD8EC0"/>
    <w:rsid w:val="4EDDCEC8"/>
    <w:rsid w:val="4F7CF422"/>
    <w:rsid w:val="4F936518"/>
    <w:rsid w:val="4FCC7C64"/>
    <w:rsid w:val="501983EE"/>
    <w:rsid w:val="519E4635"/>
    <w:rsid w:val="51D96167"/>
    <w:rsid w:val="51FF2616"/>
    <w:rsid w:val="52063B51"/>
    <w:rsid w:val="523F433C"/>
    <w:rsid w:val="52CEEB6D"/>
    <w:rsid w:val="534DB0EA"/>
    <w:rsid w:val="5367E446"/>
    <w:rsid w:val="538E4DE9"/>
    <w:rsid w:val="53E3E536"/>
    <w:rsid w:val="5401D634"/>
    <w:rsid w:val="541ABB04"/>
    <w:rsid w:val="5427F2A0"/>
    <w:rsid w:val="54295EAC"/>
    <w:rsid w:val="54979389"/>
    <w:rsid w:val="54B52AE4"/>
    <w:rsid w:val="5526DCE5"/>
    <w:rsid w:val="552A1E4A"/>
    <w:rsid w:val="55461B51"/>
    <w:rsid w:val="555DBBA1"/>
    <w:rsid w:val="557587EE"/>
    <w:rsid w:val="55790595"/>
    <w:rsid w:val="55C8C3C3"/>
    <w:rsid w:val="55DBFD3F"/>
    <w:rsid w:val="55F188B7"/>
    <w:rsid w:val="566FD3C0"/>
    <w:rsid w:val="56D4D4D0"/>
    <w:rsid w:val="57578CA6"/>
    <w:rsid w:val="57C39A03"/>
    <w:rsid w:val="57CAE9F2"/>
    <w:rsid w:val="5816BFB2"/>
    <w:rsid w:val="582CB52F"/>
    <w:rsid w:val="588198A3"/>
    <w:rsid w:val="58A13F7D"/>
    <w:rsid w:val="596EF8E5"/>
    <w:rsid w:val="5975FFB2"/>
    <w:rsid w:val="59D721E2"/>
    <w:rsid w:val="59DF8E2F"/>
    <w:rsid w:val="5AF438BC"/>
    <w:rsid w:val="5B39B7BB"/>
    <w:rsid w:val="5B5E5931"/>
    <w:rsid w:val="5B6006C3"/>
    <w:rsid w:val="5B7D7E4E"/>
    <w:rsid w:val="5BD4EAAB"/>
    <w:rsid w:val="5C2FC369"/>
    <w:rsid w:val="5C39E653"/>
    <w:rsid w:val="5CA02063"/>
    <w:rsid w:val="5D06CB09"/>
    <w:rsid w:val="5D5DCA46"/>
    <w:rsid w:val="5D7C43E5"/>
    <w:rsid w:val="5D9CA7AE"/>
    <w:rsid w:val="5DAC76DD"/>
    <w:rsid w:val="5DD5B6B4"/>
    <w:rsid w:val="5DE79937"/>
    <w:rsid w:val="5DF61BBE"/>
    <w:rsid w:val="5DFDB529"/>
    <w:rsid w:val="5DFDEF72"/>
    <w:rsid w:val="5E036E20"/>
    <w:rsid w:val="5E567D54"/>
    <w:rsid w:val="5EC5430F"/>
    <w:rsid w:val="5FD4BC25"/>
    <w:rsid w:val="60018845"/>
    <w:rsid w:val="6004C75C"/>
    <w:rsid w:val="6022DF1F"/>
    <w:rsid w:val="605EE5C4"/>
    <w:rsid w:val="6074BE77"/>
    <w:rsid w:val="60A00E87"/>
    <w:rsid w:val="60A06E48"/>
    <w:rsid w:val="60A1577E"/>
    <w:rsid w:val="60FD2960"/>
    <w:rsid w:val="610407E8"/>
    <w:rsid w:val="61C7586E"/>
    <w:rsid w:val="62297B73"/>
    <w:rsid w:val="62493B96"/>
    <w:rsid w:val="62AED073"/>
    <w:rsid w:val="63428003"/>
    <w:rsid w:val="63A53822"/>
    <w:rsid w:val="63AC5F39"/>
    <w:rsid w:val="63D3C657"/>
    <w:rsid w:val="6444F838"/>
    <w:rsid w:val="64500BF1"/>
    <w:rsid w:val="6494C1C7"/>
    <w:rsid w:val="653C0ECF"/>
    <w:rsid w:val="6543F99E"/>
    <w:rsid w:val="656E51E7"/>
    <w:rsid w:val="65734E49"/>
    <w:rsid w:val="6587EF33"/>
    <w:rsid w:val="65F6DBCE"/>
    <w:rsid w:val="660503F7"/>
    <w:rsid w:val="6607F94F"/>
    <w:rsid w:val="669A8B52"/>
    <w:rsid w:val="66AE1B75"/>
    <w:rsid w:val="66DA7592"/>
    <w:rsid w:val="66DCD508"/>
    <w:rsid w:val="66FD9797"/>
    <w:rsid w:val="674537F5"/>
    <w:rsid w:val="676A7D16"/>
    <w:rsid w:val="67D75B42"/>
    <w:rsid w:val="67E4C2C4"/>
    <w:rsid w:val="68191A20"/>
    <w:rsid w:val="68440EC5"/>
    <w:rsid w:val="686BB923"/>
    <w:rsid w:val="689A4556"/>
    <w:rsid w:val="689CC34A"/>
    <w:rsid w:val="68DFFF56"/>
    <w:rsid w:val="69BC8DA7"/>
    <w:rsid w:val="69CA4903"/>
    <w:rsid w:val="69E2AE60"/>
    <w:rsid w:val="69FCA993"/>
    <w:rsid w:val="6A06F307"/>
    <w:rsid w:val="6A6FF7DE"/>
    <w:rsid w:val="6A9B115F"/>
    <w:rsid w:val="6ABE0006"/>
    <w:rsid w:val="6B1E7311"/>
    <w:rsid w:val="6B46F679"/>
    <w:rsid w:val="6B9E16EB"/>
    <w:rsid w:val="6BFA339C"/>
    <w:rsid w:val="6C152AC8"/>
    <w:rsid w:val="6CBEF458"/>
    <w:rsid w:val="6CC39225"/>
    <w:rsid w:val="6D07575E"/>
    <w:rsid w:val="6D0B18CA"/>
    <w:rsid w:val="6D58B53A"/>
    <w:rsid w:val="6D59E045"/>
    <w:rsid w:val="6D681230"/>
    <w:rsid w:val="6D6DB679"/>
    <w:rsid w:val="6D86DED6"/>
    <w:rsid w:val="6D888EEB"/>
    <w:rsid w:val="6D9603FD"/>
    <w:rsid w:val="6D98ED7F"/>
    <w:rsid w:val="6DD124CE"/>
    <w:rsid w:val="6E0A0D0F"/>
    <w:rsid w:val="6E0DF3B8"/>
    <w:rsid w:val="6E4D7E88"/>
    <w:rsid w:val="6E7C788C"/>
    <w:rsid w:val="6EBA0803"/>
    <w:rsid w:val="6EBF88AC"/>
    <w:rsid w:val="6EC0F71D"/>
    <w:rsid w:val="6ED2556F"/>
    <w:rsid w:val="6EE13304"/>
    <w:rsid w:val="6F20B5EA"/>
    <w:rsid w:val="6F2DFB04"/>
    <w:rsid w:val="6F4A466C"/>
    <w:rsid w:val="6F71A259"/>
    <w:rsid w:val="6F7809D5"/>
    <w:rsid w:val="6FB2276A"/>
    <w:rsid w:val="6FB4968B"/>
    <w:rsid w:val="70586665"/>
    <w:rsid w:val="705B590D"/>
    <w:rsid w:val="706CCA6D"/>
    <w:rsid w:val="71627A32"/>
    <w:rsid w:val="71769C77"/>
    <w:rsid w:val="71C548F7"/>
    <w:rsid w:val="71C9039C"/>
    <w:rsid w:val="72190786"/>
    <w:rsid w:val="725C7190"/>
    <w:rsid w:val="7269B058"/>
    <w:rsid w:val="726B43EF"/>
    <w:rsid w:val="72A800E8"/>
    <w:rsid w:val="72B1EA77"/>
    <w:rsid w:val="73052303"/>
    <w:rsid w:val="7335E303"/>
    <w:rsid w:val="733A6E8E"/>
    <w:rsid w:val="7344245A"/>
    <w:rsid w:val="73C2F242"/>
    <w:rsid w:val="73D8BFF4"/>
    <w:rsid w:val="73F841F1"/>
    <w:rsid w:val="74008D50"/>
    <w:rsid w:val="740240AB"/>
    <w:rsid w:val="7452BF3A"/>
    <w:rsid w:val="74D13853"/>
    <w:rsid w:val="74D9F8F6"/>
    <w:rsid w:val="754B143C"/>
    <w:rsid w:val="7580B5E4"/>
    <w:rsid w:val="7588693D"/>
    <w:rsid w:val="758FF76E"/>
    <w:rsid w:val="75A2E4B1"/>
    <w:rsid w:val="75BA79BA"/>
    <w:rsid w:val="76180093"/>
    <w:rsid w:val="7627E5F4"/>
    <w:rsid w:val="7683C056"/>
    <w:rsid w:val="76BB82D8"/>
    <w:rsid w:val="76DA90B4"/>
    <w:rsid w:val="76F32FA9"/>
    <w:rsid w:val="77305A48"/>
    <w:rsid w:val="7734D278"/>
    <w:rsid w:val="7747DBD4"/>
    <w:rsid w:val="78314372"/>
    <w:rsid w:val="787CB2E9"/>
    <w:rsid w:val="78A4B248"/>
    <w:rsid w:val="78B5A498"/>
    <w:rsid w:val="78C79830"/>
    <w:rsid w:val="79337848"/>
    <w:rsid w:val="795CBB30"/>
    <w:rsid w:val="797AF04D"/>
    <w:rsid w:val="7A613218"/>
    <w:rsid w:val="7A91FF9F"/>
    <w:rsid w:val="7AFEB6F2"/>
    <w:rsid w:val="7B144B1F"/>
    <w:rsid w:val="7B488658"/>
    <w:rsid w:val="7B4D26D5"/>
    <w:rsid w:val="7C34E902"/>
    <w:rsid w:val="7C6392BA"/>
    <w:rsid w:val="7C8075F1"/>
    <w:rsid w:val="7C9256CB"/>
    <w:rsid w:val="7CF0B4E3"/>
    <w:rsid w:val="7CF4F532"/>
    <w:rsid w:val="7CF6020F"/>
    <w:rsid w:val="7D422943"/>
    <w:rsid w:val="7D9B0953"/>
    <w:rsid w:val="7E45E3E0"/>
    <w:rsid w:val="7E60D79F"/>
    <w:rsid w:val="7EBBBB9C"/>
    <w:rsid w:val="7EDC98DE"/>
    <w:rsid w:val="7F1DB157"/>
    <w:rsid w:val="7F432CEA"/>
    <w:rsid w:val="7F806E52"/>
    <w:rsid w:val="7FED7F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E232A"/>
  <w15:docId w15:val="{409B2B2A-DC73-4397-A421-59899C2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50FDF"/>
    <w:pPr>
      <w:keepNext/>
      <w:widowControl w:val="0"/>
      <w:numPr>
        <w:numId w:val="1"/>
      </w:numPr>
      <w:overflowPunct w:val="0"/>
      <w:autoSpaceDE w:val="0"/>
      <w:autoSpaceDN w:val="0"/>
      <w:adjustRightInd w:val="0"/>
      <w:spacing w:after="240" w:line="240" w:lineRule="auto"/>
      <w:ind w:left="504" w:hanging="504"/>
      <w:textAlignment w:val="baseline"/>
      <w:outlineLvl w:val="0"/>
    </w:pPr>
    <w:rPr>
      <w:rFonts w:ascii="Arial" w:eastAsia="Times New Roman" w:hAnsi="Arial" w:cs="Arial"/>
      <w:b/>
      <w:bCs/>
      <w:kern w:val="32"/>
      <w:sz w:val="24"/>
      <w:szCs w:val="32"/>
      <w:lang w:eastAsia="en-US"/>
      <w14:ligatures w14:val="none"/>
    </w:rPr>
  </w:style>
  <w:style w:type="paragraph" w:styleId="Heading2">
    <w:name w:val="heading 2"/>
    <w:basedOn w:val="Normal"/>
    <w:next w:val="Normal"/>
    <w:link w:val="Heading2Char"/>
    <w:autoRedefine/>
    <w:qFormat/>
    <w:rsid w:val="00517315"/>
    <w:pPr>
      <w:widowControl w:val="0"/>
      <w:numPr>
        <w:ilvl w:val="1"/>
        <w:numId w:val="1"/>
      </w:numPr>
      <w:overflowPunct w:val="0"/>
      <w:autoSpaceDE w:val="0"/>
      <w:autoSpaceDN w:val="0"/>
      <w:adjustRightInd w:val="0"/>
      <w:spacing w:after="240" w:line="360" w:lineRule="auto"/>
      <w:ind w:right="15"/>
      <w:jc w:val="both"/>
      <w:textAlignment w:val="baseline"/>
      <w:outlineLvl w:val="1"/>
    </w:pPr>
    <w:rPr>
      <w:rFonts w:ascii="Arial" w:eastAsia="Times New Roman" w:hAnsi="Arial" w:cs="Arial"/>
      <w:bCs/>
      <w:iCs/>
      <w:kern w:val="0"/>
      <w:sz w:val="24"/>
      <w:szCs w:val="24"/>
      <w:lang w:eastAsia="en-US"/>
      <w14:ligatures w14:val="none"/>
    </w:rPr>
  </w:style>
  <w:style w:type="paragraph" w:styleId="Heading3">
    <w:name w:val="heading 3"/>
    <w:basedOn w:val="Normal"/>
    <w:next w:val="Normal"/>
    <w:link w:val="Heading3Char"/>
    <w:qFormat/>
    <w:rsid w:val="00C87B3C"/>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Arial"/>
      <w:b/>
      <w:bCs/>
      <w:kern w:val="0"/>
      <w:sz w:val="26"/>
      <w:szCs w:val="26"/>
      <w:lang w:eastAsia="en-US"/>
      <w14:ligatures w14:val="none"/>
    </w:rPr>
  </w:style>
  <w:style w:type="paragraph" w:styleId="Heading4">
    <w:name w:val="heading 4"/>
    <w:basedOn w:val="Normal"/>
    <w:next w:val="Normal"/>
    <w:link w:val="Heading4Char"/>
    <w:qFormat/>
    <w:rsid w:val="00C87B3C"/>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kern w:val="0"/>
      <w:sz w:val="28"/>
      <w:szCs w:val="28"/>
      <w:lang w:eastAsia="en-US"/>
      <w14:ligatures w14:val="none"/>
    </w:rPr>
  </w:style>
  <w:style w:type="paragraph" w:styleId="Heading5">
    <w:name w:val="heading 5"/>
    <w:basedOn w:val="Normal"/>
    <w:next w:val="Normal"/>
    <w:link w:val="Heading5Char"/>
    <w:qFormat/>
    <w:rsid w:val="00C87B3C"/>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kern w:val="0"/>
      <w:sz w:val="26"/>
      <w:szCs w:val="26"/>
      <w:lang w:eastAsia="en-US"/>
      <w14:ligatures w14:val="none"/>
    </w:rPr>
  </w:style>
  <w:style w:type="paragraph" w:styleId="Heading6">
    <w:name w:val="heading 6"/>
    <w:basedOn w:val="Normal"/>
    <w:next w:val="Normal"/>
    <w:link w:val="Heading6Char"/>
    <w:qFormat/>
    <w:rsid w:val="00C87B3C"/>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kern w:val="0"/>
      <w:lang w:eastAsia="en-US"/>
      <w14:ligatures w14:val="none"/>
    </w:rPr>
  </w:style>
  <w:style w:type="paragraph" w:styleId="Heading7">
    <w:name w:val="heading 7"/>
    <w:basedOn w:val="Normal"/>
    <w:next w:val="Normal"/>
    <w:link w:val="Heading7Char"/>
    <w:qFormat/>
    <w:rsid w:val="00C87B3C"/>
    <w:pPr>
      <w:numPr>
        <w:ilvl w:val="6"/>
        <w:numId w:val="1"/>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kern w:val="0"/>
      <w:sz w:val="24"/>
      <w:szCs w:val="24"/>
      <w:lang w:eastAsia="en-US"/>
      <w14:ligatures w14:val="none"/>
    </w:rPr>
  </w:style>
  <w:style w:type="paragraph" w:styleId="Heading8">
    <w:name w:val="heading 8"/>
    <w:basedOn w:val="Normal"/>
    <w:next w:val="Normal"/>
    <w:link w:val="Heading8Char"/>
    <w:qFormat/>
    <w:rsid w:val="00C87B3C"/>
    <w:pPr>
      <w:numPr>
        <w:ilvl w:val="7"/>
        <w:numId w:val="1"/>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kern w:val="0"/>
      <w:sz w:val="24"/>
      <w:szCs w:val="24"/>
      <w:lang w:eastAsia="en-US"/>
      <w14:ligatures w14:val="none"/>
    </w:rPr>
  </w:style>
  <w:style w:type="paragraph" w:styleId="Heading9">
    <w:name w:val="heading 9"/>
    <w:basedOn w:val="Normal"/>
    <w:next w:val="Normal"/>
    <w:link w:val="Heading9Char"/>
    <w:qFormat/>
    <w:rsid w:val="00C87B3C"/>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Arial"/>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B3C"/>
  </w:style>
  <w:style w:type="paragraph" w:styleId="Footer">
    <w:name w:val="footer"/>
    <w:basedOn w:val="Normal"/>
    <w:link w:val="FooterChar"/>
    <w:uiPriority w:val="99"/>
    <w:unhideWhenUsed/>
    <w:rsid w:val="00C87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B3C"/>
  </w:style>
  <w:style w:type="character" w:customStyle="1" w:styleId="Heading1Char">
    <w:name w:val="Heading 1 Char"/>
    <w:basedOn w:val="DefaultParagraphFont"/>
    <w:link w:val="Heading1"/>
    <w:rsid w:val="00F50FDF"/>
    <w:rPr>
      <w:rFonts w:ascii="Arial" w:eastAsia="Times New Roman" w:hAnsi="Arial" w:cs="Arial"/>
      <w:b/>
      <w:bCs/>
      <w:kern w:val="32"/>
      <w:sz w:val="24"/>
      <w:szCs w:val="32"/>
      <w:lang w:eastAsia="en-US"/>
      <w14:ligatures w14:val="none"/>
    </w:rPr>
  </w:style>
  <w:style w:type="character" w:customStyle="1" w:styleId="Heading2Char">
    <w:name w:val="Heading 2 Char"/>
    <w:basedOn w:val="DefaultParagraphFont"/>
    <w:link w:val="Heading2"/>
    <w:rsid w:val="00517315"/>
    <w:rPr>
      <w:rFonts w:ascii="Arial" w:eastAsia="Times New Roman" w:hAnsi="Arial" w:cs="Arial"/>
      <w:bCs/>
      <w:iCs/>
      <w:kern w:val="0"/>
      <w:sz w:val="24"/>
      <w:szCs w:val="24"/>
      <w:lang w:eastAsia="en-US"/>
      <w14:ligatures w14:val="none"/>
    </w:rPr>
  </w:style>
  <w:style w:type="character" w:customStyle="1" w:styleId="Heading3Char">
    <w:name w:val="Heading 3 Char"/>
    <w:basedOn w:val="DefaultParagraphFont"/>
    <w:link w:val="Heading3"/>
    <w:rsid w:val="00C87B3C"/>
    <w:rPr>
      <w:rFonts w:ascii="Arial" w:eastAsia="Times New Roman" w:hAnsi="Arial" w:cs="Arial"/>
      <w:b/>
      <w:bCs/>
      <w:kern w:val="0"/>
      <w:sz w:val="26"/>
      <w:szCs w:val="26"/>
      <w:lang w:eastAsia="en-US"/>
      <w14:ligatures w14:val="none"/>
    </w:rPr>
  </w:style>
  <w:style w:type="character" w:customStyle="1" w:styleId="Heading4Char">
    <w:name w:val="Heading 4 Char"/>
    <w:basedOn w:val="DefaultParagraphFont"/>
    <w:link w:val="Heading4"/>
    <w:rsid w:val="00C87B3C"/>
    <w:rPr>
      <w:rFonts w:ascii="Times New Roman" w:eastAsia="Times New Roman" w:hAnsi="Times New Roman" w:cs="Times New Roman"/>
      <w:b/>
      <w:bCs/>
      <w:kern w:val="0"/>
      <w:sz w:val="28"/>
      <w:szCs w:val="28"/>
      <w:lang w:eastAsia="en-US"/>
      <w14:ligatures w14:val="none"/>
    </w:rPr>
  </w:style>
  <w:style w:type="character" w:customStyle="1" w:styleId="Heading5Char">
    <w:name w:val="Heading 5 Char"/>
    <w:basedOn w:val="DefaultParagraphFont"/>
    <w:link w:val="Heading5"/>
    <w:rsid w:val="00C87B3C"/>
    <w:rPr>
      <w:rFonts w:ascii="Arial" w:eastAsia="Times New Roman" w:hAnsi="Arial" w:cs="Times New Roman"/>
      <w:b/>
      <w:bCs/>
      <w:i/>
      <w:iCs/>
      <w:kern w:val="0"/>
      <w:sz w:val="26"/>
      <w:szCs w:val="26"/>
      <w:lang w:eastAsia="en-US"/>
      <w14:ligatures w14:val="none"/>
    </w:rPr>
  </w:style>
  <w:style w:type="character" w:customStyle="1" w:styleId="Heading6Char">
    <w:name w:val="Heading 6 Char"/>
    <w:basedOn w:val="DefaultParagraphFont"/>
    <w:link w:val="Heading6"/>
    <w:rsid w:val="00C87B3C"/>
    <w:rPr>
      <w:rFonts w:ascii="Times New Roman" w:eastAsia="Times New Roman" w:hAnsi="Times New Roman" w:cs="Times New Roman"/>
      <w:b/>
      <w:bCs/>
      <w:kern w:val="0"/>
      <w:lang w:eastAsia="en-US"/>
      <w14:ligatures w14:val="none"/>
    </w:rPr>
  </w:style>
  <w:style w:type="character" w:customStyle="1" w:styleId="Heading7Char">
    <w:name w:val="Heading 7 Char"/>
    <w:basedOn w:val="DefaultParagraphFont"/>
    <w:link w:val="Heading7"/>
    <w:rsid w:val="00C87B3C"/>
    <w:rPr>
      <w:rFonts w:ascii="Times New Roman" w:eastAsia="Times New Roman" w:hAnsi="Times New Roman" w:cs="Times New Roman"/>
      <w:kern w:val="0"/>
      <w:sz w:val="24"/>
      <w:szCs w:val="24"/>
      <w:lang w:eastAsia="en-US"/>
      <w14:ligatures w14:val="none"/>
    </w:rPr>
  </w:style>
  <w:style w:type="character" w:customStyle="1" w:styleId="Heading8Char">
    <w:name w:val="Heading 8 Char"/>
    <w:basedOn w:val="DefaultParagraphFont"/>
    <w:link w:val="Heading8"/>
    <w:rsid w:val="00C87B3C"/>
    <w:rPr>
      <w:rFonts w:ascii="Times New Roman" w:eastAsia="Times New Roman" w:hAnsi="Times New Roman" w:cs="Times New Roman"/>
      <w:i/>
      <w:iCs/>
      <w:kern w:val="0"/>
      <w:sz w:val="24"/>
      <w:szCs w:val="24"/>
      <w:lang w:eastAsia="en-US"/>
      <w14:ligatures w14:val="none"/>
    </w:rPr>
  </w:style>
  <w:style w:type="character" w:customStyle="1" w:styleId="Heading9Char">
    <w:name w:val="Heading 9 Char"/>
    <w:basedOn w:val="DefaultParagraphFont"/>
    <w:link w:val="Heading9"/>
    <w:rsid w:val="00C87B3C"/>
    <w:rPr>
      <w:rFonts w:ascii="Arial" w:eastAsia="Times New Roman" w:hAnsi="Arial" w:cs="Arial"/>
      <w:kern w:val="0"/>
      <w:lang w:eastAsia="en-US"/>
      <w14:ligatures w14:val="none"/>
    </w:rPr>
  </w:style>
  <w:style w:type="table" w:styleId="TableGrid">
    <w:name w:val="Table Grid"/>
    <w:basedOn w:val="TableNormal"/>
    <w:uiPriority w:val="39"/>
    <w:rsid w:val="00C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87B3C"/>
    <w:rPr>
      <w:color w:val="0563C1" w:themeColor="hyperlink"/>
      <w:u w:val="single"/>
    </w:rPr>
  </w:style>
  <w:style w:type="character" w:customStyle="1" w:styleId="normaltextrun">
    <w:name w:val="normaltextrun"/>
    <w:basedOn w:val="DefaultParagraphFont"/>
    <w:rsid w:val="00C87B3C"/>
  </w:style>
  <w:style w:type="character" w:styleId="PlaceholderText">
    <w:name w:val="Placeholder Text"/>
    <w:basedOn w:val="DefaultParagraphFont"/>
    <w:uiPriority w:val="99"/>
    <w:semiHidden/>
    <w:rsid w:val="00C87B3C"/>
    <w:rPr>
      <w:color w:val="666666"/>
    </w:rPr>
  </w:style>
  <w:style w:type="paragraph" w:styleId="ListParagraph">
    <w:name w:val="List Paragraph"/>
    <w:basedOn w:val="Normal"/>
    <w:qFormat/>
    <w:rsid w:val="00265F2B"/>
    <w:pPr>
      <w:ind w:left="720"/>
      <w:contextualSpacing/>
    </w:pPr>
  </w:style>
  <w:style w:type="paragraph" w:customStyle="1" w:styleId="paragraph">
    <w:name w:val="paragraph"/>
    <w:basedOn w:val="Normal"/>
    <w:rsid w:val="00B258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B258F7"/>
  </w:style>
  <w:style w:type="character" w:styleId="UnresolvedMention">
    <w:name w:val="Unresolved Mention"/>
    <w:basedOn w:val="DefaultParagraphFont"/>
    <w:uiPriority w:val="99"/>
    <w:semiHidden/>
    <w:unhideWhenUsed/>
    <w:rsid w:val="005128FB"/>
    <w:rPr>
      <w:color w:val="605E5C"/>
      <w:shd w:val="clear" w:color="auto" w:fill="E1DFDD"/>
    </w:rPr>
  </w:style>
  <w:style w:type="character" w:styleId="CommentReference">
    <w:name w:val="annotation reference"/>
    <w:basedOn w:val="DefaultParagraphFont"/>
    <w:uiPriority w:val="99"/>
    <w:semiHidden/>
    <w:unhideWhenUsed/>
    <w:rsid w:val="00311BE9"/>
    <w:rPr>
      <w:sz w:val="16"/>
      <w:szCs w:val="16"/>
    </w:rPr>
  </w:style>
  <w:style w:type="paragraph" w:styleId="CommentText">
    <w:name w:val="annotation text"/>
    <w:basedOn w:val="Normal"/>
    <w:link w:val="CommentTextChar"/>
    <w:uiPriority w:val="99"/>
    <w:unhideWhenUsed/>
    <w:rsid w:val="00311BE9"/>
    <w:pPr>
      <w:spacing w:line="240" w:lineRule="auto"/>
    </w:pPr>
    <w:rPr>
      <w:sz w:val="20"/>
      <w:szCs w:val="20"/>
    </w:rPr>
  </w:style>
  <w:style w:type="character" w:customStyle="1" w:styleId="CommentTextChar">
    <w:name w:val="Comment Text Char"/>
    <w:basedOn w:val="DefaultParagraphFont"/>
    <w:link w:val="CommentText"/>
    <w:uiPriority w:val="99"/>
    <w:rsid w:val="00311BE9"/>
    <w:rPr>
      <w:sz w:val="20"/>
      <w:szCs w:val="20"/>
    </w:rPr>
  </w:style>
  <w:style w:type="paragraph" w:styleId="CommentSubject">
    <w:name w:val="annotation subject"/>
    <w:basedOn w:val="CommentText"/>
    <w:next w:val="CommentText"/>
    <w:link w:val="CommentSubjectChar"/>
    <w:uiPriority w:val="99"/>
    <w:semiHidden/>
    <w:unhideWhenUsed/>
    <w:rsid w:val="00311BE9"/>
    <w:rPr>
      <w:b/>
      <w:bCs/>
    </w:rPr>
  </w:style>
  <w:style w:type="character" w:customStyle="1" w:styleId="CommentSubjectChar">
    <w:name w:val="Comment Subject Char"/>
    <w:basedOn w:val="CommentTextChar"/>
    <w:link w:val="CommentSubject"/>
    <w:uiPriority w:val="99"/>
    <w:semiHidden/>
    <w:rsid w:val="00311BE9"/>
    <w:rPr>
      <w:b/>
      <w:bCs/>
      <w:sz w:val="20"/>
      <w:szCs w:val="20"/>
    </w:rPr>
  </w:style>
  <w:style w:type="paragraph" w:styleId="Revision">
    <w:name w:val="Revision"/>
    <w:hidden/>
    <w:uiPriority w:val="99"/>
    <w:semiHidden/>
    <w:rsid w:val="00F61AE9"/>
    <w:pPr>
      <w:spacing w:after="0" w:line="240" w:lineRule="auto"/>
    </w:pPr>
  </w:style>
  <w:style w:type="character" w:styleId="FollowedHyperlink">
    <w:name w:val="FollowedHyperlink"/>
    <w:basedOn w:val="DefaultParagraphFont"/>
    <w:uiPriority w:val="99"/>
    <w:semiHidden/>
    <w:unhideWhenUsed/>
    <w:rsid w:val="00EC411E"/>
    <w:rPr>
      <w:color w:val="954F72" w:themeColor="followedHyperlink"/>
      <w:u w:val="single"/>
    </w:rPr>
  </w:style>
  <w:style w:type="character" w:customStyle="1" w:styleId="cf01">
    <w:name w:val="cf01"/>
    <w:basedOn w:val="DefaultParagraphFont"/>
    <w:rsid w:val="00971274"/>
    <w:rPr>
      <w:rFonts w:ascii="Segoe UI" w:hAnsi="Segoe UI" w:cs="Segoe UI" w:hint="default"/>
      <w:sz w:val="18"/>
      <w:szCs w:val="18"/>
    </w:rPr>
  </w:style>
  <w:style w:type="paragraph" w:customStyle="1" w:styleId="Appendixheading1">
    <w:name w:val="Appendix heading 1"/>
    <w:basedOn w:val="Normal"/>
    <w:rsid w:val="003203D7"/>
    <w:pPr>
      <w:numPr>
        <w:numId w:val="2"/>
      </w:numPr>
    </w:pPr>
    <w:rPr>
      <w:rFonts w:ascii="Arial" w:hAnsi="Arial" w:cs="Arial"/>
      <w:b/>
      <w:bCs/>
      <w:sz w:val="24"/>
      <w:szCs w:val="24"/>
    </w:rPr>
  </w:style>
  <w:style w:type="paragraph" w:customStyle="1" w:styleId="AppendixHeading2">
    <w:name w:val="Appendix Heading 2"/>
    <w:basedOn w:val="Normal"/>
    <w:rsid w:val="00224B39"/>
    <w:pPr>
      <w:numPr>
        <w:ilvl w:val="1"/>
        <w:numId w:val="2"/>
      </w:numPr>
      <w:spacing w:after="240" w:line="360" w:lineRule="auto"/>
    </w:pPr>
    <w:rPr>
      <w:rFonts w:ascii="Arial" w:hAnsi="Arial" w:cs="Arial"/>
      <w:sz w:val="24"/>
      <w:szCs w:val="24"/>
    </w:rPr>
  </w:style>
  <w:style w:type="paragraph" w:customStyle="1" w:styleId="Appendixheading3">
    <w:name w:val="Appendix heading 3"/>
    <w:basedOn w:val="Normal"/>
    <w:qFormat/>
    <w:rsid w:val="008632F9"/>
    <w:pPr>
      <w:numPr>
        <w:ilvl w:val="2"/>
        <w:numId w:val="2"/>
      </w:numPr>
      <w:spacing w:after="240" w:line="360" w:lineRule="auto"/>
    </w:pPr>
    <w:rPr>
      <w:rFonts w:ascii="Arial" w:hAnsi="Arial" w:cs="Arial"/>
      <w:sz w:val="24"/>
      <w:szCs w:val="24"/>
    </w:rPr>
  </w:style>
  <w:style w:type="paragraph" w:customStyle="1" w:styleId="BodyText1">
    <w:name w:val="Body Text1"/>
    <w:basedOn w:val="Normal"/>
    <w:qFormat/>
    <w:rsid w:val="00A31301"/>
    <w:pPr>
      <w:spacing w:after="240" w:line="360" w:lineRule="auto"/>
    </w:pPr>
    <w:rPr>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sepa.org.uk/environment/land/planning/" TargetMode="External"/><Relationship Id="rId18" Type="http://schemas.openxmlformats.org/officeDocument/2006/relationships/hyperlink" Target="https://www.sepa.org.uk/media/151036/wat-sg-25.pdf" TargetMode="External"/><Relationship Id="rId26" Type="http://schemas.openxmlformats.org/officeDocument/2006/relationships/hyperlink" Target="https://www.nature.scot/doc/peatland-action-technical-compendium" TargetMode="External"/><Relationship Id="rId39" Type="http://schemas.openxmlformats.org/officeDocument/2006/relationships/header" Target="header3.xml"/><Relationship Id="rId21" Type="http://schemas.openxmlformats.org/officeDocument/2006/relationships/hyperlink" Target="https://www.sepa.org.uk/media/162602/ss-nfr-p-002-technical-flood-risk-guidance-for-stakeholders.pdf" TargetMode="External"/><Relationship Id="rId34" Type="http://schemas.openxmlformats.org/officeDocument/2006/relationships/hyperlink" Target="mailto:equalities@sepa.org.u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epa.org.uk/media/144266/lups-gu31-guidance-on-assessing-the-impacts-of-development-proposals-on-groundwater-abstractions.pdf" TargetMode="External"/><Relationship Id="rId20" Type="http://schemas.openxmlformats.org/officeDocument/2006/relationships/hyperlink" Target="https://www.sepa.org.uk/media/94134/car-flood-risk-standing-advice-for-engineering-discharge-and-impoundment-activities.pdf" TargetMode="External"/><Relationship Id="rId29" Type="http://schemas.openxmlformats.org/officeDocument/2006/relationships/hyperlink" Target="https://www.sepa.org.uk/media/143799/use_of_trees_cleared_to_facilitate_development_on_afforested_land_sepa_snh_fcs_guidance-_april_201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scot/doc/guidance-good-practice-during-wind-farm-construction" TargetMode="External"/><Relationship Id="rId24" Type="http://schemas.openxmlformats.org/officeDocument/2006/relationships/hyperlink" Target="https://www.scottishrenewables.com/assets/000/000/453/guidance_-_good_practice_during_wind_farm_construction_original.pdf?1579640559" TargetMode="External"/><Relationship Id="rId32" Type="http://schemas.openxmlformats.org/officeDocument/2006/relationships/hyperlink" Target="https://www.sepa.org.uk/media/219689/sepa-guidance-regarding-life-extension-and-decommissioning-of-onshore-windfarms.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epa.org.uk/media/534740/sepa-flood-risk-standing-advice-for-planning-authorities-and-developers.pdf" TargetMode="External"/><Relationship Id="rId23" Type="http://schemas.openxmlformats.org/officeDocument/2006/relationships/hyperlink" Target="https://www.nature.scot/sites/default/files/2023-02/Guidance-Peatland-Action-Peatland-Condition-Assessment-Guide-A1916874.pdf" TargetMode="External"/><Relationship Id="rId28" Type="http://schemas.openxmlformats.org/officeDocument/2006/relationships/hyperlink" Target="https://www.sepa.org.uk/media/144266/lups-gu31-guidance-on-assessing-the-impacts-of-development-proposals-on-groundwater-abstractions.pdf" TargetMode="External"/><Relationship Id="rId36" Type="http://schemas.openxmlformats.org/officeDocument/2006/relationships/header" Target="header2.xml"/><Relationship Id="rId10" Type="http://schemas.openxmlformats.org/officeDocument/2006/relationships/hyperlink" Target="https://www.sepa.org.uk/media/144266/lups-gu31-guidance-on-assessing-the-impacts-of-development-proposals-on-groundwater-abstractions.pdf" TargetMode="External"/><Relationship Id="rId19" Type="http://schemas.openxmlformats.org/officeDocument/2006/relationships/hyperlink" Target="https://www.sepa.org.uk/media/534740/sepa-flood-risk-standing-advice-for-planning-authorities-and-developers.pdf" TargetMode="External"/><Relationship Id="rId31" Type="http://schemas.openxmlformats.org/officeDocument/2006/relationships/hyperlink" Target="https://www.sepa.org.uk/regulations/water/pollution-control/water-run-off-from-construction-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national-planning-framework-4/" TargetMode="External"/><Relationship Id="rId22" Type="http://schemas.openxmlformats.org/officeDocument/2006/relationships/hyperlink" Target="https://www.gov.scot/binaries/content/documents/govscot/publications/advice-and-guidance/2018/12/peatland-survey-guidance/documents/peatland-survey-guidance-2017/peatland-survey-guidance-2017/govscot%3Adocument/Guidance%2Bon%2Bdevelopments%2Bon%2Bpeatland%2B-%2Bpeatland%2Bsurvey%2B-%2B2017.pdf" TargetMode="External"/><Relationship Id="rId27" Type="http://schemas.openxmlformats.org/officeDocument/2006/relationships/hyperlink" Target="https://www.sepa.org.uk/media/154077/is_it_waste.pdf" TargetMode="External"/><Relationship Id="rId30" Type="http://schemas.openxmlformats.org/officeDocument/2006/relationships/hyperlink" Target="https://www.netregs.org.uk/environmental-topics/guidance-for-pollution-prevention-gpp-documents/"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epa.org.uk/regulations/" TargetMode="External"/><Relationship Id="rId17" Type="http://schemas.openxmlformats.org/officeDocument/2006/relationships/hyperlink" Target="https://www.sepa.org.uk/regulations/water/engineering/" TargetMode="External"/><Relationship Id="rId25" Type="http://schemas.openxmlformats.org/officeDocument/2006/relationships/hyperlink" Target="https://www.nature.scot/doc/advising-peatland-carbon-rich-soils-and-priority-peatland-habitats-development-management" TargetMode="External"/><Relationship Id="rId33" Type="http://schemas.openxmlformats.org/officeDocument/2006/relationships/hyperlink" Target="https://www.sepa.org.uk/media/154077/is_it_waste.pdf"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A6D39FD28498D7126A787C1F60A" ma:contentTypeVersion="16" ma:contentTypeDescription="Create a new document." ma:contentTypeScope="" ma:versionID="a7f6e8dd4e4f75161734caa75493cca2">
  <xsd:schema xmlns:xsd="http://www.w3.org/2001/XMLSchema" xmlns:xs="http://www.w3.org/2001/XMLSchema" xmlns:p="http://schemas.microsoft.com/office/2006/metadata/properties" xmlns:ns2="7261b49d-014c-4303-857c-88073c315517" xmlns:ns3="4091aca9-d0cd-45fe-8926-5f68776ac804" xmlns:ns4="6817a18b-ca13-4b62-8bc4-ed31bbcf9b80" targetNamespace="http://schemas.microsoft.com/office/2006/metadata/properties" ma:root="true" ma:fieldsID="90eeec14d5c508fce064102aff456f45" ns2:_="" ns3:_="" ns4:_="">
    <xsd:import namespace="7261b49d-014c-4303-857c-88073c315517"/>
    <xsd:import namespace="4091aca9-d0cd-45fe-8926-5f68776ac804"/>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1b49d-014c-4303-857c-88073c3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1aca9-d0cd-45fe-8926-5f68776ac8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357e25-70e2-459f-b18c-eb13d4babbbe}" ma:internalName="TaxCatchAll" ma:showField="CatchAllData" ma:web="4091aca9-d0cd-45fe-8926-5f68776ac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61b49d-014c-4303-857c-88073c315517">
      <Terms xmlns="http://schemas.microsoft.com/office/infopath/2007/PartnerControls"/>
    </lcf76f155ced4ddcb4097134ff3c332f>
    <TaxCatchAll xmlns="6817a18b-ca13-4b62-8bc4-ed31bbcf9b80" xsi:nil="true"/>
    <SharedWithUsers xmlns="4091aca9-d0cd-45fe-8926-5f68776ac804">
      <UserInfo>
        <DisplayName>MacLean, Lorna</DisplayName>
        <AccountId>30</AccountId>
        <AccountType/>
      </UserInfo>
      <UserInfo>
        <DisplayName>Candlish, Alex</DisplayName>
        <AccountId>31</AccountId>
        <AccountType/>
      </UserInfo>
      <UserInfo>
        <DisplayName>Jamieson, Sheena</DisplayName>
        <AccountId>32</AccountId>
        <AccountType/>
      </UserInfo>
      <UserInfo>
        <DisplayName>Farquhar, Alan</DisplayName>
        <AccountId>33</AccountId>
        <AccountType/>
      </UserInfo>
      <UserInfo>
        <DisplayName>Haslam, Susan</DisplayName>
        <AccountId>14</AccountId>
        <AccountType/>
      </UserInfo>
      <UserInfo>
        <DisplayName>Taylor, Emma</DisplayName>
        <AccountId>34</AccountId>
        <AccountType/>
      </UserInfo>
      <UserInfo>
        <DisplayName>Dobbie, Karen</DisplayName>
        <AccountId>35</AccountId>
        <AccountType/>
      </UserInfo>
      <UserInfo>
        <DisplayName>Sebastian, Susana</DisplayName>
        <AccountId>36</AccountId>
        <AccountType/>
      </UserInfo>
      <UserInfo>
        <DisplayName>Donaldson, Fiona</DisplayName>
        <AccountId>37</AccountId>
        <AccountType/>
      </UserInfo>
      <UserInfo>
        <DisplayName>Campbell, Claire</DisplayName>
        <AccountId>38</AccountId>
        <AccountType/>
      </UserInfo>
      <UserInfo>
        <DisplayName>Cundill, Alan</DisplayName>
        <AccountId>41</AccountId>
        <AccountType/>
      </UserInfo>
      <UserInfo>
        <DisplayName>Griffin, Zoe</DisplayName>
        <AccountId>12</AccountId>
        <AccountType/>
      </UserInfo>
    </SharedWithUsers>
  </documentManagement>
</p:properties>
</file>

<file path=customXml/itemProps1.xml><?xml version="1.0" encoding="utf-8"?>
<ds:datastoreItem xmlns:ds="http://schemas.openxmlformats.org/officeDocument/2006/customXml" ds:itemID="{F89B303E-1C1E-447D-B934-185E07650D35}">
  <ds:schemaRefs>
    <ds:schemaRef ds:uri="http://schemas.microsoft.com/sharepoint/v3/contenttype/forms"/>
  </ds:schemaRefs>
</ds:datastoreItem>
</file>

<file path=customXml/itemProps2.xml><?xml version="1.0" encoding="utf-8"?>
<ds:datastoreItem xmlns:ds="http://schemas.openxmlformats.org/officeDocument/2006/customXml" ds:itemID="{586AF438-9833-4D54-8821-60A47342B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1b49d-014c-4303-857c-88073c315517"/>
    <ds:schemaRef ds:uri="4091aca9-d0cd-45fe-8926-5f68776ac804"/>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4FE3C-4CD0-4545-849C-F9462D43086E}">
  <ds:schemaRefs>
    <ds:schemaRef ds:uri="http://schemas.microsoft.com/office/2006/metadata/properties"/>
    <ds:schemaRef ds:uri="http://schemas.microsoft.com/office/infopath/2007/PartnerControls"/>
    <ds:schemaRef ds:uri="7261b49d-014c-4303-857c-88073c315517"/>
    <ds:schemaRef ds:uri="6817a18b-ca13-4b62-8bc4-ed31bbcf9b80"/>
    <ds:schemaRef ds:uri="4091aca9-d0cd-45fe-8926-5f68776ac80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Clare</dc:creator>
  <cp:keywords/>
  <dc:description>Created by the Microsoft Dynamics NAV report engine.</dc:description>
  <cp:lastModifiedBy>Caron, Natasha</cp:lastModifiedBy>
  <cp:revision>11</cp:revision>
  <dcterms:created xsi:type="dcterms:W3CDTF">2024-06-13T15:11:00Z</dcterms:created>
  <dcterms:modified xsi:type="dcterms:W3CDTF">2024-06-13T15:20:00Z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28d873e5,e7d1784,53aabbb3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6415244a,1aed0f8,51850c6f</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2024-02-07T10:17:00Z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d840f0af-f6f4-4d4f-930f-90356daf0ad2</vt:lpwstr>
  </property>
  <property fmtid="{D5CDD505-2E9C-101B-9397-08002B2CF9AE}" pid="14" name="MSIP_Label_ea4fd52f-9814-4cae-aa53-0ea7b16cd381_ContentBits">
    <vt:lpwstr>3</vt:lpwstr>
  </property>
  <property fmtid="{D5CDD505-2E9C-101B-9397-08002B2CF9AE}" pid="15" name="ContentTypeId">
    <vt:lpwstr>0x0101002493FA6D39FD28498D7126A787C1F60A</vt:lpwstr>
  </property>
  <property fmtid="{D5CDD505-2E9C-101B-9397-08002B2CF9AE}" pid="16" name="MediaServiceImageTags">
    <vt:lpwstr/>
  </property>
</Properties>
</file>